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华文中宋" w:cs="Times New Roman"/>
          <w:color w:val="000000"/>
          <w:sz w:val="32"/>
          <w:szCs w:val="32"/>
        </w:rPr>
      </w:pPr>
    </w:p>
    <w:p>
      <w:pPr>
        <w:keepNext/>
        <w:keepLines/>
        <w:spacing w:line="413" w:lineRule="auto"/>
        <w:jc w:val="center"/>
        <w:rPr>
          <w:rFonts w:hint="eastAsia" w:ascii="方正小标宋简体" w:hAnsi="方正小标宋简体" w:eastAsia="方正小标宋简体" w:cs="方正小标宋简体"/>
          <w:color w:val="000000"/>
          <w:sz w:val="52"/>
          <w:szCs w:val="52"/>
        </w:rPr>
      </w:pPr>
      <w:bookmarkStart w:id="0" w:name="_Toc13624"/>
      <w:bookmarkStart w:id="1" w:name="_Toc55848766"/>
      <w:bookmarkStart w:id="2" w:name="_Toc55848879"/>
      <w:r>
        <w:rPr>
          <w:rFonts w:hint="eastAsia" w:ascii="方正小标宋简体" w:hAnsi="方正小标宋简体" w:eastAsia="方正小标宋简体" w:cs="方正小标宋简体"/>
          <w:color w:val="000000"/>
          <w:sz w:val="52"/>
          <w:szCs w:val="52"/>
        </w:rPr>
        <w:t>茂名市海洋经济发展</w:t>
      </w:r>
    </w:p>
    <w:p>
      <w:pPr>
        <w:keepNext/>
        <w:keepLines/>
        <w:spacing w:line="413" w:lineRule="auto"/>
        <w:jc w:val="center"/>
        <w:rPr>
          <w:rFonts w:hint="eastAsia" w:ascii="方正小标宋简体" w:hAnsi="方正小标宋简体" w:eastAsia="方正小标宋简体" w:cs="方正小标宋简体"/>
          <w:color w:val="000000"/>
          <w:sz w:val="52"/>
          <w:szCs w:val="52"/>
        </w:rPr>
      </w:pPr>
      <w:r>
        <w:rPr>
          <w:rFonts w:hint="eastAsia" w:ascii="方正小标宋简体" w:hAnsi="方正小标宋简体" w:eastAsia="方正小标宋简体" w:cs="方正小标宋简体"/>
          <w:color w:val="000000"/>
          <w:sz w:val="52"/>
          <w:szCs w:val="52"/>
        </w:rPr>
        <w:t>“十四五”</w:t>
      </w:r>
      <w:bookmarkEnd w:id="0"/>
      <w:bookmarkEnd w:id="1"/>
      <w:bookmarkEnd w:id="2"/>
      <w:bookmarkStart w:id="3" w:name="_Toc55848767"/>
      <w:bookmarkStart w:id="4" w:name="_Toc25681"/>
      <w:bookmarkStart w:id="5" w:name="_Toc55848880"/>
      <w:r>
        <w:rPr>
          <w:rFonts w:hint="eastAsia" w:ascii="方正小标宋简体" w:hAnsi="方正小标宋简体" w:eastAsia="方正小标宋简体" w:cs="方正小标宋简体"/>
          <w:color w:val="000000"/>
          <w:sz w:val="52"/>
          <w:szCs w:val="52"/>
        </w:rPr>
        <w:t>规划</w:t>
      </w:r>
      <w:bookmarkEnd w:id="3"/>
      <w:bookmarkEnd w:id="4"/>
      <w:bookmarkEnd w:id="5"/>
    </w:p>
    <w:p>
      <w:pPr>
        <w:rPr>
          <w:rFonts w:ascii="Times New Roman" w:hAnsi="Times New Roman" w:eastAsia="仿宋_GB2312" w:cs="Times New Roman"/>
          <w:color w:val="000000"/>
          <w:sz w:val="32"/>
          <w:szCs w:val="32"/>
        </w:rPr>
      </w:pPr>
    </w:p>
    <w:p>
      <w:pPr>
        <w:pStyle w:val="3"/>
        <w:rPr>
          <w:rFonts w:cs="Times New Roman"/>
          <w:color w:val="000000"/>
          <w:szCs w:val="32"/>
        </w:rPr>
      </w:pPr>
    </w:p>
    <w:p>
      <w:pPr>
        <w:rPr>
          <w:rFonts w:ascii="Times New Roman" w:hAnsi="Times New Roman" w:eastAsia="仿宋_GB2312" w:cs="Times New Roman"/>
          <w:color w:val="000000"/>
          <w:sz w:val="32"/>
          <w:szCs w:val="32"/>
        </w:rPr>
      </w:pPr>
    </w:p>
    <w:p>
      <w:pPr>
        <w:pStyle w:val="3"/>
        <w:rPr>
          <w:rFonts w:cs="Times New Roman"/>
          <w:color w:val="000000"/>
          <w:szCs w:val="32"/>
        </w:rPr>
      </w:pPr>
    </w:p>
    <w:p>
      <w:pPr>
        <w:ind w:firstLine="640" w:firstLineChars="200"/>
        <w:rPr>
          <w:rFonts w:ascii="Times New Roman" w:hAnsi="Times New Roman" w:eastAsia="仿宋_GB2312" w:cs="Times New Roman"/>
          <w:color w:val="000000"/>
          <w:sz w:val="32"/>
          <w:szCs w:val="32"/>
        </w:rPr>
      </w:pPr>
    </w:p>
    <w:p>
      <w:pPr>
        <w:ind w:firstLine="640" w:firstLineChars="200"/>
        <w:rPr>
          <w:rFonts w:ascii="Times New Roman" w:hAnsi="Times New Roman" w:eastAsia="仿宋_GB2312" w:cs="Times New Roman"/>
          <w:color w:val="000000"/>
          <w:sz w:val="32"/>
          <w:szCs w:val="32"/>
        </w:rPr>
      </w:pPr>
    </w:p>
    <w:p>
      <w:pPr>
        <w:ind w:firstLine="640" w:firstLineChars="200"/>
        <w:rPr>
          <w:rFonts w:ascii="Times New Roman" w:hAnsi="Times New Roman" w:eastAsia="仿宋_GB2312" w:cs="Times New Roman"/>
          <w:color w:val="000000"/>
          <w:sz w:val="32"/>
          <w:szCs w:val="32"/>
        </w:rPr>
      </w:pPr>
    </w:p>
    <w:p>
      <w:pPr>
        <w:ind w:firstLine="640" w:firstLineChars="200"/>
        <w:rPr>
          <w:rFonts w:ascii="Times New Roman" w:hAnsi="Times New Roman" w:eastAsia="仿宋_GB2312" w:cs="Times New Roman"/>
          <w:color w:val="000000"/>
          <w:sz w:val="32"/>
          <w:szCs w:val="32"/>
        </w:rPr>
      </w:pPr>
    </w:p>
    <w:p>
      <w:pPr>
        <w:ind w:firstLine="640" w:firstLineChars="200"/>
        <w:rPr>
          <w:rFonts w:ascii="Times New Roman" w:hAnsi="Times New Roman" w:eastAsia="仿宋_GB2312" w:cs="Times New Roman"/>
          <w:color w:val="000000"/>
          <w:sz w:val="32"/>
          <w:szCs w:val="32"/>
        </w:rPr>
      </w:pPr>
    </w:p>
    <w:p>
      <w:pPr>
        <w:ind w:firstLine="640" w:firstLineChars="200"/>
        <w:rPr>
          <w:rFonts w:ascii="Times New Roman" w:hAnsi="Times New Roman" w:eastAsia="仿宋_GB2312" w:cs="Times New Roman"/>
          <w:color w:val="000000"/>
          <w:sz w:val="32"/>
          <w:szCs w:val="32"/>
        </w:rPr>
      </w:pPr>
    </w:p>
    <w:p>
      <w:pPr>
        <w:pStyle w:val="3"/>
        <w:rPr>
          <w:rFonts w:cs="Times New Roman"/>
          <w:color w:val="000000"/>
          <w:szCs w:val="32"/>
        </w:rPr>
      </w:pPr>
    </w:p>
    <w:p>
      <w:pPr>
        <w:rPr>
          <w:rFonts w:cs="Times New Roman"/>
          <w:color w:val="000000"/>
          <w:szCs w:val="32"/>
        </w:rPr>
      </w:pPr>
    </w:p>
    <w:p>
      <w:pPr>
        <w:pStyle w:val="15"/>
        <w:ind w:firstLine="416"/>
        <w:rPr>
          <w:rFonts w:cs="Times New Roman"/>
          <w:color w:val="000000"/>
          <w:szCs w:val="32"/>
        </w:rPr>
      </w:pPr>
    </w:p>
    <w:p>
      <w:pPr>
        <w:pStyle w:val="15"/>
        <w:ind w:firstLine="416"/>
        <w:rPr>
          <w:rFonts w:cs="Times New Roman"/>
          <w:color w:val="000000"/>
          <w:szCs w:val="32"/>
        </w:rPr>
      </w:pPr>
    </w:p>
    <w:p>
      <w:pPr>
        <w:pStyle w:val="15"/>
        <w:ind w:firstLine="416"/>
        <w:rPr>
          <w:rFonts w:cs="Times New Roman"/>
          <w:color w:val="000000"/>
          <w:szCs w:val="32"/>
        </w:rPr>
      </w:pPr>
    </w:p>
    <w:p>
      <w:pPr>
        <w:pStyle w:val="15"/>
        <w:ind w:firstLine="416"/>
        <w:rPr>
          <w:rFonts w:cs="Times New Roman"/>
          <w:color w:val="000000"/>
          <w:szCs w:val="32"/>
        </w:rPr>
      </w:pPr>
    </w:p>
    <w:p>
      <w:pPr>
        <w:spacing w:before="312" w:beforeLines="100" w:after="312" w:afterLines="100" w:line="360" w:lineRule="auto"/>
        <w:jc w:val="center"/>
        <w:rPr>
          <w:rFonts w:ascii="Times New Roman" w:hAnsi="Times New Roman" w:eastAsia="仿宋_GB2312" w:cs="Times New Roman"/>
          <w:b/>
          <w:bCs/>
          <w:color w:val="000000"/>
          <w:sz w:val="32"/>
          <w:szCs w:val="32"/>
        </w:rPr>
        <w:sectPr>
          <w:footerReference r:id="rId4" w:type="default"/>
          <w:pgSz w:w="11906" w:h="16838"/>
          <w:pgMar w:top="1440" w:right="1800" w:bottom="1440" w:left="1800" w:header="851" w:footer="992" w:gutter="0"/>
          <w:pgNumType w:fmt="numberInDash"/>
          <w:cols w:space="720" w:num="1"/>
          <w:docGrid w:type="lines" w:linePitch="312" w:charSpace="0"/>
        </w:sectPr>
      </w:pPr>
      <w:r>
        <w:rPr>
          <w:rFonts w:ascii="Times New Roman" w:hAnsi="Times New Roman" w:eastAsia="仿宋_GB2312" w:cs="Times New Roman"/>
          <w:b/>
          <w:bCs/>
          <w:color w:val="000000"/>
          <w:sz w:val="32"/>
          <w:szCs w:val="32"/>
        </w:rPr>
        <w:t>202</w:t>
      </w:r>
      <w:r>
        <w:rPr>
          <w:rFonts w:hint="eastAsia" w:ascii="Times New Roman" w:hAnsi="Times New Roman" w:eastAsia="仿宋_GB2312" w:cs="Times New Roman"/>
          <w:b/>
          <w:bCs/>
          <w:color w:val="000000"/>
          <w:sz w:val="32"/>
          <w:szCs w:val="32"/>
          <w:lang w:val="en-US" w:eastAsia="zh-CN"/>
        </w:rPr>
        <w:t>2</w:t>
      </w:r>
      <w:r>
        <w:rPr>
          <w:rFonts w:ascii="Times New Roman" w:hAnsi="Times New Roman" w:eastAsia="仿宋_GB2312" w:cs="Times New Roman"/>
          <w:b/>
          <w:bCs/>
          <w:color w:val="000000"/>
          <w:sz w:val="32"/>
          <w:szCs w:val="32"/>
        </w:rPr>
        <w:t>年</w:t>
      </w:r>
      <w:r>
        <w:rPr>
          <w:rFonts w:hint="eastAsia" w:ascii="Times New Roman" w:hAnsi="Times New Roman" w:eastAsia="仿宋_GB2312" w:cs="Times New Roman"/>
          <w:b/>
          <w:bCs/>
          <w:color w:val="000000"/>
          <w:sz w:val="32"/>
          <w:szCs w:val="32"/>
          <w:lang w:val="en-US" w:eastAsia="zh-CN"/>
        </w:rPr>
        <w:t>3</w:t>
      </w:r>
      <w:r>
        <w:rPr>
          <w:rFonts w:ascii="Times New Roman" w:hAnsi="Times New Roman" w:eastAsia="仿宋_GB2312" w:cs="Times New Roman"/>
          <w:b/>
          <w:bCs/>
          <w:color w:val="000000"/>
          <w:sz w:val="32"/>
          <w:szCs w:val="32"/>
        </w:rPr>
        <w:t>月</w:t>
      </w:r>
    </w:p>
    <w:p>
      <w:pPr>
        <w:pStyle w:val="16"/>
        <w:spacing w:line="360" w:lineRule="auto"/>
        <w:jc w:val="center"/>
        <w:outlineLvl w:val="0"/>
        <w:rPr>
          <w:rFonts w:ascii="Times New Roman" w:hAnsi="Times New Roman" w:eastAsia="方正小标宋简体" w:cs="Times New Roman"/>
          <w:b/>
          <w:bCs/>
          <w:color w:val="000000"/>
          <w:sz w:val="36"/>
          <w:szCs w:val="36"/>
        </w:rPr>
      </w:pPr>
      <w:bookmarkStart w:id="6" w:name="_Toc80971899"/>
      <w:r>
        <w:rPr>
          <w:rFonts w:ascii="Times New Roman" w:hAnsi="Times New Roman" w:eastAsia="方正小标宋简体" w:cs="Times New Roman"/>
          <w:b/>
          <w:bCs/>
          <w:color w:val="000000"/>
          <w:sz w:val="36"/>
          <w:szCs w:val="36"/>
          <w:lang w:val="zh-CN"/>
        </w:rPr>
        <w:t>目 录</w:t>
      </w:r>
      <w:bookmarkEnd w:id="6"/>
    </w:p>
    <w:p>
      <w:pPr>
        <w:pStyle w:val="6"/>
        <w:tabs>
          <w:tab w:val="right" w:leader="dot" w:pos="8296"/>
        </w:tabs>
        <w:rPr>
          <w:rFonts w:hint="eastAsia" w:ascii="Times New Roman" w:hAnsi="Times New Roman" w:eastAsia="方正小标宋简体" w:cs="Times New Roman"/>
          <w:color w:val="000000"/>
          <w:spacing w:val="0"/>
          <w:sz w:val="21"/>
          <w:u w:val="single"/>
          <w:lang w:eastAsia="zh-CN"/>
        </w:rPr>
      </w:pPr>
      <w:r>
        <w:rPr>
          <w:rFonts w:ascii="Times New Roman" w:hAnsi="Times New Roman" w:cs="Times New Roman"/>
          <w:color w:val="000000"/>
          <w:u w:val="single"/>
        </w:rPr>
        <w:fldChar w:fldCharType="begin"/>
      </w:r>
      <w:r>
        <w:rPr>
          <w:rFonts w:ascii="Times New Roman" w:hAnsi="Times New Roman" w:cs="Times New Roman"/>
          <w:color w:val="000000"/>
          <w:u w:val="single"/>
        </w:rPr>
        <w:instrText xml:space="preserve"> TOC \o "1-3" \h \z \u </w:instrText>
      </w:r>
      <w:r>
        <w:rPr>
          <w:rFonts w:ascii="Times New Roman" w:hAnsi="Times New Roman" w:cs="Times New Roman"/>
          <w:color w:val="000000"/>
          <w:u w:val="single"/>
        </w:rPr>
        <w:fldChar w:fldCharType="separate"/>
      </w:r>
      <w:r>
        <w:rPr>
          <w:u w:val="single"/>
        </w:rPr>
        <w:fldChar w:fldCharType="begin"/>
      </w:r>
      <w:r>
        <w:rPr>
          <w:u w:val="single"/>
        </w:rPr>
        <w:instrText xml:space="preserve"> HYPERLINK \l "_Toc80971900" </w:instrText>
      </w:r>
      <w:r>
        <w:rPr>
          <w:u w:val="single"/>
        </w:rPr>
        <w:fldChar w:fldCharType="separate"/>
      </w:r>
      <w:r>
        <w:rPr>
          <w:rStyle w:val="13"/>
          <w:rFonts w:ascii="Times New Roman" w:hAnsi="Times New Roman" w:cs="Times New Roman"/>
          <w:bCs/>
          <w:color w:val="000000"/>
        </w:rPr>
        <w:t>第一章 发展基础与发展形势</w:t>
      </w:r>
      <w:r>
        <w:rPr>
          <w:rFonts w:ascii="Times New Roman" w:hAnsi="Times New Roman" w:cs="Times New Roman"/>
          <w:color w:val="000000"/>
          <w:u w:val="single"/>
        </w:rPr>
        <w:tab/>
      </w:r>
      <w:r>
        <w:rPr>
          <w:rFonts w:ascii="Times New Roman" w:hAnsi="Times New Roman" w:cs="Times New Roman"/>
          <w:color w:val="000000"/>
          <w:u w:val="single"/>
        </w:rPr>
        <w:fldChar w:fldCharType="end"/>
      </w:r>
      <w:r>
        <w:rPr>
          <w:rFonts w:hint="eastAsia" w:ascii="Times New Roman" w:hAnsi="Times New Roman" w:cs="Times New Roman"/>
          <w:color w:val="000000"/>
          <w:u w:val="single"/>
          <w:lang w:val="en-US" w:eastAsia="zh-CN"/>
        </w:rPr>
        <w:t>2</w:t>
      </w:r>
    </w:p>
    <w:p>
      <w:pPr>
        <w:pStyle w:val="8"/>
        <w:tabs>
          <w:tab w:val="right" w:leader="dot" w:pos="8296"/>
        </w:tabs>
        <w:ind w:left="356"/>
        <w:rPr>
          <w:rFonts w:hint="eastAsia" w:ascii="Times New Roman" w:hAnsi="Times New Roman" w:eastAsia="楷体" w:cs="Times New Roman"/>
          <w:color w:val="000000"/>
          <w:spacing w:val="0"/>
          <w:sz w:val="21"/>
          <w:u w:val="single"/>
          <w:lang w:eastAsia="zh-CN"/>
        </w:rPr>
      </w:pPr>
      <w:r>
        <w:rPr>
          <w:u w:val="single"/>
        </w:rPr>
        <w:fldChar w:fldCharType="begin"/>
      </w:r>
      <w:r>
        <w:rPr>
          <w:u w:val="single"/>
        </w:rPr>
        <w:instrText xml:space="preserve"> HYPERLINK \l "_Toc80971901" </w:instrText>
      </w:r>
      <w:r>
        <w:rPr>
          <w:u w:val="single"/>
        </w:rPr>
        <w:fldChar w:fldCharType="separate"/>
      </w:r>
      <w:r>
        <w:rPr>
          <w:rStyle w:val="13"/>
          <w:rFonts w:ascii="Times New Roman" w:hAnsi="Times New Roman" w:cs="Times New Roman"/>
          <w:bCs/>
          <w:color w:val="000000"/>
        </w:rPr>
        <w:t>第一节 发展基础</w:t>
      </w:r>
      <w:r>
        <w:rPr>
          <w:rFonts w:ascii="Times New Roman" w:hAnsi="Times New Roman" w:cs="Times New Roman"/>
          <w:color w:val="000000"/>
          <w:u w:val="single"/>
        </w:rPr>
        <w:tab/>
      </w:r>
      <w:r>
        <w:rPr>
          <w:rFonts w:ascii="Times New Roman" w:hAnsi="Times New Roman" w:cs="Times New Roman"/>
          <w:color w:val="000000"/>
          <w:u w:val="single"/>
        </w:rPr>
        <w:fldChar w:fldCharType="end"/>
      </w:r>
      <w:r>
        <w:rPr>
          <w:rFonts w:hint="eastAsia" w:ascii="Times New Roman" w:hAnsi="Times New Roman" w:cs="Times New Roman"/>
          <w:color w:val="000000"/>
          <w:u w:val="single"/>
          <w:lang w:val="en-US" w:eastAsia="zh-CN"/>
        </w:rPr>
        <w:t>2</w:t>
      </w:r>
    </w:p>
    <w:p>
      <w:pPr>
        <w:pStyle w:val="8"/>
        <w:tabs>
          <w:tab w:val="right" w:leader="dot" w:pos="8296"/>
        </w:tabs>
        <w:ind w:left="356"/>
        <w:rPr>
          <w:rFonts w:hint="eastAsia" w:ascii="Times New Roman" w:hAnsi="Times New Roman" w:eastAsia="楷体" w:cs="Times New Roman"/>
          <w:color w:val="000000"/>
          <w:spacing w:val="0"/>
          <w:sz w:val="21"/>
          <w:u w:val="single"/>
          <w:lang w:eastAsia="zh-CN"/>
        </w:rPr>
      </w:pPr>
      <w:r>
        <w:rPr>
          <w:u w:val="single"/>
        </w:rPr>
        <w:fldChar w:fldCharType="begin"/>
      </w:r>
      <w:r>
        <w:rPr>
          <w:u w:val="single"/>
        </w:rPr>
        <w:instrText xml:space="preserve"> HYPERLINK \l "_Toc80971902" </w:instrText>
      </w:r>
      <w:r>
        <w:rPr>
          <w:u w:val="single"/>
        </w:rPr>
        <w:fldChar w:fldCharType="separate"/>
      </w:r>
      <w:r>
        <w:rPr>
          <w:rStyle w:val="13"/>
          <w:rFonts w:ascii="Times New Roman" w:hAnsi="Times New Roman" w:cs="Times New Roman"/>
          <w:bCs/>
          <w:color w:val="000000"/>
        </w:rPr>
        <w:t>第二节 发展形势</w:t>
      </w:r>
      <w:r>
        <w:rPr>
          <w:rFonts w:ascii="Times New Roman" w:hAnsi="Times New Roman" w:cs="Times New Roman"/>
          <w:color w:val="000000"/>
          <w:u w:val="single"/>
        </w:rPr>
        <w:tab/>
      </w:r>
      <w:r>
        <w:rPr>
          <w:rFonts w:ascii="Times New Roman" w:hAnsi="Times New Roman" w:cs="Times New Roman"/>
          <w:color w:val="000000"/>
          <w:u w:val="single"/>
        </w:rPr>
        <w:fldChar w:fldCharType="end"/>
      </w:r>
      <w:r>
        <w:rPr>
          <w:rFonts w:hint="eastAsia" w:ascii="Times New Roman" w:hAnsi="Times New Roman" w:cs="Times New Roman"/>
          <w:color w:val="000000"/>
          <w:u w:val="single"/>
          <w:lang w:val="en-US" w:eastAsia="zh-CN"/>
        </w:rPr>
        <w:t>5</w:t>
      </w:r>
    </w:p>
    <w:p>
      <w:pPr>
        <w:pStyle w:val="6"/>
        <w:tabs>
          <w:tab w:val="right" w:leader="dot" w:pos="8296"/>
        </w:tabs>
        <w:rPr>
          <w:rFonts w:hint="eastAsia" w:ascii="Times New Roman" w:hAnsi="Times New Roman" w:eastAsia="方正小标宋简体" w:cs="Times New Roman"/>
          <w:color w:val="000000"/>
          <w:spacing w:val="0"/>
          <w:sz w:val="21"/>
          <w:u w:val="single"/>
          <w:lang w:eastAsia="zh-CN"/>
        </w:rPr>
      </w:pPr>
      <w:r>
        <w:rPr>
          <w:u w:val="single"/>
        </w:rPr>
        <w:fldChar w:fldCharType="begin"/>
      </w:r>
      <w:r>
        <w:rPr>
          <w:u w:val="single"/>
        </w:rPr>
        <w:instrText xml:space="preserve"> HYPERLINK \l "_Toc80971903" </w:instrText>
      </w:r>
      <w:r>
        <w:rPr>
          <w:u w:val="single"/>
        </w:rPr>
        <w:fldChar w:fldCharType="separate"/>
      </w:r>
      <w:r>
        <w:rPr>
          <w:rStyle w:val="13"/>
          <w:rFonts w:ascii="Times New Roman" w:hAnsi="Times New Roman" w:cs="Times New Roman"/>
          <w:bCs/>
          <w:color w:val="000000"/>
        </w:rPr>
        <w:t>第二章 总体要求与发展目标</w:t>
      </w:r>
      <w:r>
        <w:rPr>
          <w:rFonts w:ascii="Times New Roman" w:hAnsi="Times New Roman" w:cs="Times New Roman"/>
          <w:color w:val="000000"/>
          <w:u w:val="single"/>
        </w:rPr>
        <w:tab/>
      </w:r>
      <w:r>
        <w:rPr>
          <w:rFonts w:ascii="Times New Roman" w:hAnsi="Times New Roman" w:cs="Times New Roman"/>
          <w:color w:val="000000"/>
          <w:u w:val="single"/>
        </w:rPr>
        <w:fldChar w:fldCharType="end"/>
      </w:r>
      <w:r>
        <w:rPr>
          <w:rFonts w:hint="eastAsia" w:ascii="Times New Roman" w:hAnsi="Times New Roman" w:cs="Times New Roman"/>
          <w:color w:val="000000"/>
          <w:u w:val="single"/>
          <w:lang w:val="en-US" w:eastAsia="zh-CN"/>
        </w:rPr>
        <w:t>8</w:t>
      </w:r>
    </w:p>
    <w:p>
      <w:pPr>
        <w:pStyle w:val="8"/>
        <w:tabs>
          <w:tab w:val="right" w:leader="dot" w:pos="8296"/>
        </w:tabs>
        <w:ind w:left="356"/>
        <w:rPr>
          <w:rStyle w:val="13"/>
          <w:rFonts w:hint="eastAsia" w:ascii="Times New Roman" w:hAnsi="Times New Roman" w:eastAsia="楷体" w:cs="Times New Roman"/>
          <w:bCs/>
          <w:color w:val="000000"/>
          <w:lang w:eastAsia="zh-CN"/>
        </w:rPr>
      </w:pPr>
      <w:r>
        <w:rPr>
          <w:u w:val="single"/>
        </w:rPr>
        <w:fldChar w:fldCharType="begin"/>
      </w:r>
      <w:r>
        <w:rPr>
          <w:u w:val="single"/>
        </w:rPr>
        <w:instrText xml:space="preserve"> HYPERLINK \l "_Toc80971904" </w:instrText>
      </w:r>
      <w:r>
        <w:rPr>
          <w:u w:val="single"/>
        </w:rPr>
        <w:fldChar w:fldCharType="separate"/>
      </w:r>
      <w:r>
        <w:rPr>
          <w:rStyle w:val="13"/>
          <w:rFonts w:ascii="Times New Roman" w:hAnsi="Times New Roman" w:cs="Times New Roman"/>
          <w:bCs/>
          <w:color w:val="000000"/>
        </w:rPr>
        <w:t>第一节 指导思想</w:t>
      </w:r>
      <w:r>
        <w:rPr>
          <w:rStyle w:val="13"/>
          <w:rFonts w:ascii="Times New Roman" w:hAnsi="Times New Roman" w:cs="Times New Roman"/>
          <w:bCs/>
          <w:color w:val="000000"/>
        </w:rPr>
        <w:tab/>
      </w:r>
      <w:r>
        <w:rPr>
          <w:rFonts w:ascii="Times New Roman" w:hAnsi="Times New Roman" w:cs="Times New Roman"/>
          <w:bCs/>
          <w:color w:val="000000"/>
          <w:u w:val="single"/>
        </w:rPr>
        <w:fldChar w:fldCharType="end"/>
      </w:r>
      <w:r>
        <w:rPr>
          <w:rFonts w:hint="eastAsia" w:ascii="Times New Roman" w:hAnsi="Times New Roman" w:cs="Times New Roman"/>
          <w:bCs/>
          <w:color w:val="000000"/>
          <w:u w:val="single"/>
          <w:lang w:val="en-US" w:eastAsia="zh-CN"/>
        </w:rPr>
        <w:t xml:space="preserve"> </w:t>
      </w:r>
      <w:r>
        <w:rPr>
          <w:rStyle w:val="13"/>
          <w:rFonts w:hint="eastAsia" w:ascii="Times New Roman" w:hAnsi="Times New Roman" w:cs="Times New Roman"/>
          <w:bCs/>
          <w:color w:val="000000"/>
          <w:lang w:val="en-US" w:eastAsia="zh-CN"/>
        </w:rPr>
        <w:t>8</w:t>
      </w:r>
    </w:p>
    <w:p>
      <w:pPr>
        <w:pStyle w:val="8"/>
        <w:tabs>
          <w:tab w:val="right" w:leader="dot" w:pos="8296"/>
        </w:tabs>
        <w:ind w:left="356"/>
        <w:rPr>
          <w:rStyle w:val="13"/>
          <w:rFonts w:hint="default" w:ascii="Times New Roman" w:hAnsi="Times New Roman" w:eastAsia="楷体" w:cs="Times New Roman"/>
          <w:bCs/>
          <w:color w:val="000000"/>
          <w:lang w:val="en-US" w:eastAsia="zh-CN"/>
        </w:rPr>
      </w:pPr>
      <w:r>
        <w:rPr>
          <w:u w:val="single"/>
        </w:rPr>
        <w:fldChar w:fldCharType="begin"/>
      </w:r>
      <w:r>
        <w:rPr>
          <w:u w:val="single"/>
        </w:rPr>
        <w:instrText xml:space="preserve"> HYPERLINK \l "_Toc80971905" </w:instrText>
      </w:r>
      <w:r>
        <w:rPr>
          <w:u w:val="single"/>
        </w:rPr>
        <w:fldChar w:fldCharType="separate"/>
      </w:r>
      <w:r>
        <w:rPr>
          <w:rStyle w:val="13"/>
          <w:rFonts w:ascii="Times New Roman" w:hAnsi="Times New Roman" w:cs="Times New Roman"/>
          <w:bCs/>
          <w:color w:val="000000"/>
        </w:rPr>
        <w:t>第二节 基本原则</w:t>
      </w:r>
      <w:r>
        <w:rPr>
          <w:rStyle w:val="13"/>
          <w:rFonts w:ascii="Times New Roman" w:hAnsi="Times New Roman" w:cs="Times New Roman"/>
          <w:bCs/>
          <w:color w:val="000000"/>
        </w:rPr>
        <w:tab/>
      </w:r>
      <w:r>
        <w:rPr>
          <w:rFonts w:ascii="Times New Roman" w:hAnsi="Times New Roman" w:cs="Times New Roman"/>
          <w:bCs/>
          <w:color w:val="000000"/>
          <w:u w:val="single"/>
        </w:rPr>
        <w:fldChar w:fldCharType="end"/>
      </w:r>
      <w:r>
        <w:rPr>
          <w:rFonts w:hint="eastAsia" w:ascii="Times New Roman" w:hAnsi="Times New Roman" w:cs="Times New Roman"/>
          <w:bCs/>
          <w:color w:val="000000"/>
          <w:u w:val="single"/>
          <w:lang w:val="en-US" w:eastAsia="zh-CN"/>
        </w:rPr>
        <w:t xml:space="preserve"> </w:t>
      </w:r>
      <w:r>
        <w:rPr>
          <w:rStyle w:val="13"/>
          <w:rFonts w:hint="eastAsia" w:ascii="Times New Roman" w:hAnsi="Times New Roman" w:cs="Times New Roman"/>
          <w:bCs/>
          <w:color w:val="000000"/>
          <w:lang w:val="en-US" w:eastAsia="zh-CN"/>
        </w:rPr>
        <w:t>9</w:t>
      </w:r>
    </w:p>
    <w:p>
      <w:pPr>
        <w:pStyle w:val="8"/>
        <w:tabs>
          <w:tab w:val="right" w:leader="dot" w:pos="8296"/>
        </w:tabs>
        <w:ind w:left="356"/>
        <w:rPr>
          <w:rStyle w:val="13"/>
          <w:rFonts w:hint="default" w:ascii="Times New Roman" w:hAnsi="Times New Roman" w:eastAsia="楷体" w:cs="Times New Roman"/>
          <w:bCs/>
          <w:color w:val="000000"/>
          <w:lang w:val="en-US" w:eastAsia="zh-CN"/>
        </w:rPr>
      </w:pPr>
      <w:r>
        <w:rPr>
          <w:u w:val="single"/>
        </w:rPr>
        <w:fldChar w:fldCharType="begin"/>
      </w:r>
      <w:r>
        <w:rPr>
          <w:u w:val="single"/>
        </w:rPr>
        <w:instrText xml:space="preserve"> HYPERLINK \l "_Toc80971906" </w:instrText>
      </w:r>
      <w:r>
        <w:rPr>
          <w:u w:val="single"/>
        </w:rPr>
        <w:fldChar w:fldCharType="separate"/>
      </w:r>
      <w:r>
        <w:rPr>
          <w:rStyle w:val="13"/>
          <w:rFonts w:ascii="Times New Roman" w:hAnsi="Times New Roman" w:cs="Times New Roman"/>
          <w:bCs/>
          <w:color w:val="000000"/>
        </w:rPr>
        <w:t>第三节 总体定位</w:t>
      </w:r>
      <w:r>
        <w:rPr>
          <w:rStyle w:val="13"/>
          <w:rFonts w:ascii="Times New Roman" w:hAnsi="Times New Roman" w:cs="Times New Roman"/>
          <w:bCs/>
          <w:color w:val="000000"/>
        </w:rPr>
        <w:tab/>
      </w:r>
      <w:r>
        <w:rPr>
          <w:rFonts w:ascii="Times New Roman" w:hAnsi="Times New Roman" w:cs="Times New Roman"/>
          <w:bCs/>
          <w:color w:val="000000"/>
          <w:u w:val="single"/>
        </w:rPr>
        <w:fldChar w:fldCharType="end"/>
      </w:r>
      <w:r>
        <w:rPr>
          <w:rStyle w:val="13"/>
          <w:rFonts w:hint="eastAsia" w:ascii="Times New Roman" w:hAnsi="Times New Roman" w:cs="Times New Roman"/>
          <w:bCs/>
          <w:color w:val="000000"/>
          <w:lang w:val="en-US" w:eastAsia="zh-CN"/>
        </w:rPr>
        <w:t>1</w:t>
      </w:r>
      <w:r>
        <w:rPr>
          <w:rStyle w:val="13"/>
          <w:rFonts w:hint="eastAsia" w:ascii="Times New Roman" w:hAnsi="Times New Roman" w:cs="Times New Roman"/>
          <w:bCs/>
          <w:color w:val="000000"/>
          <w:u w:val="none"/>
          <w:lang w:val="en-US" w:eastAsia="zh-CN"/>
        </w:rPr>
        <w:t>0</w:t>
      </w:r>
    </w:p>
    <w:p>
      <w:pPr>
        <w:pStyle w:val="8"/>
        <w:tabs>
          <w:tab w:val="right" w:leader="dot" w:pos="8296"/>
        </w:tabs>
        <w:ind w:left="356"/>
        <w:rPr>
          <w:rStyle w:val="13"/>
          <w:rFonts w:hint="default" w:ascii="Times New Roman" w:hAnsi="Times New Roman" w:eastAsia="楷体" w:cs="Times New Roman"/>
          <w:bCs/>
          <w:color w:val="000000"/>
          <w:u w:val="none"/>
          <w:lang w:val="en-US" w:eastAsia="zh-CN"/>
        </w:rPr>
      </w:pPr>
      <w:r>
        <w:rPr>
          <w:u w:val="none"/>
        </w:rPr>
        <w:fldChar w:fldCharType="begin"/>
      </w:r>
      <w:r>
        <w:rPr>
          <w:u w:val="none"/>
        </w:rPr>
        <w:instrText xml:space="preserve"> HYPERLINK \l "_Toc80971907" </w:instrText>
      </w:r>
      <w:r>
        <w:rPr>
          <w:u w:val="none"/>
        </w:rPr>
        <w:fldChar w:fldCharType="separate"/>
      </w:r>
      <w:r>
        <w:rPr>
          <w:rStyle w:val="13"/>
          <w:rFonts w:ascii="Times New Roman" w:hAnsi="Times New Roman" w:cs="Times New Roman"/>
          <w:bCs/>
          <w:color w:val="000000"/>
          <w:u w:val="none"/>
        </w:rPr>
        <w:t>第四节 发展目标</w:t>
      </w:r>
      <w:r>
        <w:rPr>
          <w:rStyle w:val="13"/>
          <w:rFonts w:hint="eastAsia" w:ascii="Times New Roman" w:hAnsi="Times New Roman" w:cs="Times New Roman"/>
          <w:bCs/>
          <w:color w:val="000000"/>
          <w:u w:val="none"/>
          <w:lang w:val="en-US" w:eastAsia="zh-CN"/>
        </w:rPr>
        <w:t xml:space="preserve"> </w:t>
      </w:r>
      <w:r>
        <w:rPr>
          <w:rStyle w:val="13"/>
          <w:rFonts w:ascii="Times New Roman" w:hAnsi="Times New Roman" w:cs="Times New Roman"/>
          <w:bCs/>
          <w:color w:val="000000"/>
          <w:u w:val="none"/>
        </w:rPr>
        <w:tab/>
      </w:r>
      <w:r>
        <w:rPr>
          <w:rFonts w:ascii="Times New Roman" w:hAnsi="Times New Roman" w:cs="Times New Roman"/>
          <w:bCs/>
          <w:color w:val="000000"/>
          <w:u w:val="none"/>
        </w:rPr>
        <w:fldChar w:fldCharType="end"/>
      </w:r>
      <w:r>
        <w:rPr>
          <w:rStyle w:val="13"/>
          <w:rFonts w:hint="eastAsia" w:ascii="Times New Roman" w:hAnsi="Times New Roman" w:cs="Times New Roman"/>
          <w:bCs/>
          <w:color w:val="000000"/>
          <w:u w:val="none"/>
          <w:lang w:val="en-US" w:eastAsia="zh-CN"/>
        </w:rPr>
        <w:t>11</w:t>
      </w:r>
    </w:p>
    <w:p>
      <w:pPr>
        <w:pStyle w:val="6"/>
        <w:tabs>
          <w:tab w:val="right" w:leader="dot" w:pos="8296"/>
        </w:tabs>
        <w:rPr>
          <w:rFonts w:hint="default" w:ascii="Times New Roman" w:hAnsi="Times New Roman" w:eastAsia="方正小标宋简体" w:cs="Times New Roman"/>
          <w:color w:val="000000"/>
          <w:spacing w:val="0"/>
          <w:sz w:val="21"/>
          <w:u w:val="none"/>
          <w:lang w:val="en-US" w:eastAsia="zh-CN"/>
        </w:rPr>
      </w:pPr>
      <w:r>
        <w:rPr>
          <w:u w:val="none"/>
        </w:rPr>
        <w:fldChar w:fldCharType="begin"/>
      </w:r>
      <w:r>
        <w:rPr>
          <w:u w:val="none"/>
        </w:rPr>
        <w:instrText xml:space="preserve"> HYPERLINK \l "_Toc80971908" </w:instrText>
      </w:r>
      <w:r>
        <w:rPr>
          <w:u w:val="none"/>
        </w:rPr>
        <w:fldChar w:fldCharType="separate"/>
      </w:r>
      <w:r>
        <w:rPr>
          <w:rStyle w:val="13"/>
          <w:rFonts w:ascii="Times New Roman" w:hAnsi="Times New Roman" w:cs="Times New Roman"/>
          <w:bCs/>
          <w:color w:val="000000"/>
          <w:u w:val="none"/>
        </w:rPr>
        <w:t>第三章 重点发展任务</w:t>
      </w:r>
      <w:r>
        <w:rPr>
          <w:rStyle w:val="13"/>
          <w:rFonts w:hint="eastAsia" w:ascii="Times New Roman" w:hAnsi="Times New Roman" w:cs="Times New Roman"/>
          <w:bCs/>
          <w:color w:val="000000"/>
          <w:u w:val="none"/>
          <w:lang w:val="en-US" w:eastAsia="zh-CN"/>
        </w:rPr>
        <w:t xml:space="preserve"> </w:t>
      </w:r>
      <w:r>
        <w:rPr>
          <w:rFonts w:ascii="Times New Roman" w:hAnsi="Times New Roman" w:cs="Times New Roman"/>
          <w:color w:val="000000"/>
          <w:u w:val="none"/>
        </w:rPr>
        <w:tab/>
      </w:r>
      <w:r>
        <w:rPr>
          <w:rFonts w:ascii="Times New Roman" w:hAnsi="Times New Roman" w:cs="Times New Roman"/>
          <w:color w:val="000000"/>
          <w:u w:val="none"/>
        </w:rPr>
        <w:fldChar w:fldCharType="end"/>
      </w:r>
      <w:r>
        <w:rPr>
          <w:rFonts w:hint="eastAsia" w:ascii="Times New Roman" w:hAnsi="Times New Roman" w:cs="Times New Roman"/>
          <w:color w:val="000000"/>
          <w:u w:val="none"/>
          <w:lang w:val="en-US" w:eastAsia="zh-CN"/>
        </w:rPr>
        <w:t xml:space="preserve"> 15</w:t>
      </w:r>
    </w:p>
    <w:p>
      <w:pPr>
        <w:pStyle w:val="8"/>
        <w:tabs>
          <w:tab w:val="right" w:leader="dot" w:pos="8296"/>
        </w:tabs>
        <w:ind w:left="356"/>
        <w:rPr>
          <w:rStyle w:val="13"/>
          <w:rFonts w:hint="eastAsia" w:ascii="Times New Roman" w:hAnsi="Times New Roman" w:eastAsia="楷体" w:cs="Times New Roman"/>
          <w:bCs/>
          <w:color w:val="000000"/>
          <w:u w:val="none"/>
          <w:lang w:eastAsia="zh-CN"/>
        </w:rPr>
      </w:pPr>
      <w:r>
        <w:rPr>
          <w:u w:val="none"/>
        </w:rPr>
        <w:fldChar w:fldCharType="begin"/>
      </w:r>
      <w:r>
        <w:rPr>
          <w:u w:val="none"/>
        </w:rPr>
        <w:instrText xml:space="preserve"> HYPERLINK \l "_Toc80971909" </w:instrText>
      </w:r>
      <w:r>
        <w:rPr>
          <w:u w:val="none"/>
        </w:rPr>
        <w:fldChar w:fldCharType="separate"/>
      </w:r>
      <w:r>
        <w:rPr>
          <w:rStyle w:val="13"/>
          <w:rFonts w:ascii="Times New Roman" w:hAnsi="Times New Roman" w:cs="Times New Roman"/>
          <w:bCs/>
          <w:color w:val="000000"/>
          <w:u w:val="none"/>
        </w:rPr>
        <w:t>第一节优化蓝色经济空间布局</w:t>
      </w:r>
      <w:r>
        <w:rPr>
          <w:rStyle w:val="13"/>
          <w:rFonts w:ascii="Times New Roman" w:hAnsi="Times New Roman" w:cs="Times New Roman"/>
          <w:bCs/>
          <w:color w:val="000000"/>
          <w:u w:val="none"/>
        </w:rPr>
        <w:tab/>
      </w:r>
      <w:r>
        <w:rPr>
          <w:rFonts w:ascii="Times New Roman" w:hAnsi="Times New Roman" w:cs="Times New Roman"/>
          <w:bCs/>
          <w:color w:val="000000"/>
          <w:u w:val="none"/>
        </w:rPr>
        <w:fldChar w:fldCharType="begin"/>
      </w:r>
      <w:r>
        <w:rPr>
          <w:rStyle w:val="13"/>
          <w:rFonts w:ascii="Times New Roman" w:hAnsi="Times New Roman" w:cs="Times New Roman"/>
          <w:bCs/>
          <w:color w:val="000000"/>
          <w:u w:val="none"/>
        </w:rPr>
        <w:instrText xml:space="preserve"> PAGEREF _Toc80971909 \h </w:instrText>
      </w:r>
      <w:r>
        <w:rPr>
          <w:rFonts w:ascii="Times New Roman" w:hAnsi="Times New Roman" w:cs="Times New Roman"/>
          <w:bCs/>
          <w:color w:val="000000"/>
          <w:u w:val="none"/>
        </w:rPr>
        <w:fldChar w:fldCharType="separate"/>
      </w:r>
      <w:r>
        <w:rPr>
          <w:rStyle w:val="13"/>
          <w:rFonts w:ascii="Times New Roman" w:hAnsi="Times New Roman" w:cs="Times New Roman"/>
          <w:bCs/>
          <w:color w:val="000000"/>
          <w:u w:val="none"/>
        </w:rPr>
        <w:t>1</w:t>
      </w:r>
      <w:r>
        <w:rPr>
          <w:rFonts w:ascii="Times New Roman" w:hAnsi="Times New Roman" w:cs="Times New Roman"/>
          <w:bCs/>
          <w:color w:val="000000"/>
          <w:u w:val="none"/>
        </w:rPr>
        <w:fldChar w:fldCharType="end"/>
      </w:r>
      <w:r>
        <w:rPr>
          <w:rFonts w:ascii="Times New Roman" w:hAnsi="Times New Roman" w:cs="Times New Roman"/>
          <w:bCs/>
          <w:color w:val="000000"/>
          <w:u w:val="none"/>
        </w:rPr>
        <w:fldChar w:fldCharType="end"/>
      </w:r>
      <w:r>
        <w:rPr>
          <w:rFonts w:hint="eastAsia" w:ascii="Times New Roman" w:hAnsi="Times New Roman" w:cs="Times New Roman"/>
          <w:bCs/>
          <w:color w:val="000000"/>
          <w:u w:val="none"/>
          <w:lang w:val="en-US" w:eastAsia="zh-CN"/>
        </w:rPr>
        <w:t>5</w:t>
      </w:r>
    </w:p>
    <w:p>
      <w:pPr>
        <w:pStyle w:val="8"/>
        <w:tabs>
          <w:tab w:val="right" w:leader="dot" w:pos="8296"/>
        </w:tabs>
        <w:ind w:left="356"/>
        <w:rPr>
          <w:rStyle w:val="13"/>
          <w:rFonts w:hint="default" w:ascii="Times New Roman" w:hAnsi="Times New Roman" w:eastAsia="楷体" w:cs="Times New Roman"/>
          <w:bCs/>
          <w:color w:val="000000"/>
          <w:u w:val="none"/>
          <w:lang w:val="en-US" w:eastAsia="zh-CN"/>
        </w:rPr>
      </w:pPr>
      <w:r>
        <w:rPr>
          <w:u w:val="none"/>
        </w:rPr>
        <w:fldChar w:fldCharType="begin"/>
      </w:r>
      <w:r>
        <w:rPr>
          <w:u w:val="none"/>
        </w:rPr>
        <w:instrText xml:space="preserve"> HYPERLINK \l "_Toc80971910" </w:instrText>
      </w:r>
      <w:r>
        <w:rPr>
          <w:u w:val="none"/>
        </w:rPr>
        <w:fldChar w:fldCharType="separate"/>
      </w:r>
      <w:r>
        <w:rPr>
          <w:rStyle w:val="13"/>
          <w:rFonts w:ascii="Times New Roman" w:hAnsi="Times New Roman" w:cs="Times New Roman"/>
          <w:bCs/>
          <w:color w:val="000000"/>
          <w:u w:val="none"/>
        </w:rPr>
        <w:t>第二节 构建现代海洋产业体系</w:t>
      </w:r>
      <w:r>
        <w:rPr>
          <w:rStyle w:val="13"/>
          <w:rFonts w:hint="eastAsia" w:ascii="Times New Roman" w:hAnsi="Times New Roman" w:cs="Times New Roman"/>
          <w:bCs/>
          <w:color w:val="000000"/>
          <w:u w:val="none"/>
          <w:lang w:val="en-US" w:eastAsia="zh-CN"/>
        </w:rPr>
        <w:t xml:space="preserve">  </w:t>
      </w:r>
      <w:r>
        <w:rPr>
          <w:rStyle w:val="13"/>
          <w:rFonts w:ascii="Times New Roman" w:hAnsi="Times New Roman" w:cs="Times New Roman"/>
          <w:bCs/>
          <w:color w:val="000000"/>
          <w:u w:val="none"/>
        </w:rPr>
        <w:tab/>
      </w:r>
      <w:r>
        <w:rPr>
          <w:rFonts w:ascii="Times New Roman" w:hAnsi="Times New Roman" w:cs="Times New Roman"/>
          <w:bCs/>
          <w:color w:val="000000"/>
          <w:u w:val="none"/>
        </w:rPr>
        <w:fldChar w:fldCharType="end"/>
      </w:r>
      <w:r>
        <w:rPr>
          <w:rStyle w:val="13"/>
          <w:rFonts w:hint="eastAsia" w:ascii="Times New Roman" w:hAnsi="Times New Roman" w:cs="Times New Roman"/>
          <w:bCs/>
          <w:color w:val="000000"/>
          <w:u w:val="none"/>
          <w:lang w:val="en-US" w:eastAsia="zh-CN"/>
        </w:rPr>
        <w:t>19</w:t>
      </w:r>
    </w:p>
    <w:p>
      <w:pPr>
        <w:pStyle w:val="6"/>
        <w:tabs>
          <w:tab w:val="right" w:leader="dot" w:pos="8296"/>
        </w:tabs>
        <w:rPr>
          <w:rFonts w:hint="default" w:ascii="Times New Roman" w:hAnsi="Times New Roman" w:eastAsia="方正小标宋简体" w:cs="Times New Roman"/>
          <w:color w:val="000000"/>
          <w:spacing w:val="0"/>
          <w:sz w:val="21"/>
          <w:u w:val="none"/>
          <w:lang w:val="en-US" w:eastAsia="zh-CN"/>
        </w:rPr>
      </w:pPr>
      <w:r>
        <w:rPr>
          <w:u w:val="none"/>
        </w:rPr>
        <w:fldChar w:fldCharType="begin"/>
      </w:r>
      <w:r>
        <w:rPr>
          <w:u w:val="none"/>
        </w:rPr>
        <w:instrText xml:space="preserve"> HYPERLINK \l "_Toc80971917" </w:instrText>
      </w:r>
      <w:r>
        <w:rPr>
          <w:u w:val="none"/>
        </w:rPr>
        <w:fldChar w:fldCharType="separate"/>
      </w:r>
      <w:r>
        <w:rPr>
          <w:rStyle w:val="13"/>
          <w:rFonts w:ascii="Times New Roman" w:hAnsi="Times New Roman" w:cs="Times New Roman"/>
          <w:bCs/>
          <w:color w:val="000000"/>
          <w:u w:val="none"/>
        </w:rPr>
        <w:t>第四章 支撑体系</w:t>
      </w:r>
      <w:r>
        <w:rPr>
          <w:rFonts w:ascii="Times New Roman" w:hAnsi="Times New Roman" w:cs="Times New Roman"/>
          <w:color w:val="000000"/>
          <w:u w:val="none"/>
        </w:rPr>
        <w:tab/>
      </w:r>
      <w:r>
        <w:rPr>
          <w:rFonts w:ascii="Times New Roman" w:hAnsi="Times New Roman" w:cs="Times New Roman"/>
          <w:color w:val="000000"/>
          <w:u w:val="none"/>
        </w:rPr>
        <w:fldChar w:fldCharType="end"/>
      </w:r>
      <w:r>
        <w:rPr>
          <w:rFonts w:hint="eastAsia" w:ascii="Times New Roman" w:hAnsi="Times New Roman" w:cs="Times New Roman"/>
          <w:color w:val="000000"/>
          <w:u w:val="none"/>
          <w:lang w:val="en-US" w:eastAsia="zh-CN"/>
        </w:rPr>
        <w:t xml:space="preserve"> 33</w:t>
      </w:r>
    </w:p>
    <w:p>
      <w:pPr>
        <w:pStyle w:val="8"/>
        <w:tabs>
          <w:tab w:val="right" w:leader="dot" w:pos="8296"/>
        </w:tabs>
        <w:ind w:left="356"/>
        <w:rPr>
          <w:rStyle w:val="13"/>
          <w:rFonts w:hint="default" w:ascii="Times New Roman" w:hAnsi="Times New Roman" w:eastAsia="楷体" w:cs="Times New Roman"/>
          <w:bCs/>
          <w:color w:val="000000"/>
          <w:u w:val="none"/>
          <w:lang w:val="en-US" w:eastAsia="zh-CN"/>
        </w:rPr>
      </w:pPr>
      <w:r>
        <w:rPr>
          <w:u w:val="none"/>
        </w:rPr>
        <w:fldChar w:fldCharType="begin"/>
      </w:r>
      <w:r>
        <w:rPr>
          <w:u w:val="none"/>
        </w:rPr>
        <w:instrText xml:space="preserve"> HYPERLINK \l "_Toc80971918" </w:instrText>
      </w:r>
      <w:r>
        <w:rPr>
          <w:u w:val="none"/>
        </w:rPr>
        <w:fldChar w:fldCharType="separate"/>
      </w:r>
      <w:r>
        <w:rPr>
          <w:rStyle w:val="13"/>
          <w:rFonts w:ascii="Times New Roman" w:hAnsi="Times New Roman" w:cs="Times New Roman"/>
          <w:bCs/>
          <w:color w:val="000000"/>
          <w:u w:val="none"/>
        </w:rPr>
        <w:t>第一节 深入实施科技兴海战略</w:t>
      </w:r>
      <w:r>
        <w:rPr>
          <w:rStyle w:val="13"/>
          <w:rFonts w:ascii="Times New Roman" w:hAnsi="Times New Roman" w:cs="Times New Roman"/>
          <w:bCs/>
          <w:color w:val="000000"/>
          <w:u w:val="none"/>
        </w:rPr>
        <w:tab/>
      </w:r>
      <w:r>
        <w:rPr>
          <w:rFonts w:ascii="Times New Roman" w:hAnsi="Times New Roman" w:cs="Times New Roman"/>
          <w:bCs/>
          <w:color w:val="000000"/>
          <w:u w:val="none"/>
        </w:rPr>
        <w:fldChar w:fldCharType="end"/>
      </w:r>
      <w:r>
        <w:rPr>
          <w:rFonts w:hint="eastAsia" w:ascii="Times New Roman" w:hAnsi="Times New Roman" w:cs="Times New Roman"/>
          <w:bCs/>
          <w:color w:val="000000"/>
          <w:u w:val="none"/>
          <w:lang w:val="en-US" w:eastAsia="zh-CN"/>
        </w:rPr>
        <w:t xml:space="preserve"> </w:t>
      </w:r>
      <w:r>
        <w:rPr>
          <w:rStyle w:val="13"/>
          <w:rFonts w:hint="eastAsia" w:ascii="Times New Roman" w:hAnsi="Times New Roman" w:cs="Times New Roman"/>
          <w:bCs/>
          <w:color w:val="000000"/>
          <w:u w:val="none"/>
          <w:lang w:val="en-US" w:eastAsia="zh-CN"/>
        </w:rPr>
        <w:t>33</w:t>
      </w:r>
    </w:p>
    <w:p>
      <w:pPr>
        <w:pStyle w:val="8"/>
        <w:tabs>
          <w:tab w:val="right" w:leader="dot" w:pos="8296"/>
        </w:tabs>
        <w:ind w:left="356"/>
        <w:rPr>
          <w:rStyle w:val="13"/>
          <w:rFonts w:hint="default" w:ascii="Times New Roman" w:hAnsi="Times New Roman" w:eastAsia="楷体" w:cs="Times New Roman"/>
          <w:bCs/>
          <w:color w:val="000000"/>
          <w:u w:val="none"/>
          <w:lang w:val="en-US" w:eastAsia="zh-CN"/>
        </w:rPr>
      </w:pPr>
      <w:r>
        <w:rPr>
          <w:u w:val="none"/>
        </w:rPr>
        <w:fldChar w:fldCharType="begin"/>
      </w:r>
      <w:r>
        <w:rPr>
          <w:u w:val="none"/>
        </w:rPr>
        <w:instrText xml:space="preserve"> HYPERLINK \l "_Toc80971919" </w:instrText>
      </w:r>
      <w:r>
        <w:rPr>
          <w:u w:val="none"/>
        </w:rPr>
        <w:fldChar w:fldCharType="separate"/>
      </w:r>
      <w:r>
        <w:rPr>
          <w:rStyle w:val="13"/>
          <w:rFonts w:ascii="Times New Roman" w:hAnsi="Times New Roman" w:cs="Times New Roman"/>
          <w:bCs/>
          <w:color w:val="000000"/>
          <w:u w:val="none"/>
        </w:rPr>
        <w:t>第二节 加强海洋生态文明建设</w:t>
      </w:r>
      <w:r>
        <w:rPr>
          <w:rStyle w:val="13"/>
          <w:rFonts w:ascii="Times New Roman" w:hAnsi="Times New Roman" w:cs="Times New Roman"/>
          <w:bCs/>
          <w:color w:val="000000"/>
          <w:u w:val="none"/>
        </w:rPr>
        <w:tab/>
      </w:r>
      <w:r>
        <w:rPr>
          <w:rFonts w:ascii="Times New Roman" w:hAnsi="Times New Roman" w:cs="Times New Roman"/>
          <w:bCs/>
          <w:color w:val="000000"/>
          <w:u w:val="none"/>
        </w:rPr>
        <w:fldChar w:fldCharType="end"/>
      </w:r>
      <w:r>
        <w:rPr>
          <w:rFonts w:hint="eastAsia" w:ascii="Times New Roman" w:hAnsi="Times New Roman" w:cs="Times New Roman"/>
          <w:bCs/>
          <w:color w:val="000000"/>
          <w:u w:val="none"/>
          <w:lang w:val="en-US" w:eastAsia="zh-CN"/>
        </w:rPr>
        <w:t xml:space="preserve"> </w:t>
      </w:r>
      <w:r>
        <w:rPr>
          <w:rStyle w:val="13"/>
          <w:rFonts w:hint="eastAsia" w:ascii="Times New Roman" w:hAnsi="Times New Roman" w:cs="Times New Roman"/>
          <w:bCs/>
          <w:color w:val="000000"/>
          <w:u w:val="none"/>
          <w:lang w:val="en-US" w:eastAsia="zh-CN"/>
        </w:rPr>
        <w:t>35</w:t>
      </w:r>
    </w:p>
    <w:p>
      <w:pPr>
        <w:pStyle w:val="8"/>
        <w:tabs>
          <w:tab w:val="right" w:leader="dot" w:pos="8296"/>
        </w:tabs>
        <w:ind w:left="356"/>
        <w:rPr>
          <w:rStyle w:val="13"/>
          <w:rFonts w:hint="eastAsia" w:ascii="Times New Roman" w:hAnsi="Times New Roman" w:eastAsia="楷体" w:cs="Times New Roman"/>
          <w:bCs/>
          <w:color w:val="000000"/>
          <w:u w:val="none"/>
          <w:lang w:eastAsia="zh-CN"/>
        </w:rPr>
      </w:pPr>
      <w:r>
        <w:rPr>
          <w:u w:val="none"/>
        </w:rPr>
        <w:fldChar w:fldCharType="begin"/>
      </w:r>
      <w:r>
        <w:rPr>
          <w:u w:val="none"/>
        </w:rPr>
        <w:instrText xml:space="preserve"> HYPERLINK \l "_Toc80971920" </w:instrText>
      </w:r>
      <w:r>
        <w:rPr>
          <w:u w:val="none"/>
        </w:rPr>
        <w:fldChar w:fldCharType="separate"/>
      </w:r>
      <w:r>
        <w:rPr>
          <w:rStyle w:val="13"/>
          <w:rFonts w:ascii="Times New Roman" w:hAnsi="Times New Roman" w:cs="Times New Roman"/>
          <w:bCs/>
          <w:color w:val="000000"/>
          <w:u w:val="none"/>
        </w:rPr>
        <w:t>第三节 构建综合交通运输体系</w:t>
      </w:r>
      <w:r>
        <w:rPr>
          <w:rStyle w:val="13"/>
          <w:rFonts w:hint="eastAsia" w:ascii="Times New Roman" w:hAnsi="Times New Roman" w:cs="Times New Roman"/>
          <w:bCs/>
          <w:color w:val="000000"/>
          <w:u w:val="none"/>
          <w:lang w:val="en-US" w:eastAsia="zh-CN"/>
        </w:rPr>
        <w:t xml:space="preserve"> </w:t>
      </w:r>
      <w:r>
        <w:rPr>
          <w:rStyle w:val="13"/>
          <w:rFonts w:ascii="Times New Roman" w:hAnsi="Times New Roman" w:cs="Times New Roman"/>
          <w:bCs/>
          <w:color w:val="000000"/>
          <w:u w:val="none"/>
        </w:rPr>
        <w:tab/>
      </w:r>
      <w:r>
        <w:rPr>
          <w:rFonts w:ascii="Times New Roman" w:hAnsi="Times New Roman" w:cs="Times New Roman"/>
          <w:bCs/>
          <w:color w:val="000000"/>
          <w:u w:val="none"/>
        </w:rPr>
        <w:fldChar w:fldCharType="begin"/>
      </w:r>
      <w:r>
        <w:rPr>
          <w:rStyle w:val="13"/>
          <w:rFonts w:ascii="Times New Roman" w:hAnsi="Times New Roman" w:cs="Times New Roman"/>
          <w:bCs/>
          <w:color w:val="000000"/>
          <w:u w:val="none"/>
        </w:rPr>
        <w:instrText xml:space="preserve"> PAGEREF _Toc80971920 \h </w:instrText>
      </w:r>
      <w:r>
        <w:rPr>
          <w:rFonts w:ascii="Times New Roman" w:hAnsi="Times New Roman" w:cs="Times New Roman"/>
          <w:bCs/>
          <w:color w:val="000000"/>
          <w:u w:val="none"/>
        </w:rPr>
        <w:fldChar w:fldCharType="separate"/>
      </w:r>
      <w:r>
        <w:rPr>
          <w:rStyle w:val="13"/>
          <w:rFonts w:ascii="Times New Roman" w:hAnsi="Times New Roman" w:cs="Times New Roman"/>
          <w:bCs/>
          <w:color w:val="000000"/>
          <w:u w:val="none"/>
        </w:rPr>
        <w:t>3</w:t>
      </w:r>
      <w:r>
        <w:rPr>
          <w:rFonts w:ascii="Times New Roman" w:hAnsi="Times New Roman" w:cs="Times New Roman"/>
          <w:bCs/>
          <w:color w:val="000000"/>
          <w:u w:val="none"/>
        </w:rPr>
        <w:fldChar w:fldCharType="end"/>
      </w:r>
      <w:r>
        <w:rPr>
          <w:rFonts w:ascii="Times New Roman" w:hAnsi="Times New Roman" w:cs="Times New Roman"/>
          <w:bCs/>
          <w:color w:val="000000"/>
          <w:u w:val="none"/>
        </w:rPr>
        <w:fldChar w:fldCharType="end"/>
      </w:r>
      <w:r>
        <w:rPr>
          <w:rStyle w:val="13"/>
          <w:rFonts w:hint="eastAsia" w:ascii="Times New Roman" w:hAnsi="Times New Roman" w:cs="Times New Roman"/>
          <w:bCs/>
          <w:color w:val="000000"/>
          <w:u w:val="none"/>
          <w:lang w:val="en-US" w:eastAsia="zh-CN"/>
        </w:rPr>
        <w:t>8</w:t>
      </w:r>
    </w:p>
    <w:p>
      <w:pPr>
        <w:pStyle w:val="8"/>
        <w:tabs>
          <w:tab w:val="right" w:leader="dot" w:pos="8296"/>
        </w:tabs>
        <w:ind w:left="356"/>
        <w:rPr>
          <w:rStyle w:val="13"/>
          <w:rFonts w:hint="eastAsia" w:ascii="Times New Roman" w:hAnsi="Times New Roman" w:eastAsia="楷体" w:cs="Times New Roman"/>
          <w:bCs/>
          <w:color w:val="000000"/>
          <w:u w:val="none"/>
          <w:lang w:eastAsia="zh-CN"/>
        </w:rPr>
      </w:pPr>
      <w:r>
        <w:rPr>
          <w:u w:val="none"/>
        </w:rPr>
        <w:fldChar w:fldCharType="begin"/>
      </w:r>
      <w:r>
        <w:rPr>
          <w:u w:val="none"/>
        </w:rPr>
        <w:instrText xml:space="preserve"> HYPERLINK \l "_Toc80971921" </w:instrText>
      </w:r>
      <w:r>
        <w:rPr>
          <w:u w:val="none"/>
        </w:rPr>
        <w:fldChar w:fldCharType="separate"/>
      </w:r>
      <w:r>
        <w:rPr>
          <w:rStyle w:val="13"/>
          <w:rFonts w:ascii="Times New Roman" w:hAnsi="Times New Roman" w:cs="Times New Roman"/>
          <w:bCs/>
          <w:color w:val="000000"/>
          <w:u w:val="none"/>
        </w:rPr>
        <w:t>第四节 积极拓展海洋开放合作</w:t>
      </w:r>
      <w:r>
        <w:rPr>
          <w:rStyle w:val="13"/>
          <w:rFonts w:ascii="Times New Roman" w:hAnsi="Times New Roman" w:cs="Times New Roman"/>
          <w:bCs/>
          <w:color w:val="000000"/>
          <w:u w:val="none"/>
        </w:rPr>
        <w:tab/>
      </w:r>
      <w:r>
        <w:rPr>
          <w:rStyle w:val="13"/>
          <w:rFonts w:hint="eastAsia" w:ascii="Times New Roman" w:hAnsi="Times New Roman" w:cs="Times New Roman"/>
          <w:bCs/>
          <w:color w:val="000000"/>
          <w:u w:val="none"/>
          <w:lang w:val="en-US" w:eastAsia="zh-CN"/>
        </w:rPr>
        <w:t xml:space="preserve"> </w:t>
      </w:r>
      <w:r>
        <w:rPr>
          <w:rFonts w:ascii="Times New Roman" w:hAnsi="Times New Roman" w:cs="Times New Roman"/>
          <w:bCs/>
          <w:color w:val="000000"/>
          <w:u w:val="none"/>
        </w:rPr>
        <w:fldChar w:fldCharType="begin"/>
      </w:r>
      <w:r>
        <w:rPr>
          <w:rStyle w:val="13"/>
          <w:rFonts w:ascii="Times New Roman" w:hAnsi="Times New Roman" w:cs="Times New Roman"/>
          <w:bCs/>
          <w:color w:val="000000"/>
          <w:u w:val="none"/>
        </w:rPr>
        <w:instrText xml:space="preserve"> PAGEREF _Toc80971921 \h </w:instrText>
      </w:r>
      <w:r>
        <w:rPr>
          <w:rFonts w:ascii="Times New Roman" w:hAnsi="Times New Roman" w:cs="Times New Roman"/>
          <w:bCs/>
          <w:color w:val="000000"/>
          <w:u w:val="none"/>
        </w:rPr>
        <w:fldChar w:fldCharType="separate"/>
      </w:r>
      <w:r>
        <w:rPr>
          <w:rStyle w:val="13"/>
          <w:rFonts w:ascii="Times New Roman" w:hAnsi="Times New Roman" w:cs="Times New Roman"/>
          <w:bCs/>
          <w:color w:val="000000"/>
          <w:u w:val="none"/>
        </w:rPr>
        <w:t>3</w:t>
      </w:r>
      <w:r>
        <w:rPr>
          <w:rFonts w:ascii="Times New Roman" w:hAnsi="Times New Roman" w:cs="Times New Roman"/>
          <w:bCs/>
          <w:color w:val="000000"/>
          <w:u w:val="none"/>
        </w:rPr>
        <w:fldChar w:fldCharType="end"/>
      </w:r>
      <w:r>
        <w:rPr>
          <w:rFonts w:ascii="Times New Roman" w:hAnsi="Times New Roman" w:cs="Times New Roman"/>
          <w:bCs/>
          <w:color w:val="000000"/>
          <w:u w:val="none"/>
        </w:rPr>
        <w:fldChar w:fldCharType="end"/>
      </w:r>
      <w:r>
        <w:rPr>
          <w:rStyle w:val="13"/>
          <w:rFonts w:hint="eastAsia" w:ascii="Times New Roman" w:hAnsi="Times New Roman" w:cs="Times New Roman"/>
          <w:bCs/>
          <w:color w:val="000000"/>
          <w:u w:val="none"/>
          <w:lang w:val="en-US" w:eastAsia="zh-CN"/>
        </w:rPr>
        <w:t>9</w:t>
      </w:r>
    </w:p>
    <w:p>
      <w:pPr>
        <w:pStyle w:val="8"/>
        <w:tabs>
          <w:tab w:val="right" w:leader="dot" w:pos="8296"/>
        </w:tabs>
        <w:ind w:left="356"/>
        <w:rPr>
          <w:rStyle w:val="13"/>
          <w:rFonts w:hint="default" w:ascii="Times New Roman" w:hAnsi="Times New Roman" w:eastAsia="楷体" w:cs="Times New Roman"/>
          <w:bCs/>
          <w:color w:val="000000"/>
          <w:u w:val="none"/>
          <w:lang w:val="en-US" w:eastAsia="zh-CN"/>
        </w:rPr>
      </w:pPr>
      <w:r>
        <w:rPr>
          <w:u w:val="none"/>
        </w:rPr>
        <w:fldChar w:fldCharType="begin"/>
      </w:r>
      <w:r>
        <w:rPr>
          <w:u w:val="none"/>
        </w:rPr>
        <w:instrText xml:space="preserve"> HYPERLINK \l "_Toc80971922" </w:instrText>
      </w:r>
      <w:r>
        <w:rPr>
          <w:u w:val="none"/>
        </w:rPr>
        <w:fldChar w:fldCharType="separate"/>
      </w:r>
      <w:r>
        <w:rPr>
          <w:rStyle w:val="13"/>
          <w:rFonts w:ascii="Times New Roman" w:hAnsi="Times New Roman" w:cs="Times New Roman"/>
          <w:bCs/>
          <w:color w:val="000000"/>
          <w:u w:val="none"/>
        </w:rPr>
        <w:t>第五节 提升海洋公共服务能力</w:t>
      </w:r>
      <w:r>
        <w:rPr>
          <w:rStyle w:val="13"/>
          <w:rFonts w:ascii="Times New Roman" w:hAnsi="Times New Roman" w:cs="Times New Roman"/>
          <w:bCs/>
          <w:color w:val="000000"/>
          <w:u w:val="none"/>
        </w:rPr>
        <w:tab/>
      </w:r>
      <w:r>
        <w:rPr>
          <w:rFonts w:ascii="Times New Roman" w:hAnsi="Times New Roman" w:cs="Times New Roman"/>
          <w:bCs/>
          <w:color w:val="000000"/>
          <w:u w:val="none"/>
        </w:rPr>
        <w:fldChar w:fldCharType="end"/>
      </w:r>
      <w:r>
        <w:rPr>
          <w:rFonts w:hint="eastAsia" w:ascii="Times New Roman" w:hAnsi="Times New Roman" w:cs="Times New Roman"/>
          <w:bCs/>
          <w:color w:val="000000"/>
          <w:u w:val="none"/>
          <w:lang w:val="en-US" w:eastAsia="zh-CN"/>
        </w:rPr>
        <w:t xml:space="preserve"> </w:t>
      </w:r>
      <w:r>
        <w:rPr>
          <w:rStyle w:val="13"/>
          <w:rFonts w:hint="eastAsia" w:ascii="Times New Roman" w:hAnsi="Times New Roman" w:cs="Times New Roman"/>
          <w:bCs/>
          <w:color w:val="000000"/>
          <w:u w:val="none"/>
          <w:lang w:val="en-US" w:eastAsia="zh-CN"/>
        </w:rPr>
        <w:t>41</w:t>
      </w:r>
    </w:p>
    <w:p>
      <w:pPr>
        <w:pStyle w:val="6"/>
        <w:tabs>
          <w:tab w:val="right" w:leader="dot" w:pos="8296"/>
        </w:tabs>
        <w:rPr>
          <w:rFonts w:hint="default" w:ascii="Times New Roman" w:hAnsi="Times New Roman" w:eastAsia="方正小标宋简体" w:cs="Times New Roman"/>
          <w:color w:val="000000"/>
          <w:spacing w:val="0"/>
          <w:sz w:val="21"/>
          <w:u w:val="none"/>
          <w:lang w:val="en-US" w:eastAsia="zh-CN"/>
        </w:rPr>
      </w:pPr>
      <w:r>
        <w:rPr>
          <w:u w:val="none"/>
        </w:rPr>
        <w:fldChar w:fldCharType="begin"/>
      </w:r>
      <w:r>
        <w:rPr>
          <w:u w:val="none"/>
        </w:rPr>
        <w:instrText xml:space="preserve"> HYPERLINK \l "_Toc80971923" </w:instrText>
      </w:r>
      <w:r>
        <w:rPr>
          <w:u w:val="none"/>
        </w:rPr>
        <w:fldChar w:fldCharType="separate"/>
      </w:r>
      <w:r>
        <w:rPr>
          <w:rStyle w:val="13"/>
          <w:rFonts w:ascii="Times New Roman" w:hAnsi="Times New Roman" w:cs="Times New Roman"/>
          <w:bCs/>
          <w:color w:val="000000"/>
          <w:u w:val="none"/>
        </w:rPr>
        <w:t>第五章 保障措施</w:t>
      </w:r>
      <w:r>
        <w:rPr>
          <w:rFonts w:ascii="Times New Roman" w:hAnsi="Times New Roman" w:cs="Times New Roman"/>
          <w:color w:val="000000"/>
          <w:u w:val="none"/>
        </w:rPr>
        <w:tab/>
      </w:r>
      <w:r>
        <w:rPr>
          <w:rFonts w:ascii="Times New Roman" w:hAnsi="Times New Roman" w:cs="Times New Roman"/>
          <w:color w:val="000000"/>
          <w:u w:val="none"/>
        </w:rPr>
        <w:fldChar w:fldCharType="end"/>
      </w:r>
      <w:r>
        <w:rPr>
          <w:rFonts w:hint="eastAsia" w:ascii="Times New Roman" w:hAnsi="Times New Roman" w:cs="Times New Roman"/>
          <w:color w:val="000000"/>
          <w:u w:val="none"/>
          <w:lang w:val="en-US" w:eastAsia="zh-CN"/>
        </w:rPr>
        <w:t xml:space="preserve"> 43</w:t>
      </w:r>
    </w:p>
    <w:p>
      <w:pPr>
        <w:pStyle w:val="8"/>
        <w:tabs>
          <w:tab w:val="right" w:leader="dot" w:pos="8296"/>
        </w:tabs>
        <w:ind w:left="356"/>
        <w:rPr>
          <w:rStyle w:val="13"/>
          <w:rFonts w:hint="default" w:ascii="Times New Roman" w:hAnsi="Times New Roman" w:eastAsia="楷体" w:cs="Times New Roman"/>
          <w:bCs/>
          <w:color w:val="000000"/>
          <w:u w:val="none"/>
          <w:lang w:val="en-US" w:eastAsia="zh-CN"/>
        </w:rPr>
      </w:pPr>
      <w:r>
        <w:rPr>
          <w:u w:val="none"/>
        </w:rPr>
        <w:fldChar w:fldCharType="begin"/>
      </w:r>
      <w:r>
        <w:rPr>
          <w:u w:val="none"/>
        </w:rPr>
        <w:instrText xml:space="preserve"> HYPERLINK \l "_Toc80971924" </w:instrText>
      </w:r>
      <w:r>
        <w:rPr>
          <w:u w:val="none"/>
        </w:rPr>
        <w:fldChar w:fldCharType="separate"/>
      </w:r>
      <w:r>
        <w:rPr>
          <w:rStyle w:val="13"/>
          <w:rFonts w:ascii="Times New Roman" w:hAnsi="Times New Roman" w:cs="Times New Roman"/>
          <w:bCs/>
          <w:color w:val="000000"/>
          <w:u w:val="none"/>
        </w:rPr>
        <w:t>第一节 组织保障</w:t>
      </w:r>
      <w:r>
        <w:rPr>
          <w:rStyle w:val="13"/>
          <w:rFonts w:hint="eastAsia" w:ascii="Times New Roman" w:hAnsi="Times New Roman" w:cs="Times New Roman"/>
          <w:bCs/>
          <w:color w:val="000000"/>
          <w:u w:val="none"/>
          <w:lang w:val="en-US" w:eastAsia="zh-CN"/>
        </w:rPr>
        <w:t xml:space="preserve"> </w:t>
      </w:r>
      <w:r>
        <w:rPr>
          <w:rStyle w:val="13"/>
          <w:rFonts w:ascii="Times New Roman" w:hAnsi="Times New Roman" w:cs="Times New Roman"/>
          <w:bCs/>
          <w:color w:val="000000"/>
          <w:u w:val="none"/>
        </w:rPr>
        <w:tab/>
      </w:r>
      <w:r>
        <w:rPr>
          <w:rFonts w:ascii="Times New Roman" w:hAnsi="Times New Roman" w:cs="Times New Roman"/>
          <w:bCs/>
          <w:color w:val="000000"/>
          <w:u w:val="none"/>
        </w:rPr>
        <w:fldChar w:fldCharType="end"/>
      </w:r>
      <w:r>
        <w:rPr>
          <w:rStyle w:val="13"/>
          <w:rFonts w:hint="eastAsia" w:ascii="Times New Roman" w:hAnsi="Times New Roman" w:cs="Times New Roman"/>
          <w:bCs/>
          <w:color w:val="000000"/>
          <w:u w:val="none"/>
          <w:lang w:val="en-US" w:eastAsia="zh-CN"/>
        </w:rPr>
        <w:t>43</w:t>
      </w:r>
    </w:p>
    <w:p>
      <w:pPr>
        <w:pStyle w:val="8"/>
        <w:tabs>
          <w:tab w:val="right" w:leader="dot" w:pos="8296"/>
        </w:tabs>
        <w:ind w:left="356"/>
        <w:rPr>
          <w:rStyle w:val="13"/>
          <w:rFonts w:hint="default" w:ascii="Times New Roman" w:hAnsi="Times New Roman" w:eastAsia="楷体" w:cs="Times New Roman"/>
          <w:bCs/>
          <w:color w:val="000000"/>
          <w:u w:val="none"/>
          <w:lang w:val="en-US" w:eastAsia="zh-CN"/>
        </w:rPr>
      </w:pPr>
      <w:r>
        <w:rPr>
          <w:u w:val="none"/>
        </w:rPr>
        <w:fldChar w:fldCharType="begin"/>
      </w:r>
      <w:r>
        <w:rPr>
          <w:u w:val="none"/>
        </w:rPr>
        <w:instrText xml:space="preserve"> HYPERLINK \l "_Toc80971925" </w:instrText>
      </w:r>
      <w:r>
        <w:rPr>
          <w:u w:val="none"/>
        </w:rPr>
        <w:fldChar w:fldCharType="separate"/>
      </w:r>
      <w:r>
        <w:rPr>
          <w:rStyle w:val="13"/>
          <w:rFonts w:ascii="Times New Roman" w:hAnsi="Times New Roman" w:cs="Times New Roman"/>
          <w:bCs/>
          <w:color w:val="000000"/>
          <w:u w:val="none"/>
        </w:rPr>
        <w:t>第二节 政策保障</w:t>
      </w:r>
      <w:r>
        <w:rPr>
          <w:rStyle w:val="13"/>
          <w:rFonts w:ascii="Times New Roman" w:hAnsi="Times New Roman" w:cs="Times New Roman"/>
          <w:bCs/>
          <w:color w:val="000000"/>
          <w:u w:val="none"/>
        </w:rPr>
        <w:tab/>
      </w:r>
      <w:r>
        <w:rPr>
          <w:rFonts w:ascii="Times New Roman" w:hAnsi="Times New Roman" w:cs="Times New Roman"/>
          <w:bCs/>
          <w:color w:val="000000"/>
          <w:u w:val="none"/>
        </w:rPr>
        <w:fldChar w:fldCharType="end"/>
      </w:r>
      <w:r>
        <w:rPr>
          <w:rStyle w:val="13"/>
          <w:rFonts w:hint="eastAsia" w:ascii="Times New Roman" w:hAnsi="Times New Roman" w:cs="Times New Roman"/>
          <w:bCs/>
          <w:color w:val="000000"/>
          <w:u w:val="none"/>
          <w:lang w:val="en-US" w:eastAsia="zh-CN"/>
        </w:rPr>
        <w:t>43</w:t>
      </w:r>
    </w:p>
    <w:p>
      <w:pPr>
        <w:pStyle w:val="8"/>
        <w:tabs>
          <w:tab w:val="right" w:leader="dot" w:pos="8296"/>
        </w:tabs>
        <w:ind w:left="356"/>
        <w:rPr>
          <w:rStyle w:val="13"/>
          <w:rFonts w:hint="default" w:ascii="Times New Roman" w:hAnsi="Times New Roman" w:eastAsia="楷体" w:cs="Times New Roman"/>
          <w:bCs/>
          <w:color w:val="000000"/>
          <w:u w:val="none"/>
          <w:lang w:val="en-US" w:eastAsia="zh-CN"/>
        </w:rPr>
      </w:pPr>
      <w:r>
        <w:rPr>
          <w:u w:val="none"/>
        </w:rPr>
        <w:fldChar w:fldCharType="begin"/>
      </w:r>
      <w:r>
        <w:rPr>
          <w:u w:val="none"/>
        </w:rPr>
        <w:instrText xml:space="preserve"> HYPERLINK \l "_Toc80971926" </w:instrText>
      </w:r>
      <w:r>
        <w:rPr>
          <w:u w:val="none"/>
        </w:rPr>
        <w:fldChar w:fldCharType="separate"/>
      </w:r>
      <w:r>
        <w:rPr>
          <w:rStyle w:val="13"/>
          <w:rFonts w:ascii="Times New Roman" w:hAnsi="Times New Roman" w:cs="Times New Roman"/>
          <w:bCs/>
          <w:color w:val="000000"/>
          <w:u w:val="none"/>
        </w:rPr>
        <w:t>第三节 人才保障</w:t>
      </w:r>
      <w:r>
        <w:rPr>
          <w:rStyle w:val="13"/>
          <w:rFonts w:hint="eastAsia" w:ascii="Times New Roman" w:hAnsi="Times New Roman" w:cs="Times New Roman"/>
          <w:bCs/>
          <w:color w:val="000000"/>
          <w:u w:val="none"/>
          <w:lang w:val="en-US" w:eastAsia="zh-CN"/>
        </w:rPr>
        <w:t xml:space="preserve"> </w:t>
      </w:r>
      <w:r>
        <w:rPr>
          <w:rStyle w:val="13"/>
          <w:rFonts w:ascii="Times New Roman" w:hAnsi="Times New Roman" w:cs="Times New Roman"/>
          <w:bCs/>
          <w:color w:val="000000"/>
          <w:u w:val="none"/>
        </w:rPr>
        <w:tab/>
      </w:r>
      <w:r>
        <w:rPr>
          <w:rFonts w:ascii="Times New Roman" w:hAnsi="Times New Roman" w:cs="Times New Roman"/>
          <w:bCs/>
          <w:color w:val="000000"/>
          <w:u w:val="none"/>
        </w:rPr>
        <w:fldChar w:fldCharType="end"/>
      </w:r>
      <w:r>
        <w:rPr>
          <w:rStyle w:val="13"/>
          <w:rFonts w:hint="eastAsia" w:ascii="Times New Roman" w:hAnsi="Times New Roman" w:cs="Times New Roman"/>
          <w:bCs/>
          <w:color w:val="000000"/>
          <w:u w:val="none"/>
          <w:lang w:val="en-US" w:eastAsia="zh-CN"/>
        </w:rPr>
        <w:t>44</w:t>
      </w:r>
    </w:p>
    <w:p>
      <w:pPr>
        <w:pStyle w:val="8"/>
        <w:tabs>
          <w:tab w:val="right" w:leader="dot" w:pos="8296"/>
        </w:tabs>
        <w:ind w:left="356"/>
        <w:rPr>
          <w:color w:val="000000"/>
          <w:u w:val="none"/>
        </w:rPr>
        <w:sectPr>
          <w:footerReference r:id="rId5" w:type="default"/>
          <w:footerReference r:id="rId6" w:type="even"/>
          <w:pgSz w:w="11906" w:h="16838"/>
          <w:pgMar w:top="1440" w:right="1800" w:bottom="1440" w:left="1800" w:header="850" w:footer="850" w:gutter="0"/>
          <w:pgNumType w:fmt="numberInDash" w:start="1"/>
          <w:cols w:space="720" w:num="1"/>
          <w:docGrid w:type="lines" w:linePitch="312" w:charSpace="0"/>
        </w:sectPr>
      </w:pPr>
    </w:p>
    <w:p>
      <w:pPr>
        <w:pStyle w:val="8"/>
        <w:tabs>
          <w:tab w:val="right" w:leader="dot" w:pos="8296"/>
        </w:tabs>
        <w:ind w:left="356"/>
        <w:rPr>
          <w:rStyle w:val="13"/>
          <w:rFonts w:hint="default" w:ascii="Times New Roman" w:hAnsi="Times New Roman" w:eastAsia="楷体" w:cs="Times New Roman"/>
          <w:bCs/>
          <w:color w:val="000000"/>
          <w:u w:val="none"/>
          <w:lang w:val="en-US" w:eastAsia="zh-CN"/>
        </w:rPr>
      </w:pPr>
      <w:r>
        <w:rPr>
          <w:u w:val="none"/>
        </w:rPr>
        <w:fldChar w:fldCharType="begin"/>
      </w:r>
      <w:r>
        <w:rPr>
          <w:u w:val="none"/>
        </w:rPr>
        <w:instrText xml:space="preserve"> HYPERLINK \l "_Toc80971927" </w:instrText>
      </w:r>
      <w:r>
        <w:rPr>
          <w:u w:val="none"/>
        </w:rPr>
        <w:fldChar w:fldCharType="separate"/>
      </w:r>
      <w:r>
        <w:rPr>
          <w:rStyle w:val="13"/>
          <w:rFonts w:ascii="Times New Roman" w:hAnsi="Times New Roman" w:cs="Times New Roman"/>
          <w:bCs/>
          <w:color w:val="000000"/>
          <w:u w:val="none"/>
        </w:rPr>
        <w:t>第四节 资金保障</w:t>
      </w:r>
      <w:r>
        <w:rPr>
          <w:rStyle w:val="13"/>
          <w:rFonts w:ascii="Times New Roman" w:hAnsi="Times New Roman" w:cs="Times New Roman"/>
          <w:bCs/>
          <w:color w:val="000000"/>
          <w:u w:val="none"/>
        </w:rPr>
        <w:tab/>
      </w:r>
      <w:r>
        <w:rPr>
          <w:rFonts w:ascii="Times New Roman" w:hAnsi="Times New Roman" w:cs="Times New Roman"/>
          <w:bCs/>
          <w:color w:val="000000"/>
          <w:u w:val="none"/>
        </w:rPr>
        <w:fldChar w:fldCharType="end"/>
      </w:r>
      <w:r>
        <w:rPr>
          <w:rStyle w:val="13"/>
          <w:rFonts w:hint="eastAsia" w:ascii="Times New Roman" w:hAnsi="Times New Roman" w:cs="Times New Roman"/>
          <w:bCs/>
          <w:color w:val="000000"/>
          <w:u w:val="none"/>
          <w:lang w:val="en-US" w:eastAsia="zh-CN"/>
        </w:rPr>
        <w:t>45</w:t>
      </w:r>
    </w:p>
    <w:p>
      <w:pPr>
        <w:pStyle w:val="6"/>
        <w:tabs>
          <w:tab w:val="right" w:leader="dot" w:pos="8296"/>
        </w:tabs>
        <w:rPr>
          <w:rStyle w:val="13"/>
          <w:rFonts w:ascii="Times New Roman" w:hAnsi="Times New Roman" w:cs="Times New Roman"/>
          <w:bCs/>
          <w:color w:val="000000"/>
          <w:u w:val="none"/>
        </w:rPr>
      </w:pPr>
      <w:r>
        <w:rPr>
          <w:u w:val="none"/>
        </w:rPr>
        <w:fldChar w:fldCharType="begin"/>
      </w:r>
      <w:r>
        <w:rPr>
          <w:u w:val="none"/>
        </w:rPr>
        <w:instrText xml:space="preserve"> HYPERLINK \l "_Toc80971928" </w:instrText>
      </w:r>
      <w:r>
        <w:rPr>
          <w:u w:val="none"/>
        </w:rPr>
        <w:fldChar w:fldCharType="separate"/>
      </w:r>
      <w:r>
        <w:rPr>
          <w:rStyle w:val="13"/>
          <w:rFonts w:ascii="Times New Roman" w:hAnsi="Times New Roman" w:cs="Times New Roman"/>
          <w:bCs/>
          <w:color w:val="000000"/>
          <w:u w:val="none"/>
        </w:rPr>
        <w:t>附</w:t>
      </w:r>
      <w:r>
        <w:rPr>
          <w:rStyle w:val="13"/>
          <w:rFonts w:hint="eastAsia" w:ascii="Times New Roman" w:hAnsi="Times New Roman" w:cs="Times New Roman"/>
          <w:bCs/>
          <w:color w:val="000000"/>
          <w:u w:val="none"/>
        </w:rPr>
        <w:t>表</w:t>
      </w:r>
      <w:r>
        <w:rPr>
          <w:rStyle w:val="13"/>
          <w:rFonts w:ascii="Times New Roman" w:hAnsi="Times New Roman" w:cs="Times New Roman"/>
          <w:bCs/>
          <w:color w:val="000000"/>
          <w:u w:val="none"/>
        </w:rPr>
        <w:t>1 茂名市海洋经济发展</w:t>
      </w:r>
      <w:r>
        <w:rPr>
          <w:rStyle w:val="13"/>
          <w:rFonts w:hint="eastAsia" w:ascii="方正小标宋简体" w:hAnsi="Times New Roman" w:cs="Times New Roman"/>
          <w:bCs/>
          <w:color w:val="000000"/>
          <w:u w:val="none"/>
        </w:rPr>
        <w:t>“十四五”</w:t>
      </w:r>
      <w:r>
        <w:rPr>
          <w:rStyle w:val="13"/>
          <w:rFonts w:ascii="Times New Roman" w:hAnsi="Times New Roman" w:cs="Times New Roman"/>
          <w:bCs/>
          <w:color w:val="000000"/>
          <w:u w:val="none"/>
        </w:rPr>
        <w:t>发展规划重大项目表</w:t>
      </w:r>
      <w:r>
        <w:rPr>
          <w:rStyle w:val="13"/>
          <w:rFonts w:ascii="Times New Roman" w:hAnsi="Times New Roman" w:cs="Times New Roman"/>
          <w:bCs/>
          <w:color w:val="000000"/>
          <w:u w:val="none"/>
        </w:rPr>
        <w:tab/>
      </w:r>
      <w:r>
        <w:rPr>
          <w:rStyle w:val="13"/>
          <w:rFonts w:hint="eastAsia" w:ascii="Times New Roman" w:hAnsi="Times New Roman" w:cs="Times New Roman"/>
          <w:bCs/>
          <w:color w:val="000000"/>
          <w:u w:val="none"/>
          <w:lang w:val="en-US" w:eastAsia="zh-CN"/>
        </w:rPr>
        <w:t xml:space="preserve"> </w:t>
      </w:r>
      <w:r>
        <w:rPr>
          <w:rFonts w:ascii="Times New Roman" w:hAnsi="Times New Roman" w:cs="Times New Roman"/>
          <w:bCs/>
          <w:color w:val="000000"/>
          <w:u w:val="none"/>
        </w:rPr>
        <w:fldChar w:fldCharType="begin"/>
      </w:r>
      <w:r>
        <w:rPr>
          <w:rStyle w:val="13"/>
          <w:rFonts w:ascii="Times New Roman" w:hAnsi="Times New Roman" w:cs="Times New Roman"/>
          <w:bCs/>
          <w:color w:val="000000"/>
          <w:u w:val="none"/>
        </w:rPr>
        <w:instrText xml:space="preserve"> PAGEREF _Toc80971928 \h </w:instrText>
      </w:r>
      <w:r>
        <w:rPr>
          <w:rFonts w:ascii="Times New Roman" w:hAnsi="Times New Roman" w:cs="Times New Roman"/>
          <w:bCs/>
          <w:color w:val="000000"/>
          <w:u w:val="none"/>
        </w:rPr>
        <w:fldChar w:fldCharType="separate"/>
      </w:r>
      <w:r>
        <w:rPr>
          <w:rStyle w:val="13"/>
          <w:rFonts w:ascii="Times New Roman" w:hAnsi="Times New Roman" w:cs="Times New Roman"/>
          <w:bCs/>
          <w:color w:val="000000"/>
          <w:u w:val="none"/>
        </w:rPr>
        <w:t>4</w:t>
      </w:r>
      <w:r>
        <w:rPr>
          <w:rFonts w:ascii="Times New Roman" w:hAnsi="Times New Roman" w:cs="Times New Roman"/>
          <w:bCs/>
          <w:color w:val="000000"/>
          <w:u w:val="none"/>
        </w:rPr>
        <w:fldChar w:fldCharType="end"/>
      </w:r>
      <w:r>
        <w:rPr>
          <w:rFonts w:ascii="Times New Roman" w:hAnsi="Times New Roman" w:cs="Times New Roman"/>
          <w:bCs/>
          <w:color w:val="000000"/>
          <w:u w:val="none"/>
        </w:rPr>
        <w:fldChar w:fldCharType="end"/>
      </w:r>
      <w:r>
        <w:rPr>
          <w:rStyle w:val="13"/>
          <w:rFonts w:hint="eastAsia" w:ascii="Times New Roman" w:hAnsi="Times New Roman" w:cs="Times New Roman"/>
          <w:bCs/>
          <w:color w:val="000000"/>
          <w:u w:val="none"/>
          <w:lang w:val="en-US" w:eastAsia="zh-CN"/>
        </w:rPr>
        <w:t>6</w:t>
      </w:r>
    </w:p>
    <w:p>
      <w:pPr>
        <w:pStyle w:val="6"/>
        <w:tabs>
          <w:tab w:val="right" w:leader="dot" w:pos="8296"/>
        </w:tabs>
        <w:rPr>
          <w:rStyle w:val="13"/>
          <w:rFonts w:hint="default" w:ascii="Times New Roman" w:hAnsi="Times New Roman" w:eastAsia="方正小标宋简体" w:cs="Times New Roman"/>
          <w:bCs/>
          <w:color w:val="000000"/>
          <w:u w:val="none"/>
          <w:lang w:val="en-US" w:eastAsia="zh-CN"/>
        </w:rPr>
      </w:pPr>
      <w:r>
        <w:rPr>
          <w:u w:val="none"/>
        </w:rPr>
        <w:fldChar w:fldCharType="begin"/>
      </w:r>
      <w:r>
        <w:rPr>
          <w:u w:val="none"/>
        </w:rPr>
        <w:instrText xml:space="preserve"> HYPERLINK \l "_Toc80971928" </w:instrText>
      </w:r>
      <w:r>
        <w:rPr>
          <w:u w:val="none"/>
        </w:rPr>
        <w:fldChar w:fldCharType="separate"/>
      </w:r>
      <w:r>
        <w:rPr>
          <w:rStyle w:val="13"/>
          <w:rFonts w:ascii="Times New Roman" w:hAnsi="Times New Roman" w:cs="Times New Roman"/>
          <w:bCs/>
          <w:color w:val="000000"/>
          <w:u w:val="none"/>
        </w:rPr>
        <w:t>附</w:t>
      </w:r>
      <w:r>
        <w:rPr>
          <w:rStyle w:val="13"/>
          <w:rFonts w:hint="eastAsia" w:ascii="Times New Roman" w:hAnsi="Times New Roman" w:cs="Times New Roman"/>
          <w:bCs/>
          <w:color w:val="000000"/>
          <w:u w:val="none"/>
        </w:rPr>
        <w:t>图</w:t>
      </w:r>
      <w:r>
        <w:rPr>
          <w:rStyle w:val="13"/>
          <w:rFonts w:ascii="Times New Roman" w:hAnsi="Times New Roman" w:cs="Times New Roman"/>
          <w:bCs/>
          <w:color w:val="000000"/>
          <w:u w:val="none"/>
        </w:rPr>
        <w:t>1 茂名市海洋经济发展</w:t>
      </w:r>
      <w:r>
        <w:rPr>
          <w:rStyle w:val="13"/>
          <w:rFonts w:hint="eastAsia" w:ascii="方正小标宋简体" w:hAnsi="Times New Roman" w:cs="Times New Roman"/>
          <w:bCs/>
          <w:color w:val="000000"/>
          <w:u w:val="none"/>
        </w:rPr>
        <w:t>空间布局示意图</w:t>
      </w:r>
      <w:r>
        <w:rPr>
          <w:rStyle w:val="13"/>
          <w:rFonts w:ascii="Times New Roman" w:hAnsi="Times New Roman" w:cs="Times New Roman"/>
          <w:bCs/>
          <w:color w:val="000000"/>
          <w:u w:val="none"/>
        </w:rPr>
        <w:tab/>
      </w:r>
      <w:r>
        <w:rPr>
          <w:rFonts w:hint="eastAsia" w:ascii="Times New Roman" w:hAnsi="Times New Roman" w:cs="Times New Roman"/>
          <w:bCs/>
          <w:color w:val="000000"/>
          <w:u w:val="none"/>
        </w:rPr>
        <w:fldChar w:fldCharType="end"/>
      </w:r>
      <w:r>
        <w:rPr>
          <w:rFonts w:hint="eastAsia" w:ascii="Times New Roman" w:hAnsi="Times New Roman" w:cs="Times New Roman"/>
          <w:bCs/>
          <w:color w:val="000000"/>
          <w:u w:val="none"/>
          <w:lang w:val="en-US" w:eastAsia="zh-CN"/>
        </w:rPr>
        <w:t xml:space="preserve"> </w:t>
      </w:r>
      <w:r>
        <w:rPr>
          <w:rStyle w:val="13"/>
          <w:rFonts w:hint="eastAsia" w:ascii="Times New Roman" w:hAnsi="Times New Roman" w:cs="Times New Roman"/>
          <w:bCs/>
          <w:color w:val="000000"/>
          <w:u w:val="none"/>
          <w:lang w:val="en-US" w:eastAsia="zh-CN"/>
        </w:rPr>
        <w:t>53</w:t>
      </w:r>
    </w:p>
    <w:p>
      <w:pPr>
        <w:rPr>
          <w:rFonts w:ascii="Times New Roman" w:hAnsi="Times New Roman" w:cs="Times New Roman"/>
          <w:color w:val="000000"/>
          <w:u w:val="single"/>
        </w:rPr>
      </w:pPr>
      <w:r>
        <w:rPr>
          <w:rFonts w:ascii="Times New Roman" w:hAnsi="Times New Roman" w:cs="Times New Roman"/>
          <w:b/>
          <w:bCs/>
          <w:color w:val="000000"/>
          <w:u w:val="single"/>
          <w:lang w:val="zh-CN"/>
        </w:rPr>
        <w:fldChar w:fldCharType="end"/>
      </w:r>
    </w:p>
    <w:p>
      <w:pPr>
        <w:spacing w:line="600" w:lineRule="exact"/>
        <w:jc w:val="center"/>
        <w:outlineLvl w:val="0"/>
        <w:rPr>
          <w:color w:val="000000"/>
          <w:u w:val="single"/>
        </w:rPr>
        <w:sectPr>
          <w:footerReference r:id="rId7" w:type="default"/>
          <w:footerReference r:id="rId8" w:type="even"/>
          <w:pgSz w:w="11906" w:h="16838"/>
          <w:pgMar w:top="1927" w:right="1304" w:bottom="1531" w:left="1531" w:header="851" w:footer="1417" w:gutter="0"/>
          <w:pgNumType w:fmt="numberInDash"/>
          <w:cols w:space="720" w:num="1"/>
          <w:docGrid w:type="linesAndChars" w:linePitch="570" w:charSpace="6144"/>
        </w:sectPr>
      </w:pPr>
    </w:p>
    <w:p>
      <w:pPr>
        <w:spacing w:line="600" w:lineRule="exact"/>
        <w:jc w:val="center"/>
        <w:outlineLvl w:val="0"/>
        <w:rPr>
          <w:rFonts w:ascii="Times New Roman" w:hAnsi="Times New Roman" w:eastAsia="方正小标宋简体" w:cs="Times New Roman"/>
          <w:bCs/>
          <w:color w:val="000000"/>
          <w:sz w:val="36"/>
          <w:szCs w:val="36"/>
        </w:rPr>
      </w:pPr>
      <w:bookmarkStart w:id="7" w:name="_Toc55848769"/>
      <w:bookmarkStart w:id="8" w:name="_Toc1516"/>
      <w:bookmarkStart w:id="9" w:name="_Toc3936"/>
      <w:bookmarkStart w:id="10" w:name="_Toc77154729"/>
      <w:bookmarkStart w:id="11" w:name="_Toc80971900"/>
      <w:bookmarkStart w:id="12" w:name="_Toc77150045"/>
      <w:r>
        <w:rPr>
          <w:rFonts w:hint="eastAsia" w:ascii="Times New Roman" w:hAnsi="Times New Roman" w:eastAsia="方正小标宋简体" w:cs="Times New Roman"/>
          <w:bCs/>
          <w:color w:val="000000"/>
          <w:sz w:val="36"/>
          <w:szCs w:val="36"/>
        </w:rPr>
        <w:t>引 言</w:t>
      </w:r>
      <w:bookmarkEnd w:id="7"/>
      <w:bookmarkEnd w:id="8"/>
      <w:bookmarkEnd w:id="9"/>
    </w:p>
    <w:p>
      <w:pPr>
        <w:spacing w:line="600" w:lineRule="exact"/>
        <w:ind w:firstLine="70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“十四五”时期是海洋经济高质量发展的重要战略机遇期，茂名坚持创新、协调、绿色、开放、共享的新发展理念，着力壮大海洋经济，拓展蓝色经济空间。</w:t>
      </w:r>
    </w:p>
    <w:p>
      <w:pPr>
        <w:spacing w:line="600" w:lineRule="exact"/>
        <w:ind w:firstLine="70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茂名位于中国南海之滨，广东省西南部，地处粤港澳大湾区、北部湾城市群和海南</w:t>
      </w:r>
      <w:r>
        <w:rPr>
          <w:rFonts w:hint="eastAsia" w:ascii="仿宋_GB2312" w:hAnsi="仿宋_GB2312" w:eastAsia="仿宋_GB2312" w:cs="仿宋_GB2312"/>
          <w:bCs/>
          <w:color w:val="000000"/>
          <w:sz w:val="32"/>
          <w:szCs w:val="32"/>
          <w:shd w:val="clear" w:color="auto" w:fill="auto"/>
        </w:rPr>
        <w:t>自贸港</w:t>
      </w:r>
      <w:r>
        <w:rPr>
          <w:rFonts w:hint="eastAsia" w:ascii="仿宋_GB2312" w:hAnsi="仿宋_GB2312" w:eastAsia="仿宋_GB2312" w:cs="仿宋_GB2312"/>
          <w:bCs/>
          <w:color w:val="000000"/>
          <w:sz w:val="32"/>
          <w:szCs w:val="32"/>
        </w:rPr>
        <w:t>三大国家战略交汇处，是广东沿海经济带上的重要节点城市。推动茂名海洋经济高质量发展，着力构建现代海洋产业体系，提升海洋科技创新能力，增强海洋经济综合实力，是持续推动茂名国民经济平稳较快发展的重要举措，有利于支撑形成全省“一</w:t>
      </w:r>
      <w:r>
        <w:rPr>
          <w:rFonts w:hint="eastAsia" w:ascii="仿宋_GB2312" w:hAnsi="仿宋_GB2312" w:eastAsia="仿宋_GB2312" w:cs="仿宋_GB2312"/>
          <w:bCs/>
          <w:color w:val="000000"/>
          <w:sz w:val="32"/>
          <w:szCs w:val="32"/>
          <w:shd w:val="clear" w:color="auto" w:fill="auto"/>
        </w:rPr>
        <w:t>核</w:t>
      </w:r>
      <w:r>
        <w:rPr>
          <w:rFonts w:hint="eastAsia" w:ascii="仿宋_GB2312" w:hAnsi="仿宋_GB2312" w:eastAsia="仿宋_GB2312" w:cs="仿宋_GB2312"/>
          <w:bCs/>
          <w:color w:val="000000"/>
          <w:sz w:val="32"/>
          <w:szCs w:val="32"/>
        </w:rPr>
        <w:t>一带一区”区域发展格局，促进区域协调发展；有利于打造沿海经济带上的新增长极，助推广东海洋强省建设；有利于对接国家、省重大战略发展，加快融入以国内大循环为主体、国内国际双循环相互促进的新发展格局。</w:t>
      </w:r>
    </w:p>
    <w:p>
      <w:pPr>
        <w:spacing w:line="600" w:lineRule="exact"/>
        <w:ind w:firstLine="70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本规划依据国家海洋经济发展战略部署、《广东省海洋经济发展“十四五”规划》《广东省海岸带综合保护与利用总体规划》《茂名市国民经济和社会发展第十四个五年规划和2035年远景目标纲要》编制，用于全面指导今后五年全市的海洋经济发展。规划范围包括茂名市人民政府管理海域及海洋经济发展所依托的相关陆域。规划期为2021年至2025年，展望到2035年。</w:t>
      </w:r>
    </w:p>
    <w:p>
      <w:pPr>
        <w:spacing w:line="360" w:lineRule="auto"/>
        <w:jc w:val="center"/>
        <w:outlineLvl w:val="0"/>
        <w:rPr>
          <w:rFonts w:ascii="Times New Roman" w:hAnsi="Times New Roman" w:eastAsia="方正小标宋简体" w:cs="Times New Roman"/>
          <w:bCs/>
          <w:color w:val="000000"/>
          <w:sz w:val="36"/>
          <w:szCs w:val="36"/>
        </w:rPr>
      </w:pPr>
      <w:r>
        <w:rPr>
          <w:rFonts w:ascii="Times New Roman" w:hAnsi="Times New Roman" w:eastAsia="方正小标宋简体" w:cs="Times New Roman"/>
          <w:bCs/>
          <w:color w:val="000000"/>
          <w:sz w:val="36"/>
          <w:szCs w:val="36"/>
        </w:rPr>
        <w:t>第一章 发展基础与发展形势</w:t>
      </w:r>
      <w:bookmarkEnd w:id="10"/>
      <w:bookmarkEnd w:id="11"/>
      <w:bookmarkEnd w:id="12"/>
    </w:p>
    <w:p>
      <w:pPr>
        <w:spacing w:line="360" w:lineRule="auto"/>
        <w:jc w:val="center"/>
        <w:outlineLvl w:val="1"/>
        <w:rPr>
          <w:rFonts w:ascii="Times New Roman" w:hAnsi="Times New Roman" w:eastAsia="黑体" w:cs="Times New Roman"/>
          <w:bCs/>
          <w:color w:val="000000"/>
          <w:sz w:val="32"/>
          <w:szCs w:val="32"/>
        </w:rPr>
      </w:pPr>
      <w:bookmarkStart w:id="13" w:name="_Toc77154730"/>
      <w:bookmarkStart w:id="14" w:name="_Toc77150046"/>
      <w:bookmarkStart w:id="15" w:name="_Toc80971901"/>
      <w:r>
        <w:rPr>
          <w:rFonts w:ascii="Times New Roman" w:hAnsi="Times New Roman" w:eastAsia="黑体" w:cs="Times New Roman"/>
          <w:bCs/>
          <w:color w:val="000000"/>
          <w:sz w:val="32"/>
          <w:szCs w:val="32"/>
        </w:rPr>
        <w:t>第一节 发展基础</w:t>
      </w:r>
      <w:bookmarkEnd w:id="13"/>
      <w:bookmarkEnd w:id="14"/>
      <w:bookmarkEnd w:id="15"/>
    </w:p>
    <w:p>
      <w:pPr>
        <w:ind w:firstLine="700" w:firstLineChars="200"/>
        <w:jc w:val="left"/>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“十三五”期间，茂名按照省委、省政府构建“一</w:t>
      </w:r>
      <w:r>
        <w:rPr>
          <w:rFonts w:hint="eastAsia" w:ascii="仿宋_GB2312" w:hAnsi="仿宋_GB2312" w:eastAsia="仿宋_GB2312" w:cs="仿宋_GB2312"/>
          <w:bCs/>
          <w:color w:val="000000"/>
          <w:sz w:val="32"/>
          <w:szCs w:val="32"/>
          <w:shd w:val="clear" w:color="auto" w:fill="auto"/>
        </w:rPr>
        <w:t>核</w:t>
      </w:r>
      <w:r>
        <w:rPr>
          <w:rFonts w:hint="eastAsia" w:ascii="仿宋_GB2312" w:hAnsi="仿宋_GB2312" w:eastAsia="仿宋_GB2312" w:cs="仿宋_GB2312"/>
          <w:bCs/>
          <w:color w:val="000000"/>
          <w:sz w:val="32"/>
          <w:szCs w:val="32"/>
        </w:rPr>
        <w:t>一带一区”区域发展要求，在积极推进海洋经济发展、优化海洋产业布局、加强海洋生态文明建设等方面取得了一</w:t>
      </w:r>
      <w:r>
        <w:rPr>
          <w:rFonts w:hint="eastAsia" w:ascii="仿宋_GB2312" w:hAnsi="仿宋_GB2312" w:eastAsia="仿宋_GB2312" w:cs="仿宋_GB2312"/>
          <w:bCs/>
          <w:color w:val="000000"/>
          <w:spacing w:val="-6"/>
          <w:sz w:val="32"/>
          <w:szCs w:val="32"/>
        </w:rPr>
        <w:t>系列成果，为“十四五”时期海洋经济发展奠定了坚实基础。</w:t>
      </w:r>
    </w:p>
    <w:p>
      <w:pPr>
        <w:ind w:firstLine="0" w:firstLineChars="0"/>
        <w:jc w:val="left"/>
      </w:pPr>
      <w:bookmarkStart w:id="16" w:name="_Toc13316"/>
      <w:r>
        <w:rPr>
          <w:rFonts w:hint="eastAsia" w:ascii="仿宋_GB2312" w:hAnsi="仿宋_GB2312" w:eastAsia="仿宋_GB2312" w:cs="仿宋_GB2312"/>
          <w:b/>
          <w:color w:val="000000"/>
          <w:sz w:val="32"/>
          <w:szCs w:val="32"/>
        </w:rPr>
        <w:t>海洋经济总量显著提升</w:t>
      </w:r>
      <w:bookmarkEnd w:id="16"/>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bCs/>
          <w:color w:val="000000"/>
          <w:sz w:val="32"/>
          <w:szCs w:val="32"/>
        </w:rPr>
        <w:t>2016-2019年，茂名市海洋生产总值从509.7亿元增至668.3亿元，年均增速达9.5%</w:t>
      </w:r>
      <w:r>
        <w:rPr>
          <w:rStyle w:val="14"/>
          <w:rFonts w:hint="eastAsia" w:ascii="仿宋_GB2312" w:hAnsi="仿宋_GB2312" w:eastAsia="仿宋_GB2312" w:cs="仿宋_GB2312"/>
          <w:bCs/>
          <w:color w:val="000000"/>
          <w:sz w:val="32"/>
          <w:szCs w:val="32"/>
        </w:rPr>
        <w:footnoteReference w:id="0"/>
      </w:r>
      <w:r>
        <w:rPr>
          <w:rFonts w:hint="eastAsia" w:ascii="仿宋_GB2312" w:hAnsi="仿宋_GB2312" w:eastAsia="仿宋_GB2312" w:cs="仿宋_GB2312"/>
          <w:bCs/>
          <w:color w:val="000000"/>
          <w:sz w:val="32"/>
          <w:szCs w:val="32"/>
        </w:rPr>
        <w:t>，高于同期地区生产总值增速2.0个百分点。2019年海洋生产总值约占全市地区生产总值的20.6%，海洋经济发展保持良好势头，成为茂名国民经济发展新增长点。2020年，受新</w:t>
      </w:r>
      <w:r>
        <w:rPr>
          <w:rFonts w:hint="eastAsia" w:ascii="仿宋_GB2312" w:hAnsi="仿宋_GB2312" w:eastAsia="仿宋_GB2312" w:cs="仿宋_GB2312"/>
          <w:bCs/>
          <w:color w:val="000000"/>
          <w:sz w:val="32"/>
          <w:szCs w:val="32"/>
          <w:shd w:val="clear" w:color="auto" w:fill="auto"/>
        </w:rPr>
        <w:t>冠</w:t>
      </w:r>
      <w:r>
        <w:rPr>
          <w:rFonts w:hint="eastAsia" w:ascii="仿宋_GB2312" w:hAnsi="仿宋_GB2312" w:eastAsia="仿宋_GB2312" w:cs="仿宋_GB2312"/>
          <w:bCs/>
          <w:color w:val="000000"/>
          <w:sz w:val="32"/>
          <w:szCs w:val="32"/>
        </w:rPr>
        <w:t>肺炎疫情冲击，经济下行压力加大，海洋生产总值占地区生产总值比重下降2.8个百分点。</w:t>
      </w:r>
      <w:r>
        <w:drawing>
          <wp:inline distT="0" distB="0" distL="114300" distR="114300">
            <wp:extent cx="3554095" cy="2124075"/>
            <wp:effectExtent l="0" t="0" r="8255"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5"/>
                    <a:stretch>
                      <a:fillRect/>
                    </a:stretch>
                  </pic:blipFill>
                  <pic:spPr>
                    <a:xfrm>
                      <a:off x="0" y="0"/>
                      <a:ext cx="3554095" cy="2124075"/>
                    </a:xfrm>
                    <a:prstGeom prst="rect">
                      <a:avLst/>
                    </a:prstGeom>
                    <a:noFill/>
                    <a:ln>
                      <a:noFill/>
                    </a:ln>
                  </pic:spPr>
                </pic:pic>
              </a:graphicData>
            </a:graphic>
          </wp:inline>
        </w:drawing>
      </w:r>
    </w:p>
    <w:p>
      <w:pPr>
        <w:jc w:val="both"/>
        <w:rPr>
          <w:rFonts w:ascii="Times New Roman" w:hAnsi="Times New Roman" w:eastAsia="仿宋" w:cs="Times New Roman"/>
          <w:b/>
          <w:color w:val="000000"/>
          <w:spacing w:val="-20"/>
          <w:sz w:val="24"/>
          <w:szCs w:val="24"/>
        </w:rPr>
      </w:pPr>
      <w:r>
        <w:rPr>
          <w:rFonts w:hint="eastAsia" w:ascii="Times New Roman" w:hAnsi="Times New Roman" w:eastAsia="仿宋" w:cs="Times New Roman"/>
          <w:b/>
          <w:color w:val="000000"/>
          <w:spacing w:val="-20"/>
          <w:sz w:val="24"/>
          <w:szCs w:val="24"/>
        </w:rPr>
        <w:t>图1</w:t>
      </w:r>
      <w:r>
        <w:rPr>
          <w:rFonts w:ascii="Times New Roman" w:hAnsi="Times New Roman" w:eastAsia="仿宋" w:cs="Times New Roman"/>
          <w:b/>
          <w:color w:val="000000"/>
          <w:spacing w:val="-20"/>
          <w:sz w:val="24"/>
          <w:szCs w:val="24"/>
        </w:rPr>
        <w:t>-</w:t>
      </w:r>
      <w:r>
        <w:rPr>
          <w:rFonts w:hint="eastAsia" w:ascii="Times New Roman" w:hAnsi="Times New Roman" w:eastAsia="仿宋" w:cs="Times New Roman"/>
          <w:b/>
          <w:color w:val="000000"/>
          <w:spacing w:val="-20"/>
          <w:sz w:val="24"/>
          <w:szCs w:val="24"/>
        </w:rPr>
        <w:t>1</w:t>
      </w:r>
      <w:r>
        <w:rPr>
          <w:rFonts w:ascii="Times New Roman" w:hAnsi="Times New Roman" w:eastAsia="仿宋" w:cs="Times New Roman"/>
          <w:b/>
          <w:color w:val="000000"/>
          <w:spacing w:val="-20"/>
          <w:sz w:val="24"/>
          <w:szCs w:val="24"/>
        </w:rPr>
        <w:t xml:space="preserve"> 2016-2020</w:t>
      </w:r>
      <w:r>
        <w:rPr>
          <w:rFonts w:hint="eastAsia" w:ascii="Times New Roman" w:hAnsi="Times New Roman" w:eastAsia="仿宋" w:cs="Times New Roman"/>
          <w:b/>
          <w:color w:val="000000"/>
          <w:spacing w:val="-20"/>
          <w:sz w:val="24"/>
          <w:szCs w:val="24"/>
        </w:rPr>
        <w:t>年茂名市海洋生产总值占地区生产总值的比重</w:t>
      </w:r>
    </w:p>
    <w:p>
      <w:pPr>
        <w:spacing w:line="600" w:lineRule="exact"/>
        <w:ind w:firstLine="70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
          <w:color w:val="000000"/>
          <w:sz w:val="32"/>
          <w:szCs w:val="32"/>
        </w:rPr>
        <w:t>海洋产业空间布局进一步优化。</w:t>
      </w:r>
      <w:r>
        <w:rPr>
          <w:rFonts w:hint="eastAsia" w:ascii="仿宋_GB2312" w:hAnsi="仿宋_GB2312" w:eastAsia="仿宋_GB2312" w:cs="仿宋_GB2312"/>
          <w:bCs/>
          <w:color w:val="000000"/>
          <w:sz w:val="32"/>
          <w:szCs w:val="32"/>
        </w:rPr>
        <w:t>按照“港-业-城”一体化发展的总体思路，基本建成临港产业特色明显、自然景观靓丽的发展带，水东湾区、博贺湾区、吉达湾区三大海洋经济主体区域，其中，水东湾新城聚焦滨海旅游产业，博贺湾发展临港工业、吉达</w:t>
      </w:r>
      <w:r>
        <w:rPr>
          <w:rFonts w:hint="eastAsia" w:ascii="仿宋_GB2312" w:hAnsi="仿宋_GB2312" w:eastAsia="仿宋_GB2312" w:cs="仿宋_GB2312"/>
          <w:bCs/>
          <w:color w:val="000000"/>
          <w:sz w:val="32"/>
          <w:szCs w:val="32"/>
          <w:shd w:val="clear" w:color="auto" w:fill="auto"/>
        </w:rPr>
        <w:t>湾</w:t>
      </w:r>
      <w:r>
        <w:rPr>
          <w:rFonts w:hint="eastAsia" w:ascii="仿宋_GB2312" w:hAnsi="仿宋_GB2312" w:eastAsia="仿宋_GB2312" w:cs="仿宋_GB2312"/>
          <w:bCs/>
          <w:color w:val="000000"/>
          <w:sz w:val="32"/>
          <w:szCs w:val="32"/>
        </w:rPr>
        <w:t>发展新材料产业，“西</w:t>
      </w:r>
      <w:r>
        <w:rPr>
          <w:rFonts w:hint="eastAsia" w:ascii="仿宋_GB2312" w:hAnsi="仿宋_GB2312" w:eastAsia="仿宋_GB2312" w:cs="仿宋_GB2312"/>
          <w:bCs/>
          <w:color w:val="000000"/>
          <w:sz w:val="32"/>
          <w:szCs w:val="32"/>
          <w:shd w:val="clear" w:color="auto" w:fill="auto"/>
        </w:rPr>
        <w:t>旅东</w:t>
      </w:r>
      <w:r>
        <w:rPr>
          <w:rFonts w:hint="eastAsia" w:ascii="仿宋_GB2312" w:hAnsi="仿宋_GB2312" w:eastAsia="仿宋_GB2312" w:cs="仿宋_GB2312"/>
          <w:bCs/>
          <w:color w:val="000000"/>
          <w:sz w:val="32"/>
          <w:szCs w:val="32"/>
        </w:rPr>
        <w:t>工”的产业布局基本形成。</w:t>
      </w:r>
    </w:p>
    <w:p>
      <w:pPr>
        <w:spacing w:line="600" w:lineRule="exact"/>
        <w:ind w:firstLine="70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
          <w:color w:val="000000"/>
          <w:sz w:val="32"/>
          <w:szCs w:val="32"/>
        </w:rPr>
        <w:t>现代海洋产业体系不断完善。</w:t>
      </w:r>
      <w:r>
        <w:rPr>
          <w:rFonts w:hint="eastAsia" w:ascii="仿宋_GB2312" w:hAnsi="仿宋_GB2312" w:eastAsia="仿宋_GB2312" w:cs="仿宋_GB2312"/>
          <w:bCs/>
          <w:color w:val="000000"/>
          <w:sz w:val="32"/>
          <w:szCs w:val="32"/>
        </w:rPr>
        <w:t>基本形成了以滨海旅游、临港化工业等为主导的现代海洋产业体系。临港化工业集聚效应凸显，产业链条逐步完善，初步形成了具有国际竞争力的海洋化工产业集群；滨海旅游业发展取得新成效，经济效益彰显，2016-2019年海洋旅游业增加值年均增速高达25.2%。港口物流业、海洋渔业不断优化，海洋生物医药与健康产业培育发展。</w:t>
      </w:r>
    </w:p>
    <w:p>
      <w:pPr>
        <w:spacing w:line="600" w:lineRule="exact"/>
        <w:ind w:firstLine="70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
          <w:color w:val="000000"/>
          <w:sz w:val="32"/>
          <w:szCs w:val="32"/>
        </w:rPr>
        <w:t>海洋生态环境保护成效显著。</w:t>
      </w:r>
      <w:r>
        <w:rPr>
          <w:rFonts w:hint="eastAsia" w:ascii="仿宋_GB2312" w:hAnsi="仿宋_GB2312" w:eastAsia="仿宋_GB2312" w:cs="仿宋_GB2312"/>
          <w:bCs/>
          <w:color w:val="000000"/>
          <w:sz w:val="32"/>
          <w:szCs w:val="32"/>
        </w:rPr>
        <w:t>“十三五”期间，我市近岸海域海水质量总体保持良好，位于全省前列。2020年全市近岸海域水质优良面积达99.2%，长期处于</w:t>
      </w:r>
      <w:r>
        <w:rPr>
          <w:rFonts w:hint="eastAsia" w:ascii="仿宋_GB2312" w:hAnsi="仿宋_GB2312" w:eastAsia="仿宋_GB2312" w:cs="仿宋_GB2312"/>
          <w:bCs/>
          <w:color w:val="000000"/>
          <w:sz w:val="32"/>
          <w:szCs w:val="32"/>
          <w:shd w:val="clear" w:color="auto" w:fill="auto"/>
        </w:rPr>
        <w:t>劣</w:t>
      </w:r>
      <w:r>
        <w:rPr>
          <w:rFonts w:hint="eastAsia" w:ascii="仿宋_GB2312" w:hAnsi="仿宋_GB2312" w:eastAsia="仿宋_GB2312" w:cs="仿宋_GB2312"/>
          <w:bCs/>
          <w:color w:val="000000"/>
          <w:sz w:val="32"/>
          <w:szCs w:val="32"/>
        </w:rPr>
        <w:t>V类的3条入海河流水质明显好转，均实现消除</w:t>
      </w:r>
      <w:r>
        <w:rPr>
          <w:rFonts w:hint="eastAsia" w:ascii="仿宋_GB2312" w:hAnsi="仿宋_GB2312" w:eastAsia="仿宋_GB2312" w:cs="仿宋_GB2312"/>
          <w:bCs/>
          <w:color w:val="000000"/>
          <w:sz w:val="32"/>
          <w:szCs w:val="32"/>
          <w:shd w:val="clear" w:color="auto" w:fill="auto"/>
        </w:rPr>
        <w:t>劣</w:t>
      </w:r>
      <w:r>
        <w:rPr>
          <w:rFonts w:hint="eastAsia" w:ascii="仿宋_GB2312" w:hAnsi="仿宋_GB2312" w:eastAsia="仿宋_GB2312" w:cs="仿宋_GB2312"/>
          <w:bCs/>
          <w:color w:val="000000"/>
          <w:sz w:val="32"/>
          <w:szCs w:val="32"/>
        </w:rPr>
        <w:t>V类水质目标。加强入海排污口排查和整治，制定“一口一策”整治及管理方案，先行先试出台入海排污口设置备案管理办法。支持吉达</w:t>
      </w:r>
      <w:r>
        <w:rPr>
          <w:rFonts w:hint="eastAsia" w:ascii="仿宋_GB2312" w:hAnsi="仿宋_GB2312" w:eastAsia="仿宋_GB2312" w:cs="仿宋_GB2312"/>
          <w:bCs/>
          <w:color w:val="000000"/>
          <w:sz w:val="32"/>
          <w:szCs w:val="32"/>
          <w:shd w:val="clear" w:color="auto" w:fill="auto"/>
        </w:rPr>
        <w:t>湾</w:t>
      </w:r>
      <w:r>
        <w:rPr>
          <w:rFonts w:hint="eastAsia" w:ascii="仿宋_GB2312" w:hAnsi="仿宋_GB2312" w:eastAsia="仿宋_GB2312" w:cs="仿宋_GB2312"/>
          <w:bCs/>
          <w:color w:val="000000"/>
          <w:sz w:val="32"/>
          <w:szCs w:val="32"/>
        </w:rPr>
        <w:t>开展蓝色海湾整治工程项目建设，实施了第一滩海岸线整治修复、博贺湾整治工程。水东湾海洋公园（一期）建设项目成为全省3个首批美丽海湾试点之一，茂名滨海公园、放鸡岛分别被评为广东省十大美丽海岸、美丽海岛。广东茂名电白水东</w:t>
      </w:r>
      <w:r>
        <w:rPr>
          <w:rFonts w:hint="eastAsia" w:ascii="仿宋_GB2312" w:hAnsi="仿宋_GB2312" w:eastAsia="仿宋_GB2312" w:cs="仿宋_GB2312"/>
          <w:bCs/>
          <w:color w:val="000000"/>
          <w:sz w:val="32"/>
          <w:szCs w:val="32"/>
          <w:shd w:val="clear" w:color="auto" w:fill="auto"/>
        </w:rPr>
        <w:t>湾</w:t>
      </w:r>
      <w:r>
        <w:rPr>
          <w:rFonts w:hint="eastAsia" w:ascii="仿宋_GB2312" w:hAnsi="仿宋_GB2312" w:eastAsia="仿宋_GB2312" w:cs="仿宋_GB2312"/>
          <w:bCs/>
          <w:color w:val="000000"/>
          <w:sz w:val="32"/>
          <w:szCs w:val="32"/>
        </w:rPr>
        <w:t>红树林湿地被评为“广东省首批十佳观鸟胜地”，茂名市滨海新区浪漫海岸沙滩成为“2020年广东美丽海滩共建行动试点”。</w:t>
      </w:r>
    </w:p>
    <w:p>
      <w:pPr>
        <w:spacing w:line="600" w:lineRule="exact"/>
        <w:ind w:firstLine="70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茂名海洋经济建设在“十三五”期间取得了快速发展，同时海洋经济发展过程中深层次矛盾和问题逐步显现，主要表现在：</w:t>
      </w:r>
    </w:p>
    <w:p>
      <w:pPr>
        <w:spacing w:line="600" w:lineRule="exact"/>
        <w:ind w:firstLine="700"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海洋新兴产业发展缓慢。</w:t>
      </w:r>
      <w:r>
        <w:rPr>
          <w:rFonts w:hint="eastAsia" w:ascii="仿宋_GB2312" w:hAnsi="仿宋_GB2312" w:eastAsia="仿宋_GB2312" w:cs="仿宋_GB2312"/>
          <w:bCs/>
          <w:color w:val="000000"/>
          <w:sz w:val="32"/>
          <w:szCs w:val="32"/>
        </w:rPr>
        <w:t>海洋新兴产业规模较小，海洋工程装备制造、海洋生物医药等新兴产业处于起步阶段，创新成果实现规模化、产业化还面临诸多技术瓶颈制约。海洋科研机构、高层次人才较少，海洋科技实力薄弱，核心领域技术多为空白。</w:t>
      </w:r>
    </w:p>
    <w:p>
      <w:pPr>
        <w:spacing w:line="600" w:lineRule="exact"/>
        <w:ind w:firstLine="70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
          <w:color w:val="000000"/>
          <w:sz w:val="32"/>
          <w:szCs w:val="32"/>
        </w:rPr>
        <w:t>旅游资源开发的力度和深度不足。</w:t>
      </w:r>
      <w:r>
        <w:rPr>
          <w:rFonts w:hint="eastAsia" w:ascii="仿宋_GB2312" w:hAnsi="仿宋_GB2312" w:eastAsia="仿宋_GB2312" w:cs="仿宋_GB2312"/>
          <w:bCs/>
          <w:color w:val="000000"/>
          <w:sz w:val="32"/>
          <w:szCs w:val="32"/>
        </w:rPr>
        <w:t>旅游开发仍停留于表层，未能深入挖掘滨海旅游资源价值，尚未形成完整的旅游产业链，海岛旅游开发缺乏鲜明特色，高端旅游项目</w:t>
      </w:r>
      <w:r>
        <w:rPr>
          <w:rFonts w:hint="eastAsia" w:ascii="仿宋_GB2312" w:hAnsi="仿宋_GB2312" w:eastAsia="仿宋_GB2312" w:cs="仿宋_GB2312"/>
          <w:bCs/>
          <w:color w:val="000000"/>
          <w:spacing w:val="-6"/>
          <w:sz w:val="32"/>
          <w:szCs w:val="32"/>
        </w:rPr>
        <w:t>较少。部分景点与周边城市存在同质竞争，同质化程度较高。</w:t>
      </w:r>
    </w:p>
    <w:p>
      <w:pPr>
        <w:spacing w:line="600" w:lineRule="exact"/>
        <w:ind w:firstLine="70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
          <w:color w:val="000000"/>
          <w:sz w:val="32"/>
          <w:szCs w:val="32"/>
        </w:rPr>
        <w:t>海洋生态环境整治力度有待提升。</w:t>
      </w:r>
      <w:r>
        <w:rPr>
          <w:rFonts w:hint="eastAsia" w:ascii="仿宋_GB2312" w:hAnsi="仿宋_GB2312" w:eastAsia="仿宋_GB2312" w:cs="仿宋_GB2312"/>
          <w:bCs/>
          <w:color w:val="000000"/>
          <w:sz w:val="32"/>
          <w:szCs w:val="32"/>
        </w:rPr>
        <w:t>保护与开发矛盾仍然存在，沿海建设项目占用海洋渔业生产空间的问题时有发生。重点流域水环境保护压力大，入海排污口监管困难，沿岸陆源污染物排放控制压力大。污水管网建设缓慢，处理能力不足。近岸海域垃圾收集处理机制未健全，海洋防灾减灾能力有待加强。</w:t>
      </w:r>
    </w:p>
    <w:p>
      <w:pPr>
        <w:spacing w:line="360" w:lineRule="auto"/>
        <w:jc w:val="center"/>
        <w:outlineLvl w:val="1"/>
        <w:rPr>
          <w:rFonts w:ascii="Times New Roman" w:hAnsi="Times New Roman" w:eastAsia="黑体" w:cs="Times New Roman"/>
          <w:bCs/>
          <w:color w:val="000000"/>
          <w:sz w:val="32"/>
          <w:szCs w:val="32"/>
        </w:rPr>
      </w:pPr>
      <w:bookmarkStart w:id="17" w:name="_Toc77150047"/>
      <w:bookmarkStart w:id="18" w:name="_Toc80971902"/>
      <w:bookmarkStart w:id="19" w:name="_Toc77154731"/>
      <w:r>
        <w:rPr>
          <w:rFonts w:ascii="Times New Roman" w:hAnsi="Times New Roman" w:eastAsia="黑体" w:cs="Times New Roman"/>
          <w:bCs/>
          <w:color w:val="000000"/>
          <w:sz w:val="32"/>
          <w:szCs w:val="32"/>
        </w:rPr>
        <w:t>第二节 发展形势</w:t>
      </w:r>
      <w:bookmarkEnd w:id="17"/>
      <w:bookmarkEnd w:id="18"/>
      <w:bookmarkEnd w:id="19"/>
    </w:p>
    <w:p>
      <w:pPr>
        <w:spacing w:line="600" w:lineRule="exact"/>
        <w:ind w:firstLine="700"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“十四五”时期，茂名市海洋经济发展面临三大机遇：</w:t>
      </w:r>
    </w:p>
    <w:p>
      <w:pPr>
        <w:spacing w:line="600" w:lineRule="exact"/>
        <w:ind w:firstLine="700" w:firstLineChars="200"/>
        <w:rPr>
          <w:rFonts w:hint="eastAsia" w:ascii="仿宋_GB2312" w:hAnsi="仿宋_GB2312" w:eastAsia="仿宋_GB2312" w:cs="仿宋_GB2312"/>
          <w:bCs/>
          <w:color w:val="000000"/>
          <w:sz w:val="32"/>
          <w:szCs w:val="32"/>
        </w:rPr>
      </w:pPr>
      <w:bookmarkStart w:id="20" w:name="_Toc10022163"/>
      <w:r>
        <w:rPr>
          <w:rFonts w:hint="eastAsia" w:ascii="仿宋_GB2312" w:hAnsi="仿宋_GB2312" w:eastAsia="仿宋_GB2312" w:cs="仿宋_GB2312"/>
          <w:b/>
          <w:color w:val="000000"/>
          <w:sz w:val="32"/>
          <w:szCs w:val="32"/>
        </w:rPr>
        <w:t>“双循环”新发展格局为海洋经济发展提供导向。</w:t>
      </w:r>
      <w:r>
        <w:rPr>
          <w:rFonts w:hint="eastAsia" w:ascii="仿宋_GB2312" w:hAnsi="仿宋_GB2312" w:eastAsia="仿宋_GB2312" w:cs="仿宋_GB2312"/>
          <w:bCs/>
          <w:color w:val="000000"/>
          <w:sz w:val="32"/>
          <w:szCs w:val="32"/>
        </w:rPr>
        <w:t>国民经济循环畅通将释放内需活力，催生茂名海洋经济新主体、新模式和新业态；激励</w:t>
      </w:r>
      <w:r>
        <w:rPr>
          <w:rFonts w:hint="eastAsia" w:ascii="仿宋_GB2312" w:hAnsi="仿宋_GB2312" w:eastAsia="仿宋_GB2312" w:cs="仿宋_GB2312"/>
          <w:bCs/>
          <w:color w:val="000000"/>
          <w:sz w:val="32"/>
          <w:szCs w:val="32"/>
          <w:shd w:val="clear" w:color="auto" w:fill="auto"/>
        </w:rPr>
        <w:t>涉海</w:t>
      </w:r>
      <w:r>
        <w:rPr>
          <w:rFonts w:hint="eastAsia" w:ascii="仿宋_GB2312" w:hAnsi="仿宋_GB2312" w:eastAsia="仿宋_GB2312" w:cs="仿宋_GB2312"/>
          <w:bCs/>
          <w:color w:val="000000"/>
          <w:sz w:val="32"/>
          <w:szCs w:val="32"/>
        </w:rPr>
        <w:t>企业主动适应国内消费升级要求，构建国际商品和要素资源的供应链，提升海洋产品和服务的质量与品牌；促进茂名与珠三角城市形成供应链循环，主动承接珠三角海洋产业转移，引进产业资本，激活现代海洋产业新动能。</w:t>
      </w:r>
    </w:p>
    <w:bookmarkEnd w:id="20"/>
    <w:p>
      <w:pPr>
        <w:spacing w:line="600" w:lineRule="exact"/>
        <w:ind w:firstLine="70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“双区”和两个合作区建设为茂名海洋经济发展开辟新路径。</w:t>
      </w:r>
      <w:r>
        <w:rPr>
          <w:rFonts w:hint="eastAsia" w:ascii="仿宋_GB2312" w:hAnsi="仿宋_GB2312" w:eastAsia="仿宋_GB2312" w:cs="仿宋_GB2312"/>
          <w:color w:val="000000"/>
          <w:sz w:val="32"/>
          <w:szCs w:val="32"/>
        </w:rPr>
        <w:t>构建连接泛珠三角区域和东盟国家的陆路国际大通道，推动粤港澳大湾区现代化的综合交通运输体系建设，夯实茂名融入大湾区的交通基础；湾区内优势产业与项目转移促进茂名与珠三角城市形成梯度发展、分工合理、优势互补的产业协作体系，休闲湾区建设为茂名滨海旅游业提供广阔的消费市场。借力深圳先行示范区建设，通过与深圳市开展产业、创新、人才、金融、教育、旅游等领域交流合作，推进茂名高质量发展。加强与横琴、前海两个合作区对接，构建合作新机制，深化综合保税区、跨境电子商务综合试验区建设，更好承接辐射带动，将茂名打造成对接两个合作区建设的发展腹地。</w:t>
      </w:r>
    </w:p>
    <w:p>
      <w:pPr>
        <w:spacing w:line="600" w:lineRule="exact"/>
        <w:ind w:firstLine="70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
          <w:color w:val="000000"/>
          <w:sz w:val="32"/>
          <w:szCs w:val="32"/>
        </w:rPr>
        <w:t>沿海经济带建设激发茂名海洋经济高质量发展新动力。</w:t>
      </w:r>
      <w:r>
        <w:rPr>
          <w:rFonts w:hint="eastAsia" w:ascii="仿宋_GB2312" w:hAnsi="仿宋_GB2312" w:eastAsia="仿宋_GB2312" w:cs="仿宋_GB2312"/>
          <w:bCs/>
          <w:color w:val="000000"/>
          <w:sz w:val="32"/>
          <w:szCs w:val="32"/>
        </w:rPr>
        <w:t>沿海经济带建设推进</w:t>
      </w:r>
      <w:r>
        <w:rPr>
          <w:rFonts w:hint="eastAsia" w:ascii="仿宋_GB2312" w:hAnsi="仿宋_GB2312" w:eastAsia="仿宋_GB2312" w:cs="仿宋_GB2312"/>
          <w:bCs/>
          <w:color w:val="000000"/>
          <w:sz w:val="32"/>
          <w:szCs w:val="32"/>
          <w:shd w:val="clear" w:color="auto" w:fill="auto"/>
        </w:rPr>
        <w:t>湛茂</w:t>
      </w:r>
      <w:r>
        <w:rPr>
          <w:rFonts w:hint="eastAsia" w:ascii="仿宋_GB2312" w:hAnsi="仿宋_GB2312" w:eastAsia="仿宋_GB2312" w:cs="仿宋_GB2312"/>
          <w:bCs/>
          <w:color w:val="000000"/>
          <w:sz w:val="32"/>
          <w:szCs w:val="32"/>
        </w:rPr>
        <w:t>都市区加快发展，疏通联系东西、连接省外的交通大通道，以深水大港为核心，拓展国际国内航线，对接北部湾城市群，提升产业发展层次，将茂名建设为区域次中心城市、粤西重要交通枢纽，打造为沿海经济带新的增长极。</w:t>
      </w:r>
    </w:p>
    <w:p>
      <w:pPr>
        <w:spacing w:line="600" w:lineRule="exact"/>
        <w:ind w:firstLine="70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同时，茂名市海洋经济发展也将</w:t>
      </w:r>
      <w:r>
        <w:rPr>
          <w:rFonts w:hint="eastAsia" w:ascii="仿宋_GB2312" w:hAnsi="仿宋_GB2312" w:eastAsia="仿宋_GB2312" w:cs="仿宋_GB2312"/>
          <w:bCs/>
          <w:color w:val="000000"/>
          <w:sz w:val="32"/>
          <w:szCs w:val="32"/>
          <w:highlight w:val="none"/>
        </w:rPr>
        <w:t>面对</w:t>
      </w:r>
      <w:r>
        <w:rPr>
          <w:rFonts w:hint="eastAsia" w:ascii="仿宋_GB2312" w:hAnsi="仿宋_GB2312" w:eastAsia="仿宋_GB2312" w:cs="仿宋_GB2312"/>
          <w:bCs/>
          <w:color w:val="000000"/>
          <w:sz w:val="32"/>
          <w:szCs w:val="32"/>
        </w:rPr>
        <w:t>三大挑战：</w:t>
      </w:r>
    </w:p>
    <w:p>
      <w:pPr>
        <w:spacing w:line="600" w:lineRule="exact"/>
        <w:ind w:firstLine="700"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世界经济深度调整，海洋经济增长动力受阻。</w:t>
      </w:r>
      <w:r>
        <w:rPr>
          <w:rFonts w:hint="eastAsia" w:ascii="仿宋_GB2312" w:hAnsi="仿宋_GB2312" w:eastAsia="仿宋_GB2312" w:cs="仿宋_GB2312"/>
          <w:bCs/>
          <w:color w:val="000000"/>
          <w:sz w:val="32"/>
          <w:szCs w:val="32"/>
        </w:rPr>
        <w:t>世界经济仍处在国际金融危机后的深度调整期，经济复苏较为缓慢。成品油、化工产品、化学原料、塑料等产品需求疲软，出口形势严峻，国际市场萎缩。国际经济秩序竞争日趋激烈，</w:t>
      </w:r>
      <w:r>
        <w:rPr>
          <w:rFonts w:hint="eastAsia" w:ascii="仿宋_GB2312" w:hAnsi="仿宋_GB2312" w:eastAsia="仿宋_GB2312" w:cs="仿宋_GB2312"/>
          <w:bCs/>
          <w:color w:val="000000"/>
          <w:sz w:val="32"/>
          <w:szCs w:val="32"/>
          <w:shd w:val="clear" w:color="auto" w:fill="auto"/>
        </w:rPr>
        <w:t>逆</w:t>
      </w:r>
      <w:r>
        <w:rPr>
          <w:rFonts w:hint="eastAsia" w:ascii="仿宋_GB2312" w:hAnsi="仿宋_GB2312" w:eastAsia="仿宋_GB2312" w:cs="仿宋_GB2312"/>
          <w:bCs/>
          <w:color w:val="000000"/>
          <w:sz w:val="32"/>
          <w:szCs w:val="32"/>
        </w:rPr>
        <w:t>全球化趋势显现，海洋经济发展面临严峻挑战。</w:t>
      </w:r>
    </w:p>
    <w:p>
      <w:pPr>
        <w:spacing w:line="600" w:lineRule="exact"/>
        <w:ind w:firstLine="70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
          <w:color w:val="000000"/>
          <w:sz w:val="32"/>
          <w:szCs w:val="32"/>
        </w:rPr>
        <w:t>海洋产业竞争不断加剧，招商引资压力大。</w:t>
      </w:r>
      <w:r>
        <w:rPr>
          <w:rFonts w:hint="eastAsia" w:ascii="仿宋_GB2312" w:hAnsi="仿宋_GB2312" w:eastAsia="仿宋_GB2312" w:cs="仿宋_GB2312"/>
          <w:bCs/>
          <w:color w:val="000000"/>
          <w:sz w:val="32"/>
          <w:szCs w:val="32"/>
        </w:rPr>
        <w:t>茂名临海产业上下游链条不完整，产业附加值不高。产业链亟待“</w:t>
      </w:r>
      <w:r>
        <w:rPr>
          <w:rFonts w:hint="eastAsia" w:ascii="仿宋_GB2312" w:hAnsi="仿宋_GB2312" w:eastAsia="仿宋_GB2312" w:cs="仿宋_GB2312"/>
          <w:bCs/>
          <w:color w:val="000000"/>
          <w:sz w:val="32"/>
          <w:szCs w:val="32"/>
          <w:shd w:val="clear" w:color="auto" w:fill="auto"/>
        </w:rPr>
        <w:t>强链</w:t>
      </w:r>
      <w:r>
        <w:rPr>
          <w:rFonts w:hint="eastAsia" w:ascii="仿宋_GB2312" w:hAnsi="仿宋_GB2312" w:eastAsia="仿宋_GB2312" w:cs="仿宋_GB2312"/>
          <w:bCs/>
          <w:color w:val="000000"/>
          <w:sz w:val="32"/>
          <w:szCs w:val="32"/>
        </w:rPr>
        <w:t>补</w:t>
      </w:r>
      <w:r>
        <w:rPr>
          <w:rFonts w:hint="eastAsia" w:ascii="仿宋_GB2312" w:hAnsi="仿宋_GB2312" w:eastAsia="仿宋_GB2312" w:cs="仿宋_GB2312"/>
          <w:bCs/>
          <w:color w:val="000000"/>
          <w:sz w:val="32"/>
          <w:szCs w:val="32"/>
          <w:shd w:val="clear" w:color="auto" w:fill="auto"/>
        </w:rPr>
        <w:t>链拓链</w:t>
      </w:r>
      <w:r>
        <w:rPr>
          <w:rFonts w:hint="eastAsia" w:ascii="仿宋_GB2312" w:hAnsi="仿宋_GB2312" w:eastAsia="仿宋_GB2312" w:cs="仿宋_GB2312"/>
          <w:bCs/>
          <w:color w:val="000000"/>
          <w:sz w:val="32"/>
          <w:szCs w:val="32"/>
        </w:rPr>
        <w:t>”，以满足产业集群化、高端化发展需要。港口功能和旅游产品同质化不断加剧,海洋经济发展面临无序竞争的压力。产业园区优势特色不突出，</w:t>
      </w:r>
      <w:r>
        <w:rPr>
          <w:rFonts w:hint="eastAsia" w:ascii="仿宋_GB2312" w:hAnsi="仿宋_GB2312" w:eastAsia="仿宋_GB2312" w:cs="仿宋_GB2312"/>
          <w:bCs/>
          <w:color w:val="000000"/>
          <w:sz w:val="32"/>
          <w:szCs w:val="32"/>
          <w:highlight w:val="none"/>
        </w:rPr>
        <w:t>政策优惠趋同</w:t>
      </w:r>
      <w:r>
        <w:rPr>
          <w:rFonts w:hint="eastAsia" w:ascii="仿宋_GB2312" w:hAnsi="仿宋_GB2312" w:eastAsia="仿宋_GB2312" w:cs="仿宋_GB2312"/>
          <w:bCs/>
          <w:color w:val="000000"/>
          <w:sz w:val="32"/>
          <w:szCs w:val="32"/>
        </w:rPr>
        <w:t>，传统的招商引资模式不能满足新形势的竞争要求。</w:t>
      </w:r>
    </w:p>
    <w:p>
      <w:pPr>
        <w:spacing w:line="600" w:lineRule="exact"/>
        <w:ind w:firstLine="70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
          <w:color w:val="000000"/>
          <w:sz w:val="32"/>
          <w:szCs w:val="32"/>
        </w:rPr>
        <w:t>海洋宣传教育力度、海洋综合管控能力亟待强化。</w:t>
      </w:r>
      <w:r>
        <w:rPr>
          <w:rFonts w:hint="eastAsia" w:ascii="仿宋_GB2312" w:hAnsi="仿宋_GB2312" w:eastAsia="仿宋_GB2312" w:cs="仿宋_GB2312"/>
          <w:bCs/>
          <w:color w:val="000000"/>
          <w:sz w:val="32"/>
          <w:szCs w:val="32"/>
        </w:rPr>
        <w:t>社会重开发轻保护的观念尚未得到根本扭转，公众海洋环境保护主动性自觉性不高。海洋执法力量薄弱，相关部门间的联动协同机制尚未健全，海洋综合管理水平亟待提高，保障海洋经济高质量发展的体制机制需要进一步完善。</w:t>
      </w:r>
    </w:p>
    <w:p>
      <w:pPr>
        <w:spacing w:line="600" w:lineRule="exact"/>
        <w:ind w:firstLine="700" w:firstLineChars="200"/>
        <w:jc w:val="center"/>
        <w:outlineLvl w:val="0"/>
        <w:rPr>
          <w:rFonts w:ascii="Times New Roman" w:hAnsi="Times New Roman" w:eastAsia="方正小标宋简体" w:cs="Times New Roman"/>
          <w:bCs/>
          <w:color w:val="000000"/>
          <w:sz w:val="36"/>
          <w:szCs w:val="36"/>
        </w:rPr>
      </w:pPr>
      <w:r>
        <w:rPr>
          <w:rFonts w:hint="eastAsia" w:ascii="仿宋_GB2312" w:hAnsi="仿宋_GB2312" w:eastAsia="仿宋_GB2312" w:cs="仿宋_GB2312"/>
          <w:bCs/>
          <w:color w:val="000000"/>
          <w:sz w:val="32"/>
          <w:szCs w:val="32"/>
        </w:rPr>
        <w:br w:type="page"/>
      </w:r>
      <w:bookmarkStart w:id="21" w:name="_Toc77154732"/>
      <w:bookmarkStart w:id="22" w:name="_Toc77150048"/>
      <w:bookmarkStart w:id="23" w:name="_Toc80971903"/>
      <w:r>
        <w:rPr>
          <w:rFonts w:ascii="Times New Roman" w:hAnsi="Times New Roman" w:eastAsia="方正小标宋简体" w:cs="Times New Roman"/>
          <w:bCs/>
          <w:color w:val="000000"/>
          <w:sz w:val="36"/>
          <w:szCs w:val="36"/>
        </w:rPr>
        <w:t>第二章 总体要求与发展目标</w:t>
      </w:r>
      <w:bookmarkEnd w:id="21"/>
      <w:bookmarkEnd w:id="22"/>
      <w:bookmarkEnd w:id="23"/>
    </w:p>
    <w:p>
      <w:pPr>
        <w:spacing w:line="360" w:lineRule="auto"/>
        <w:jc w:val="center"/>
        <w:outlineLvl w:val="1"/>
        <w:rPr>
          <w:rFonts w:ascii="Times New Roman" w:hAnsi="Times New Roman" w:eastAsia="黑体" w:cs="Times New Roman"/>
          <w:bCs/>
          <w:color w:val="000000"/>
          <w:sz w:val="32"/>
          <w:szCs w:val="32"/>
        </w:rPr>
      </w:pPr>
      <w:bookmarkStart w:id="24" w:name="_Toc735"/>
      <w:bookmarkStart w:id="25" w:name="_Toc77154733"/>
      <w:bookmarkStart w:id="26" w:name="_Toc55848773"/>
      <w:bookmarkStart w:id="27" w:name="_Toc80971904"/>
      <w:bookmarkStart w:id="28" w:name="_Toc77150049"/>
      <w:r>
        <w:rPr>
          <w:rFonts w:ascii="Times New Roman" w:hAnsi="Times New Roman" w:eastAsia="黑体" w:cs="Times New Roman"/>
          <w:bCs/>
          <w:color w:val="000000"/>
          <w:sz w:val="32"/>
          <w:szCs w:val="32"/>
        </w:rPr>
        <w:t>第一节 指导思想</w:t>
      </w:r>
      <w:bookmarkEnd w:id="24"/>
      <w:bookmarkEnd w:id="25"/>
      <w:bookmarkEnd w:id="26"/>
      <w:bookmarkEnd w:id="27"/>
      <w:bookmarkEnd w:id="28"/>
      <w:bookmarkStart w:id="29" w:name="_Toc456102055"/>
      <w:bookmarkStart w:id="30" w:name="_Toc5974"/>
      <w:bookmarkStart w:id="31" w:name="_Toc13658"/>
    </w:p>
    <w:p>
      <w:pPr>
        <w:spacing w:line="600" w:lineRule="exact"/>
        <w:ind w:firstLine="70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高举中国特色社会主义伟大旗帜，深入贯彻党的十九大和十九届二中、三中、四中、五中、六中全会精神，</w:t>
      </w:r>
      <w:bookmarkStart w:id="32" w:name="_Hlk81466736"/>
      <w:r>
        <w:rPr>
          <w:rFonts w:hint="eastAsia" w:ascii="仿宋_GB2312" w:hAnsi="仿宋_GB2312" w:eastAsia="仿宋_GB2312" w:cs="仿宋_GB2312"/>
          <w:bCs/>
          <w:color w:val="000000"/>
          <w:sz w:val="32"/>
          <w:szCs w:val="32"/>
        </w:rPr>
        <w:t>坚持以马克思列宁主义、毛泽东思想、邓小平理论、“三个代表”重要思想、科学发展观、习近平新时代中国特色社会主义思想为指导，全面贯彻党的基本理论、基本路线、基本方略，贯彻落实习近平总书记</w:t>
      </w:r>
      <w:r>
        <w:rPr>
          <w:rFonts w:hint="eastAsia" w:ascii="仿宋_GB2312" w:hAnsi="仿宋_GB2312" w:eastAsia="仿宋_GB2312" w:cs="仿宋_GB2312"/>
          <w:bCs/>
          <w:color w:val="000000"/>
          <w:sz w:val="32"/>
          <w:szCs w:val="32"/>
          <w:shd w:val="clear" w:color="auto" w:fill="auto"/>
        </w:rPr>
        <w:t>涉海</w:t>
      </w:r>
      <w:r>
        <w:rPr>
          <w:rFonts w:hint="eastAsia" w:ascii="仿宋_GB2312" w:hAnsi="仿宋_GB2312" w:eastAsia="仿宋_GB2312" w:cs="仿宋_GB2312"/>
          <w:bCs/>
          <w:color w:val="000000"/>
          <w:sz w:val="32"/>
          <w:szCs w:val="32"/>
        </w:rPr>
        <w:t>重要论述和对广东工作的重要指示批示精神，统筹推进“五位一体”总体布局，协调推进“四个全面”战略布局，</w:t>
      </w:r>
      <w:bookmarkEnd w:id="32"/>
      <w:r>
        <w:rPr>
          <w:rFonts w:hint="eastAsia" w:ascii="仿宋_GB2312" w:hAnsi="仿宋_GB2312" w:eastAsia="仿宋_GB2312" w:cs="仿宋_GB2312"/>
          <w:bCs/>
          <w:color w:val="000000"/>
          <w:sz w:val="32"/>
          <w:szCs w:val="32"/>
        </w:rPr>
        <w:t>把握新发展阶段、贯彻新发展理念、构建新发展格局，</w:t>
      </w:r>
      <w:bookmarkStart w:id="33" w:name="_Hlk81466813"/>
      <w:r>
        <w:rPr>
          <w:rFonts w:hint="eastAsia" w:ascii="仿宋_GB2312" w:hAnsi="仿宋_GB2312" w:eastAsia="仿宋_GB2312" w:cs="仿宋_GB2312"/>
          <w:bCs/>
          <w:color w:val="000000"/>
          <w:sz w:val="32"/>
          <w:szCs w:val="32"/>
        </w:rPr>
        <w:t>坚持稳中求进工作总基调，以推进高质量发展为主题，进一步落实省委省政府“1+1+9”</w:t>
      </w:r>
      <w:r>
        <w:rPr>
          <w:rStyle w:val="14"/>
          <w:rFonts w:hint="eastAsia" w:ascii="仿宋_GB2312" w:hAnsi="仿宋_GB2312" w:eastAsia="仿宋_GB2312" w:cs="仿宋_GB2312"/>
          <w:bCs/>
          <w:color w:val="000000"/>
          <w:sz w:val="32"/>
          <w:szCs w:val="32"/>
        </w:rPr>
        <w:footnoteReference w:id="1"/>
      </w:r>
      <w:r>
        <w:rPr>
          <w:rFonts w:hint="eastAsia" w:ascii="仿宋_GB2312" w:hAnsi="仿宋_GB2312" w:eastAsia="仿宋_GB2312" w:cs="仿宋_GB2312"/>
          <w:bCs/>
          <w:color w:val="000000"/>
          <w:sz w:val="32"/>
          <w:szCs w:val="32"/>
        </w:rPr>
        <w:t>工作部署和市委“1+4+6”工作布局</w:t>
      </w:r>
      <w:r>
        <w:rPr>
          <w:rStyle w:val="14"/>
          <w:rFonts w:hint="eastAsia" w:ascii="仿宋_GB2312" w:hAnsi="仿宋_GB2312" w:eastAsia="仿宋_GB2312" w:cs="仿宋_GB2312"/>
          <w:bCs/>
          <w:color w:val="000000"/>
          <w:sz w:val="32"/>
          <w:szCs w:val="32"/>
        </w:rPr>
        <w:footnoteReference w:id="2"/>
      </w:r>
      <w:r>
        <w:rPr>
          <w:rFonts w:hint="eastAsia" w:ascii="仿宋_GB2312" w:hAnsi="仿宋_GB2312" w:eastAsia="仿宋_GB2312" w:cs="仿宋_GB2312"/>
          <w:bCs/>
          <w:color w:val="000000"/>
          <w:sz w:val="32"/>
          <w:szCs w:val="32"/>
        </w:rPr>
        <w:t>，</w:t>
      </w:r>
      <w:bookmarkEnd w:id="33"/>
      <w:r>
        <w:rPr>
          <w:rFonts w:hint="eastAsia" w:ascii="仿宋_GB2312" w:hAnsi="仿宋_GB2312" w:eastAsia="仿宋_GB2312" w:cs="仿宋_GB2312"/>
          <w:bCs/>
          <w:color w:val="000000"/>
          <w:sz w:val="32"/>
          <w:szCs w:val="32"/>
        </w:rPr>
        <w:t>坚持向海而兴、</w:t>
      </w:r>
      <w:r>
        <w:rPr>
          <w:rFonts w:hint="eastAsia" w:ascii="仿宋_GB2312" w:hAnsi="仿宋_GB2312" w:eastAsia="仿宋_GB2312" w:cs="仿宋_GB2312"/>
          <w:bCs/>
          <w:color w:val="000000"/>
          <w:sz w:val="32"/>
          <w:szCs w:val="32"/>
          <w:shd w:val="clear" w:color="auto" w:fill="auto"/>
        </w:rPr>
        <w:t>融湾</w:t>
      </w:r>
      <w:r>
        <w:rPr>
          <w:rFonts w:hint="eastAsia" w:ascii="仿宋_GB2312" w:hAnsi="仿宋_GB2312" w:eastAsia="仿宋_GB2312" w:cs="仿宋_GB2312"/>
          <w:bCs/>
          <w:color w:val="000000"/>
          <w:sz w:val="32"/>
          <w:szCs w:val="32"/>
        </w:rPr>
        <w:t>建带，深度融入“双区”和两个合作区建设，构建现代化海洋产业体系，拓宽海洋领域开放合作，加强海洋生态环境、海洋公共服务等支撑能力建设，着力创新海洋综合管理体制机制，努力把茂名建设成为产业实力雄厚的现代化滨海城市，打造沿海经济带上的新增长极。</w:t>
      </w:r>
    </w:p>
    <w:p>
      <w:pPr>
        <w:spacing w:line="360" w:lineRule="auto"/>
        <w:jc w:val="center"/>
        <w:outlineLvl w:val="1"/>
        <w:rPr>
          <w:rFonts w:ascii="Times New Roman" w:hAnsi="Times New Roman" w:eastAsia="黑体" w:cs="Times New Roman"/>
          <w:bCs/>
          <w:color w:val="000000"/>
          <w:sz w:val="32"/>
          <w:szCs w:val="32"/>
        </w:rPr>
      </w:pPr>
      <w:bookmarkStart w:id="34" w:name="_Toc77154734"/>
      <w:bookmarkStart w:id="35" w:name="_Toc80971905"/>
      <w:bookmarkStart w:id="36" w:name="_Toc77150050"/>
      <w:r>
        <w:rPr>
          <w:rFonts w:ascii="Times New Roman" w:hAnsi="Times New Roman" w:eastAsia="黑体" w:cs="Times New Roman"/>
          <w:bCs/>
          <w:color w:val="000000"/>
          <w:sz w:val="32"/>
          <w:szCs w:val="32"/>
        </w:rPr>
        <w:t>第二节 基本原则</w:t>
      </w:r>
      <w:bookmarkEnd w:id="34"/>
      <w:bookmarkEnd w:id="35"/>
      <w:bookmarkEnd w:id="36"/>
    </w:p>
    <w:bookmarkEnd w:id="29"/>
    <w:bookmarkEnd w:id="30"/>
    <w:bookmarkEnd w:id="31"/>
    <w:p>
      <w:pPr>
        <w:spacing w:line="600" w:lineRule="exact"/>
        <w:ind w:firstLine="700" w:firstLineChars="200"/>
        <w:rPr>
          <w:rFonts w:hint="eastAsia" w:ascii="仿宋_GB2312" w:hAnsi="仿宋_GB2312" w:eastAsia="仿宋_GB2312" w:cs="仿宋_GB2312"/>
          <w:b/>
          <w:color w:val="000000"/>
          <w:sz w:val="32"/>
          <w:szCs w:val="32"/>
        </w:rPr>
      </w:pPr>
      <w:bookmarkStart w:id="37" w:name="_Toc77150055"/>
      <w:bookmarkStart w:id="38" w:name="_Toc80971906"/>
      <w:bookmarkStart w:id="39" w:name="_Toc77154735"/>
      <w:bookmarkStart w:id="40" w:name="_Toc6897"/>
      <w:bookmarkStart w:id="41" w:name="_Toc55848780"/>
      <w:r>
        <w:rPr>
          <w:rFonts w:hint="eastAsia" w:ascii="仿宋_GB2312" w:hAnsi="仿宋_GB2312" w:eastAsia="仿宋_GB2312" w:cs="仿宋_GB2312"/>
          <w:b/>
          <w:color w:val="000000"/>
          <w:sz w:val="32"/>
          <w:szCs w:val="32"/>
        </w:rPr>
        <w:t xml:space="preserve">1.坚持创新驱动，实现转型发展 </w:t>
      </w:r>
    </w:p>
    <w:p>
      <w:pPr>
        <w:spacing w:line="600" w:lineRule="exact"/>
        <w:ind w:firstLine="70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以改革创新为动力，着力推动海洋经济发展</w:t>
      </w:r>
      <w:r>
        <w:rPr>
          <w:rFonts w:hint="eastAsia" w:ascii="仿宋_GB2312" w:hAnsi="仿宋_GB2312" w:eastAsia="仿宋_GB2312" w:cs="仿宋_GB2312"/>
          <w:bCs/>
          <w:color w:val="000000"/>
          <w:sz w:val="32"/>
          <w:szCs w:val="32"/>
          <w:shd w:val="clear" w:color="auto" w:fill="auto"/>
        </w:rPr>
        <w:t>由</w:t>
      </w:r>
      <w:r>
        <w:rPr>
          <w:rFonts w:hint="eastAsia" w:ascii="仿宋_GB2312" w:hAnsi="仿宋_GB2312" w:eastAsia="仿宋_GB2312" w:cs="仿宋_GB2312"/>
          <w:bCs/>
          <w:color w:val="000000"/>
          <w:sz w:val="32"/>
          <w:szCs w:val="32"/>
        </w:rPr>
        <w:t>要素驱动向创新驱动转换，由跟随式向引领</w:t>
      </w:r>
      <w:r>
        <w:rPr>
          <w:rFonts w:hint="eastAsia" w:ascii="仿宋_GB2312" w:hAnsi="仿宋_GB2312" w:eastAsia="仿宋_GB2312" w:cs="仿宋_GB2312"/>
          <w:bCs/>
          <w:color w:val="000000"/>
          <w:sz w:val="32"/>
          <w:szCs w:val="32"/>
          <w:shd w:val="clear" w:color="auto" w:fill="auto"/>
        </w:rPr>
        <w:t>型</w:t>
      </w:r>
      <w:r>
        <w:rPr>
          <w:rFonts w:hint="eastAsia" w:ascii="仿宋_GB2312" w:hAnsi="仿宋_GB2312" w:eastAsia="仿宋_GB2312" w:cs="仿宋_GB2312"/>
          <w:bCs/>
          <w:color w:val="000000"/>
          <w:sz w:val="32"/>
          <w:szCs w:val="32"/>
        </w:rPr>
        <w:t>跃升，努力发挥科技在海洋经济高质量发展中的支撑和引领作用，用新技术推动海洋产业优化升级，引导新模式、新产业、新业态有序发展，提升海洋经济发展的核心竞争力。</w:t>
      </w:r>
    </w:p>
    <w:p>
      <w:pPr>
        <w:spacing w:line="600" w:lineRule="exact"/>
        <w:ind w:firstLine="700"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2.坚持陆海统筹，促进协调发展</w:t>
      </w:r>
    </w:p>
    <w:p>
      <w:pPr>
        <w:spacing w:line="600" w:lineRule="exact"/>
        <w:ind w:firstLine="70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立足茂名实际，科学开发与利用海洋资源，注重陆海一体、城乡协调、产业发展与海洋资源有序开发利用相衔接，优化海陆经济发展空间布局，充分发挥各区域的比较优势，不断提升海洋资源集约节约和综合利用水平，促进区域协调发展，推动海洋经济可持续发展。</w:t>
      </w:r>
    </w:p>
    <w:p>
      <w:pPr>
        <w:spacing w:line="600" w:lineRule="exact"/>
        <w:ind w:firstLine="700" w:firstLineChars="200"/>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color w:val="000000"/>
          <w:sz w:val="32"/>
          <w:szCs w:val="32"/>
        </w:rPr>
        <w:t>3.坚持生态优先，注重绿色发展</w:t>
      </w:r>
      <w:r>
        <w:rPr>
          <w:rFonts w:hint="eastAsia" w:ascii="仿宋_GB2312" w:hAnsi="仿宋_GB2312" w:eastAsia="仿宋_GB2312" w:cs="仿宋_GB2312"/>
          <w:b/>
          <w:bCs/>
          <w:color w:val="000000"/>
          <w:sz w:val="32"/>
          <w:szCs w:val="32"/>
        </w:rPr>
        <w:t xml:space="preserve"> </w:t>
      </w:r>
    </w:p>
    <w:p>
      <w:pPr>
        <w:spacing w:line="600" w:lineRule="exact"/>
        <w:ind w:firstLine="70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坚持把循环绿色理念贯穿于海洋经济发展全过程中，加强陆海生态系统保护和岸线资源管理，推进海洋生态环境修复，增强海洋资源环境的承载能力，实现海洋经济效益与生态效益最优化发展。</w:t>
      </w:r>
    </w:p>
    <w:p>
      <w:pPr>
        <w:spacing w:line="600" w:lineRule="exact"/>
        <w:ind w:firstLine="700"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4.坚持人民主体，</w:t>
      </w:r>
      <w:r>
        <w:rPr>
          <w:rFonts w:hint="eastAsia" w:ascii="仿宋_GB2312" w:hAnsi="仿宋_GB2312" w:eastAsia="仿宋_GB2312" w:cs="仿宋_GB2312"/>
          <w:b/>
          <w:color w:val="000000"/>
          <w:sz w:val="32"/>
          <w:szCs w:val="32"/>
          <w:shd w:val="clear" w:color="auto" w:fill="auto"/>
        </w:rPr>
        <w:t>厚植</w:t>
      </w:r>
      <w:r>
        <w:rPr>
          <w:rFonts w:hint="eastAsia" w:ascii="仿宋_GB2312" w:hAnsi="仿宋_GB2312" w:eastAsia="仿宋_GB2312" w:cs="仿宋_GB2312"/>
          <w:b/>
          <w:color w:val="000000"/>
          <w:sz w:val="32"/>
          <w:szCs w:val="32"/>
        </w:rPr>
        <w:t>开放共享</w:t>
      </w:r>
    </w:p>
    <w:p>
      <w:pPr>
        <w:spacing w:line="600" w:lineRule="exact"/>
        <w:ind w:firstLine="70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坚持发展为了人民，发展成果由人民共享,努力在推动海洋经济高质量发展过程中增进民生福祉。坚持以开放促发展，强化与北部湾经济区、海南自由贸易港等区域高效合作，拓展形成国际合作和竞争新优势。</w:t>
      </w:r>
    </w:p>
    <w:p>
      <w:pPr>
        <w:spacing w:line="360" w:lineRule="auto"/>
        <w:jc w:val="center"/>
        <w:outlineLvl w:val="1"/>
        <w:rPr>
          <w:rFonts w:ascii="Times New Roman" w:hAnsi="Times New Roman" w:eastAsia="黑体" w:cs="Times New Roman"/>
          <w:bCs/>
          <w:color w:val="000000"/>
          <w:sz w:val="32"/>
          <w:szCs w:val="32"/>
        </w:rPr>
      </w:pPr>
      <w:r>
        <w:rPr>
          <w:rFonts w:ascii="Times New Roman" w:hAnsi="Times New Roman" w:eastAsia="黑体" w:cs="Times New Roman"/>
          <w:bCs/>
          <w:color w:val="000000"/>
          <w:sz w:val="32"/>
          <w:szCs w:val="32"/>
        </w:rPr>
        <w:t>第三节 总体定位</w:t>
      </w:r>
    </w:p>
    <w:p>
      <w:pPr>
        <w:spacing w:line="600" w:lineRule="exact"/>
        <w:ind w:firstLine="70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贯彻“向东向南靠海发展”战略，以建设产业实力雄厚的现代化滨海城市为主攻方向，推动“港-业-城”联动发展，发挥茂名港港口资源优势，依托海洋产业集聚区建设，全力构建茂名现代海洋产业经济带，推动茂名建设成为</w:t>
      </w:r>
      <w:r>
        <w:rPr>
          <w:rFonts w:hint="eastAsia" w:ascii="仿宋_GB2312" w:hAnsi="仿宋_GB2312" w:eastAsia="仿宋_GB2312" w:cs="仿宋_GB2312"/>
          <w:b/>
          <w:color w:val="000000"/>
          <w:sz w:val="32"/>
          <w:szCs w:val="32"/>
        </w:rPr>
        <w:t>沿海经济带海洋经济强市</w:t>
      </w:r>
      <w:r>
        <w:rPr>
          <w:rFonts w:hint="eastAsia" w:ascii="仿宋_GB2312" w:hAnsi="仿宋_GB2312" w:eastAsia="仿宋_GB2312" w:cs="仿宋_GB2312"/>
          <w:bCs/>
          <w:color w:val="000000"/>
          <w:sz w:val="32"/>
          <w:szCs w:val="32"/>
        </w:rPr>
        <w:t>，为广东建设海洋强省提供重要支撑。</w:t>
      </w:r>
    </w:p>
    <w:p>
      <w:pPr>
        <w:pStyle w:val="3"/>
        <w:spacing w:line="600" w:lineRule="exact"/>
        <w:ind w:firstLine="700" w:firstLineChars="200"/>
        <w:rPr>
          <w:rFonts w:hint="eastAsia" w:ascii="仿宋_GB2312" w:hAnsi="仿宋_GB2312" w:eastAsia="仿宋_GB2312" w:cs="仿宋_GB2312"/>
          <w:color w:val="000000"/>
          <w:szCs w:val="32"/>
        </w:rPr>
      </w:pPr>
      <w:r>
        <w:rPr>
          <w:rFonts w:hint="eastAsia" w:ascii="仿宋_GB2312" w:hAnsi="仿宋_GB2312" w:eastAsia="仿宋_GB2312" w:cs="仿宋_GB2312"/>
          <w:b/>
          <w:bCs/>
          <w:color w:val="000000"/>
          <w:szCs w:val="32"/>
        </w:rPr>
        <w:t xml:space="preserve">世界级绿色化工和氢能产业基地 </w:t>
      </w:r>
      <w:r>
        <w:rPr>
          <w:rFonts w:hint="eastAsia" w:ascii="仿宋_GB2312" w:hAnsi="仿宋_GB2312" w:eastAsia="仿宋_GB2312" w:cs="仿宋_GB2312"/>
          <w:bCs/>
          <w:color w:val="000000"/>
          <w:szCs w:val="32"/>
        </w:rPr>
        <w:t>依托茂石化炼化和乙烯生产的产业基础优势，优化布局高端精细化工和氢能产业，延长绿色化工和氢能产业链，培育形成上中下游产业紧密结合、大中小企业配套发展的大型石化产业集群。加快推进东华能源烷烃资源综合利用项目建设，积极打造世界级绿色化工和氢能产业园，将茂名建设成具有世界影响力的绿色化工产业高地。</w:t>
      </w:r>
    </w:p>
    <w:p>
      <w:pPr>
        <w:pStyle w:val="3"/>
        <w:numPr>
          <w:ilvl w:val="0"/>
          <w:numId w:val="0"/>
        </w:numPr>
        <w:spacing w:line="600" w:lineRule="exact"/>
        <w:ind w:firstLine="700" w:firstLineChars="200"/>
        <w:rPr>
          <w:rFonts w:hint="eastAsia" w:ascii="仿宋_GB2312" w:hAnsi="仿宋_GB2312" w:eastAsia="仿宋_GB2312" w:cs="仿宋_GB2312"/>
          <w:bCs/>
          <w:color w:val="000000"/>
          <w:szCs w:val="32"/>
        </w:rPr>
      </w:pPr>
      <w:r>
        <w:rPr>
          <w:rFonts w:hint="eastAsia" w:ascii="仿宋_GB2312" w:hAnsi="仿宋_GB2312" w:eastAsia="仿宋_GB2312" w:cs="仿宋_GB2312"/>
          <w:b/>
          <w:bCs/>
          <w:color w:val="000000"/>
          <w:szCs w:val="32"/>
        </w:rPr>
        <w:t xml:space="preserve">区域性现代商贸物流基地和交通要道枢纽 </w:t>
      </w:r>
      <w:r>
        <w:rPr>
          <w:rFonts w:hint="eastAsia" w:ascii="仿宋_GB2312" w:hAnsi="仿宋_GB2312" w:eastAsia="仿宋_GB2312" w:cs="仿宋_GB2312"/>
          <w:bCs/>
          <w:color w:val="000000"/>
          <w:szCs w:val="32"/>
        </w:rPr>
        <w:t>以博</w:t>
      </w:r>
      <w:r>
        <w:rPr>
          <w:rFonts w:hint="eastAsia" w:ascii="仿宋_GB2312" w:hAnsi="仿宋_GB2312" w:eastAsia="仿宋_GB2312" w:cs="仿宋_GB2312"/>
          <w:bCs/>
          <w:color w:val="000000"/>
          <w:szCs w:val="32"/>
          <w:shd w:val="clear" w:color="auto" w:fill="auto"/>
        </w:rPr>
        <w:t>贺</w:t>
      </w:r>
      <w:r>
        <w:rPr>
          <w:rFonts w:hint="eastAsia" w:ascii="仿宋_GB2312" w:hAnsi="仿宋_GB2312" w:eastAsia="仿宋_GB2312" w:cs="仿宋_GB2312"/>
          <w:bCs/>
          <w:color w:val="000000"/>
          <w:szCs w:val="32"/>
        </w:rPr>
        <w:t>新港区为核心，与吉达港区、水东港区协调互动、共同发展，建设服务“一带一路”现代商贸物流基地、面向东南亚的区域枢纽港。加快建设</w:t>
      </w:r>
      <w:r>
        <w:rPr>
          <w:rFonts w:hint="eastAsia" w:ascii="仿宋_GB2312" w:hAnsi="仿宋_GB2312" w:eastAsia="仿宋_GB2312" w:cs="仿宋_GB2312"/>
          <w:bCs/>
          <w:color w:val="000000"/>
          <w:szCs w:val="32"/>
          <w:shd w:val="clear" w:color="auto" w:fill="auto"/>
        </w:rPr>
        <w:t>博贺</w:t>
      </w:r>
      <w:r>
        <w:rPr>
          <w:rFonts w:hint="eastAsia" w:ascii="仿宋_GB2312" w:hAnsi="仿宋_GB2312" w:eastAsia="仿宋_GB2312" w:cs="仿宋_GB2312"/>
          <w:bCs/>
          <w:color w:val="000000"/>
          <w:szCs w:val="32"/>
        </w:rPr>
        <w:t>深水大港，吉达港及空港经济区建设，推动水东港绿色转型，促进港城融合、联动发展。充分发挥</w:t>
      </w:r>
      <w:r>
        <w:rPr>
          <w:rFonts w:hint="eastAsia" w:ascii="仿宋_GB2312" w:hAnsi="仿宋_GB2312" w:eastAsia="仿宋_GB2312" w:cs="仿宋_GB2312"/>
          <w:bCs/>
          <w:color w:val="000000"/>
          <w:szCs w:val="32"/>
          <w:lang w:eastAsia="zh-CN"/>
        </w:rPr>
        <w:t>茂名东站至博贺港区铁路</w:t>
      </w:r>
      <w:r>
        <w:rPr>
          <w:rFonts w:hint="eastAsia" w:ascii="仿宋_GB2312" w:hAnsi="仿宋_GB2312" w:eastAsia="仿宋_GB2312" w:cs="仿宋_GB2312"/>
          <w:bCs/>
          <w:color w:val="000000"/>
          <w:szCs w:val="32"/>
        </w:rPr>
        <w:t>通道建设作用，完善“东</w:t>
      </w:r>
      <w:r>
        <w:rPr>
          <w:rFonts w:hint="eastAsia" w:ascii="仿宋_GB2312" w:hAnsi="仿宋_GB2312" w:eastAsia="仿宋_GB2312" w:cs="仿宋_GB2312"/>
          <w:bCs/>
          <w:color w:val="000000"/>
          <w:szCs w:val="32"/>
          <w:shd w:val="clear" w:color="auto" w:fill="auto"/>
        </w:rPr>
        <w:t>承</w:t>
      </w:r>
      <w:r>
        <w:rPr>
          <w:rFonts w:hint="eastAsia" w:ascii="仿宋_GB2312" w:hAnsi="仿宋_GB2312" w:eastAsia="仿宋_GB2312" w:cs="仿宋_GB2312"/>
          <w:bCs/>
          <w:color w:val="000000"/>
          <w:szCs w:val="32"/>
        </w:rPr>
        <w:t>西接北联”交通体系，与湛江港联动发展，加强与主要城市的经济联系，拓展国内、国际航运辐射范围，把茂名打造为区域性现代商贸物流基地和交通要道枢纽。</w:t>
      </w:r>
    </w:p>
    <w:p>
      <w:pPr>
        <w:keepNext w:val="0"/>
        <w:keepLines w:val="0"/>
        <w:pageBreakBefore w:val="0"/>
        <w:widowControl w:val="0"/>
        <w:kinsoku/>
        <w:wordWrap/>
        <w:overflowPunct/>
        <w:topLinePunct w:val="0"/>
        <w:autoSpaceDE/>
        <w:autoSpaceDN/>
        <w:bidi w:val="0"/>
        <w:adjustRightInd/>
        <w:snapToGrid/>
        <w:spacing w:line="600" w:lineRule="exact"/>
        <w:ind w:firstLine="70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
          <w:bCs/>
          <w:color w:val="000000"/>
          <w:sz w:val="32"/>
          <w:szCs w:val="32"/>
        </w:rPr>
        <w:t>中国南方文</w:t>
      </w:r>
      <w:r>
        <w:rPr>
          <w:rFonts w:hint="eastAsia" w:ascii="仿宋_GB2312" w:hAnsi="仿宋_GB2312" w:eastAsia="仿宋_GB2312" w:cs="仿宋_GB2312"/>
          <w:b/>
          <w:bCs/>
          <w:color w:val="000000"/>
          <w:sz w:val="32"/>
          <w:szCs w:val="32"/>
          <w:shd w:val="clear" w:color="auto" w:fill="auto"/>
        </w:rPr>
        <w:t>旅康养</w:t>
      </w:r>
      <w:r>
        <w:rPr>
          <w:rFonts w:hint="eastAsia" w:ascii="仿宋_GB2312" w:hAnsi="仿宋_GB2312" w:eastAsia="仿宋_GB2312" w:cs="仿宋_GB2312"/>
          <w:b/>
          <w:bCs/>
          <w:color w:val="000000"/>
          <w:sz w:val="32"/>
          <w:szCs w:val="32"/>
        </w:rPr>
        <w:t>度假基地</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bCs/>
          <w:color w:val="000000"/>
          <w:sz w:val="32"/>
          <w:szCs w:val="32"/>
        </w:rPr>
        <w:t>高效开发利用茂名“山地、丘陵、平原、沙滩、港湾、海岛”山海兼优的旅游资源，积极打造中国文</w:t>
      </w:r>
      <w:r>
        <w:rPr>
          <w:rFonts w:hint="eastAsia" w:ascii="仿宋_GB2312" w:hAnsi="仿宋_GB2312" w:eastAsia="仿宋_GB2312" w:cs="仿宋_GB2312"/>
          <w:bCs/>
          <w:color w:val="000000"/>
          <w:sz w:val="32"/>
          <w:szCs w:val="32"/>
          <w:shd w:val="clear" w:color="auto" w:fill="auto"/>
        </w:rPr>
        <w:t>旅康养</w:t>
      </w:r>
      <w:r>
        <w:rPr>
          <w:rFonts w:hint="eastAsia" w:ascii="仿宋_GB2312" w:hAnsi="仿宋_GB2312" w:eastAsia="仿宋_GB2312" w:cs="仿宋_GB2312"/>
          <w:bCs/>
          <w:color w:val="000000"/>
          <w:sz w:val="32"/>
          <w:szCs w:val="32"/>
        </w:rPr>
        <w:t>度假基地。依托南海旅游岛·中国第一滩、浪漫海岸、放鸡岛海洋度假公园、</w:t>
      </w:r>
      <w:r>
        <w:rPr>
          <w:rFonts w:hint="eastAsia" w:ascii="仿宋_GB2312" w:hAnsi="仿宋_GB2312" w:eastAsia="仿宋_GB2312" w:cs="仿宋_GB2312"/>
          <w:bCs/>
          <w:color w:val="000000"/>
          <w:sz w:val="32"/>
          <w:szCs w:val="32"/>
          <w:shd w:val="clear" w:color="auto" w:fill="auto"/>
        </w:rPr>
        <w:t>御</w:t>
      </w:r>
      <w:r>
        <w:rPr>
          <w:rFonts w:hint="eastAsia" w:ascii="仿宋_GB2312" w:hAnsi="仿宋_GB2312" w:eastAsia="仿宋_GB2312" w:cs="仿宋_GB2312"/>
          <w:bCs/>
          <w:color w:val="000000"/>
          <w:sz w:val="32"/>
          <w:szCs w:val="32"/>
        </w:rPr>
        <w:t>水古温泉、</w:t>
      </w:r>
      <w:r>
        <w:rPr>
          <w:rFonts w:hint="eastAsia" w:ascii="仿宋_GB2312" w:hAnsi="仿宋_GB2312" w:eastAsia="仿宋_GB2312" w:cs="仿宋_GB2312"/>
          <w:bCs/>
          <w:color w:val="000000"/>
          <w:sz w:val="32"/>
          <w:szCs w:val="32"/>
          <w:shd w:val="clear" w:color="auto" w:fill="auto"/>
        </w:rPr>
        <w:t>冼</w:t>
      </w:r>
      <w:r>
        <w:rPr>
          <w:rFonts w:hint="eastAsia" w:ascii="仿宋_GB2312" w:hAnsi="仿宋_GB2312" w:eastAsia="仿宋_GB2312" w:cs="仿宋_GB2312"/>
          <w:bCs/>
          <w:color w:val="000000"/>
          <w:sz w:val="32"/>
          <w:szCs w:val="32"/>
        </w:rPr>
        <w:t>太故里等国家4A级旅游景区建设，加快推进水东湾“海陆空”自动驾驶公园、南海博贺滨海旅游度假区等高端滨海旅游项目建设运营，完善旅游基础配套设施，积极引入国内外知名文</w:t>
      </w:r>
      <w:r>
        <w:rPr>
          <w:rFonts w:hint="eastAsia" w:ascii="仿宋_GB2312" w:hAnsi="仿宋_GB2312" w:eastAsia="仿宋_GB2312" w:cs="仿宋_GB2312"/>
          <w:bCs/>
          <w:color w:val="000000"/>
          <w:sz w:val="32"/>
          <w:szCs w:val="32"/>
          <w:shd w:val="clear" w:color="auto" w:fill="auto"/>
        </w:rPr>
        <w:t>旅</w:t>
      </w:r>
      <w:r>
        <w:rPr>
          <w:rFonts w:hint="eastAsia" w:ascii="仿宋_GB2312" w:hAnsi="仿宋_GB2312" w:eastAsia="仿宋_GB2312" w:cs="仿宋_GB2312"/>
          <w:bCs/>
          <w:color w:val="000000"/>
          <w:sz w:val="32"/>
          <w:szCs w:val="32"/>
        </w:rPr>
        <w:t>企业落户，形成独具茂名特色的滨海旅游品牌，打造成为国内滨海旅游优选地。</w:t>
      </w:r>
    </w:p>
    <w:bookmarkEnd w:id="37"/>
    <w:bookmarkEnd w:id="38"/>
    <w:bookmarkEnd w:id="39"/>
    <w:bookmarkEnd w:id="40"/>
    <w:bookmarkEnd w:id="41"/>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ascii="Times New Roman" w:hAnsi="Times New Roman" w:eastAsia="黑体" w:cs="Times New Roman"/>
          <w:bCs/>
          <w:color w:val="000000"/>
          <w:sz w:val="32"/>
          <w:szCs w:val="32"/>
        </w:rPr>
      </w:pPr>
      <w:bookmarkStart w:id="42" w:name="_Toc77154736"/>
      <w:bookmarkStart w:id="43" w:name="_Toc55848781"/>
      <w:bookmarkStart w:id="44" w:name="_Toc11640"/>
      <w:bookmarkStart w:id="45" w:name="_Toc80971907"/>
      <w:bookmarkStart w:id="46" w:name="_Toc77150056"/>
      <w:r>
        <w:rPr>
          <w:rFonts w:ascii="Times New Roman" w:hAnsi="Times New Roman" w:eastAsia="黑体" w:cs="Times New Roman"/>
          <w:bCs/>
          <w:color w:val="000000"/>
          <w:sz w:val="32"/>
          <w:szCs w:val="32"/>
        </w:rPr>
        <w:t>第四节 发展目标</w:t>
      </w:r>
      <w:bookmarkEnd w:id="42"/>
      <w:bookmarkEnd w:id="43"/>
      <w:bookmarkEnd w:id="44"/>
      <w:bookmarkEnd w:id="45"/>
      <w:bookmarkEnd w:id="46"/>
    </w:p>
    <w:p>
      <w:pPr>
        <w:keepNext w:val="0"/>
        <w:keepLines w:val="0"/>
        <w:pageBreakBefore w:val="0"/>
        <w:widowControl w:val="0"/>
        <w:kinsoku/>
        <w:wordWrap/>
        <w:overflowPunct/>
        <w:topLinePunct w:val="0"/>
        <w:autoSpaceDE/>
        <w:autoSpaceDN/>
        <w:bidi w:val="0"/>
        <w:adjustRightInd/>
        <w:snapToGrid/>
        <w:spacing w:line="600" w:lineRule="exact"/>
        <w:ind w:firstLine="700" w:firstLineChars="200"/>
        <w:textAlignment w:val="auto"/>
        <w:rPr>
          <w:rFonts w:hint="eastAsia" w:ascii="仿宋_GB2312" w:hAnsi="仿宋_GB2312" w:eastAsia="仿宋_GB2312" w:cs="仿宋_GB2312"/>
          <w:bCs/>
          <w:color w:val="000000"/>
          <w:sz w:val="32"/>
          <w:szCs w:val="32"/>
        </w:rPr>
      </w:pPr>
      <w:bookmarkStart w:id="47" w:name="_Hlk81468454"/>
      <w:bookmarkStart w:id="48" w:name="_Toc278"/>
      <w:bookmarkStart w:id="49" w:name="_Toc77150057"/>
      <w:bookmarkStart w:id="50" w:name="_Toc20607"/>
      <w:bookmarkStart w:id="51" w:name="_Toc55848782"/>
      <w:bookmarkStart w:id="52" w:name="_Toc3333"/>
      <w:bookmarkStart w:id="53" w:name="_Toc77084464"/>
      <w:bookmarkStart w:id="54" w:name="_Toc2774"/>
      <w:r>
        <w:rPr>
          <w:rFonts w:hint="eastAsia" w:ascii="仿宋_GB2312" w:hAnsi="仿宋_GB2312" w:eastAsia="仿宋_GB2312" w:cs="仿宋_GB2312"/>
          <w:bCs/>
          <w:color w:val="000000"/>
          <w:sz w:val="32"/>
          <w:szCs w:val="32"/>
        </w:rPr>
        <w:t>展望到2035年，茂名海洋经济实力显著提升，海洋经济总量迈上新台阶，建成现代海洋产业体系，</w:t>
      </w:r>
      <w:bookmarkStart w:id="55" w:name="_Hlk81469244"/>
      <w:r>
        <w:rPr>
          <w:rFonts w:hint="eastAsia" w:ascii="仿宋_GB2312" w:hAnsi="仿宋_GB2312" w:eastAsia="仿宋_GB2312" w:cs="仿宋_GB2312"/>
          <w:bCs/>
          <w:color w:val="000000"/>
          <w:sz w:val="32"/>
          <w:szCs w:val="32"/>
        </w:rPr>
        <w:t>海洋主导产业与新兴产业协同发展，</w:t>
      </w:r>
      <w:bookmarkEnd w:id="55"/>
      <w:r>
        <w:rPr>
          <w:rFonts w:hint="eastAsia" w:ascii="仿宋_GB2312" w:hAnsi="仿宋_GB2312" w:eastAsia="仿宋_GB2312" w:cs="仿宋_GB2312"/>
          <w:bCs/>
          <w:color w:val="000000"/>
          <w:sz w:val="32"/>
          <w:szCs w:val="32"/>
        </w:rPr>
        <w:t>海洋生态文明建设、海洋科技创新与成果转化水平大幅跃升，海洋资源节约集约利用程度显著提高，海洋开放合作更为多元，</w:t>
      </w:r>
      <w:r>
        <w:rPr>
          <w:rFonts w:hint="eastAsia" w:ascii="仿宋_GB2312" w:hAnsi="仿宋_GB2312" w:eastAsia="仿宋_GB2312" w:cs="仿宋_GB2312"/>
          <w:bCs/>
          <w:color w:val="000000"/>
          <w:sz w:val="32"/>
          <w:szCs w:val="32"/>
          <w:lang w:eastAsia="zh-CN"/>
        </w:rPr>
        <w:t>建设成为沿海经济带海洋经济强市</w:t>
      </w:r>
      <w:r>
        <w:rPr>
          <w:rFonts w:hint="eastAsia" w:ascii="仿宋_GB2312" w:hAnsi="仿宋_GB2312" w:eastAsia="仿宋_GB2312" w:cs="仿宋_GB2312"/>
          <w:bCs/>
          <w:color w:val="000000"/>
          <w:sz w:val="32"/>
          <w:szCs w:val="32"/>
        </w:rPr>
        <w:t>。</w:t>
      </w:r>
    </w:p>
    <w:bookmarkEnd w:id="47"/>
    <w:p>
      <w:pPr>
        <w:keepNext w:val="0"/>
        <w:keepLines w:val="0"/>
        <w:pageBreakBefore w:val="0"/>
        <w:widowControl w:val="0"/>
        <w:kinsoku/>
        <w:wordWrap/>
        <w:overflowPunct/>
        <w:topLinePunct w:val="0"/>
        <w:autoSpaceDE/>
        <w:autoSpaceDN/>
        <w:bidi w:val="0"/>
        <w:adjustRightInd/>
        <w:snapToGrid/>
        <w:spacing w:line="600" w:lineRule="exact"/>
        <w:ind w:firstLine="700" w:firstLineChars="200"/>
        <w:textAlignment w:val="auto"/>
        <w:rPr>
          <w:rFonts w:hint="eastAsia" w:ascii="仿宋_GB2312" w:hAnsi="仿宋_GB2312" w:eastAsia="仿宋_GB2312" w:cs="仿宋_GB2312"/>
          <w:bCs/>
          <w:color w:val="000000"/>
          <w:sz w:val="32"/>
          <w:szCs w:val="32"/>
        </w:rPr>
      </w:pPr>
      <w:bookmarkStart w:id="56" w:name="_Hlk81468505"/>
      <w:r>
        <w:rPr>
          <w:rFonts w:hint="eastAsia" w:ascii="仿宋_GB2312" w:hAnsi="仿宋_GB2312" w:eastAsia="仿宋_GB2312" w:cs="仿宋_GB2312"/>
          <w:bCs/>
          <w:color w:val="000000"/>
          <w:sz w:val="32"/>
          <w:szCs w:val="32"/>
        </w:rPr>
        <w:t>“十四五”时期，锚定2035年的远景目标，着眼茂名海洋经济发展的总体定位，综合考虑国内外发展环境和茂名发展条件，努力实现以下主要目标：</w:t>
      </w:r>
    </w:p>
    <w:bookmarkEnd w:id="56"/>
    <w:p>
      <w:pPr>
        <w:pStyle w:val="17"/>
        <w:keepNext w:val="0"/>
        <w:keepLines w:val="0"/>
        <w:pageBreakBefore w:val="0"/>
        <w:widowControl w:val="0"/>
        <w:kinsoku/>
        <w:wordWrap/>
        <w:overflowPunct/>
        <w:topLinePunct w:val="0"/>
        <w:autoSpaceDE/>
        <w:autoSpaceDN/>
        <w:bidi w:val="0"/>
        <w:adjustRightInd/>
        <w:snapToGrid/>
        <w:spacing w:line="600" w:lineRule="exact"/>
        <w:ind w:firstLine="638"/>
        <w:textAlignment w:val="auto"/>
        <w:rPr>
          <w:rFonts w:hint="eastAsia" w:ascii="仿宋_GB2312" w:hAnsi="仿宋_GB2312" w:eastAsia="仿宋_GB2312" w:cs="仿宋_GB2312"/>
          <w:b/>
          <w:bCs/>
          <w:color w:val="000000"/>
        </w:rPr>
      </w:pPr>
      <w:r>
        <w:rPr>
          <w:rFonts w:hint="eastAsia" w:ascii="仿宋_GB2312" w:hAnsi="仿宋_GB2312" w:eastAsia="仿宋_GB2312" w:cs="仿宋_GB2312"/>
          <w:b/>
          <w:bCs/>
          <w:color w:val="000000"/>
        </w:rPr>
        <w:t>1.经济目标</w:t>
      </w:r>
      <w:bookmarkEnd w:id="48"/>
      <w:bookmarkEnd w:id="49"/>
      <w:bookmarkEnd w:id="50"/>
      <w:bookmarkEnd w:id="51"/>
      <w:bookmarkEnd w:id="52"/>
      <w:bookmarkEnd w:id="53"/>
      <w:bookmarkEnd w:id="54"/>
      <w:r>
        <w:rPr>
          <w:rFonts w:hint="eastAsia" w:hAnsi="仿宋_GB2312" w:cs="仿宋_GB2312"/>
          <w:b/>
          <w:bCs/>
          <w:color w:val="000000"/>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70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“十四五”时期，海洋生产总值年均增速达到8.0%以上，到2025年海洋生产总值超过852亿元</w:t>
      </w:r>
      <w:r>
        <w:rPr>
          <w:rStyle w:val="14"/>
          <w:rFonts w:hint="eastAsia" w:ascii="仿宋_GB2312" w:hAnsi="仿宋_GB2312" w:eastAsia="仿宋_GB2312" w:cs="仿宋_GB2312"/>
          <w:bCs/>
          <w:color w:val="000000"/>
          <w:sz w:val="32"/>
          <w:szCs w:val="32"/>
        </w:rPr>
        <w:footnoteReference w:id="3"/>
      </w:r>
      <w:r>
        <w:rPr>
          <w:rFonts w:hint="eastAsia" w:ascii="仿宋_GB2312" w:hAnsi="仿宋_GB2312" w:eastAsia="仿宋_GB2312" w:cs="仿宋_GB2312"/>
          <w:bCs/>
          <w:color w:val="000000"/>
          <w:sz w:val="32"/>
          <w:szCs w:val="32"/>
        </w:rPr>
        <w:t>，占地区生产总值比重</w:t>
      </w:r>
      <w:r>
        <w:rPr>
          <w:rFonts w:hint="eastAsia" w:ascii="仿宋_GB2312" w:hAnsi="仿宋_GB2312" w:eastAsia="仿宋_GB2312" w:cs="仿宋_GB2312"/>
          <w:bCs/>
          <w:color w:val="000000"/>
          <w:sz w:val="32"/>
          <w:szCs w:val="32"/>
          <w:shd w:val="clear" w:color="auto" w:fill="auto"/>
        </w:rPr>
        <w:t>超</w:t>
      </w:r>
      <w:r>
        <w:rPr>
          <w:rFonts w:hint="eastAsia" w:ascii="仿宋_GB2312" w:hAnsi="仿宋_GB2312" w:eastAsia="仿宋_GB2312" w:cs="仿宋_GB2312"/>
          <w:bCs/>
          <w:color w:val="000000"/>
          <w:sz w:val="32"/>
          <w:szCs w:val="32"/>
        </w:rPr>
        <w:t xml:space="preserve">19.4%，海洋经济对地区经济增长的贡献率为25%，海洋经济发展取得新成效。 </w:t>
      </w:r>
    </w:p>
    <w:p>
      <w:pPr>
        <w:pStyle w:val="17"/>
        <w:keepNext w:val="0"/>
        <w:keepLines w:val="0"/>
        <w:pageBreakBefore w:val="0"/>
        <w:widowControl w:val="0"/>
        <w:kinsoku/>
        <w:wordWrap/>
        <w:overflowPunct/>
        <w:topLinePunct w:val="0"/>
        <w:autoSpaceDE/>
        <w:autoSpaceDN/>
        <w:bidi w:val="0"/>
        <w:adjustRightInd/>
        <w:snapToGrid/>
        <w:spacing w:line="600" w:lineRule="exact"/>
        <w:ind w:firstLine="638"/>
        <w:textAlignment w:val="auto"/>
        <w:rPr>
          <w:rFonts w:hint="eastAsia" w:ascii="仿宋_GB2312" w:hAnsi="仿宋_GB2312" w:eastAsia="仿宋_GB2312" w:cs="仿宋_GB2312"/>
          <w:b/>
          <w:bCs/>
          <w:color w:val="000000"/>
        </w:rPr>
      </w:pPr>
      <w:bookmarkStart w:id="57" w:name="_Toc10698"/>
      <w:bookmarkStart w:id="58" w:name="_Toc77084465"/>
      <w:bookmarkStart w:id="59" w:name="_Toc7967"/>
      <w:bookmarkStart w:id="60" w:name="_Toc77150058"/>
      <w:bookmarkStart w:id="61" w:name="_Toc55848783"/>
      <w:bookmarkStart w:id="62" w:name="_Toc28358"/>
      <w:bookmarkStart w:id="63" w:name="_Toc13336"/>
      <w:r>
        <w:rPr>
          <w:rFonts w:hint="eastAsia" w:ascii="仿宋_GB2312" w:hAnsi="仿宋_GB2312" w:eastAsia="仿宋_GB2312" w:cs="仿宋_GB2312"/>
          <w:b/>
          <w:bCs/>
          <w:color w:val="000000"/>
        </w:rPr>
        <w:t>2.产业目标</w:t>
      </w:r>
      <w:bookmarkEnd w:id="57"/>
      <w:bookmarkEnd w:id="58"/>
      <w:bookmarkEnd w:id="59"/>
      <w:bookmarkEnd w:id="60"/>
      <w:bookmarkEnd w:id="61"/>
      <w:bookmarkEnd w:id="62"/>
      <w:bookmarkEnd w:id="63"/>
      <w:r>
        <w:rPr>
          <w:rFonts w:hint="eastAsia" w:hAnsi="仿宋_GB2312" w:cs="仿宋_GB2312"/>
          <w:b/>
          <w:bCs/>
          <w:color w:val="000000"/>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70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到2025年，现代海洋产业体系基本建成。海洋主导产业竞争力显著增强，海洋新兴产业初具规模。海洋产业结构持续优化，实现海洋化工、海洋工程装备制造、港口物流等临港产业高端集聚发展，充分发挥石化产业优势，打造世界级绿色化工和氢能产业基地及产业集群。推进海洋渔业产业结构调整，提升综合竞争力。加快海洋科技、海洋交通运输、滨海旅游等海洋服务业发展。</w:t>
      </w:r>
    </w:p>
    <w:p>
      <w:pPr>
        <w:pStyle w:val="17"/>
        <w:spacing w:line="600" w:lineRule="exact"/>
        <w:ind w:firstLine="636" w:firstLineChars="182"/>
        <w:rPr>
          <w:rFonts w:hint="eastAsia" w:ascii="仿宋_GB2312" w:hAnsi="仿宋_GB2312" w:eastAsia="仿宋_GB2312" w:cs="仿宋_GB2312"/>
          <w:b/>
          <w:bCs/>
          <w:color w:val="000000"/>
        </w:rPr>
      </w:pPr>
      <w:bookmarkStart w:id="64" w:name="_Toc273"/>
      <w:bookmarkStart w:id="65" w:name="_Toc77150059"/>
      <w:bookmarkStart w:id="66" w:name="_Toc30798"/>
      <w:bookmarkStart w:id="67" w:name="_Toc77084466"/>
      <w:bookmarkStart w:id="68" w:name="_Toc9631"/>
      <w:bookmarkStart w:id="69" w:name="_Toc22037"/>
      <w:bookmarkStart w:id="70" w:name="_Toc55848784"/>
      <w:r>
        <w:rPr>
          <w:rFonts w:hint="eastAsia" w:ascii="仿宋_GB2312" w:hAnsi="仿宋_GB2312" w:eastAsia="仿宋_GB2312" w:cs="仿宋_GB2312"/>
          <w:b/>
          <w:bCs/>
          <w:color w:val="000000"/>
        </w:rPr>
        <w:t>3.科技目标</w:t>
      </w:r>
      <w:bookmarkEnd w:id="64"/>
      <w:bookmarkEnd w:id="65"/>
      <w:bookmarkEnd w:id="66"/>
      <w:bookmarkEnd w:id="67"/>
      <w:bookmarkEnd w:id="68"/>
      <w:bookmarkEnd w:id="69"/>
      <w:bookmarkEnd w:id="70"/>
      <w:r>
        <w:rPr>
          <w:rFonts w:hint="eastAsia" w:hAnsi="仿宋_GB2312" w:cs="仿宋_GB2312"/>
          <w:b/>
          <w:bCs/>
          <w:color w:val="000000"/>
          <w:lang w:eastAsia="zh-CN"/>
        </w:rPr>
        <w:t>。</w:t>
      </w:r>
    </w:p>
    <w:p>
      <w:pPr>
        <w:pStyle w:val="17"/>
        <w:spacing w:line="600" w:lineRule="exact"/>
        <w:ind w:firstLine="636"/>
        <w:rPr>
          <w:rFonts w:hint="eastAsia" w:hAnsi="仿宋_GB2312" w:cs="仿宋_GB2312"/>
          <w:color w:val="000000"/>
        </w:rPr>
      </w:pPr>
      <w:bookmarkStart w:id="71" w:name="_Hlk83050597"/>
      <w:bookmarkStart w:id="72" w:name="_Toc5891"/>
      <w:bookmarkStart w:id="73" w:name="_Toc32592"/>
      <w:bookmarkStart w:id="74" w:name="_Toc55848785"/>
      <w:bookmarkStart w:id="75" w:name="_Toc12972"/>
      <w:r>
        <w:rPr>
          <w:rFonts w:hint="eastAsia" w:hAnsi="仿宋_GB2312" w:cs="仿宋_GB2312"/>
          <w:color w:val="000000"/>
        </w:rPr>
        <w:t>海洋科技创新水平稳步提升。积极引进和培育海洋科技人才，产学研合作进一步深化，搭建一批具有影响力的产学研创新平台。推进一批海洋科技成果高效转化平台建设，提升科技成果转化率，在精细化工、现代渔业、海洋装备制造等关键技术领域形成一批具有自主知识产权的技术成果。</w:t>
      </w:r>
      <w:bookmarkEnd w:id="71"/>
      <w:bookmarkStart w:id="76" w:name="_Hlk83050549"/>
      <w:r>
        <w:rPr>
          <w:rFonts w:hint="eastAsia" w:hAnsi="仿宋_GB2312" w:cs="仿宋_GB2312"/>
          <w:color w:val="000000"/>
        </w:rPr>
        <w:t>到2025年，新增</w:t>
      </w:r>
      <w:r>
        <w:rPr>
          <w:rFonts w:hint="eastAsia" w:hAnsi="仿宋_GB2312" w:cs="仿宋_GB2312"/>
          <w:color w:val="000000"/>
          <w:shd w:val="clear" w:color="auto" w:fill="auto"/>
        </w:rPr>
        <w:t>涉</w:t>
      </w:r>
      <w:r>
        <w:rPr>
          <w:rFonts w:hint="eastAsia" w:hAnsi="仿宋_GB2312" w:cs="仿宋_GB2312"/>
          <w:color w:val="000000"/>
        </w:rPr>
        <w:t>海高新技术企业达6家、</w:t>
      </w:r>
      <w:r>
        <w:rPr>
          <w:rFonts w:hint="eastAsia" w:hAnsi="仿宋_GB2312" w:cs="仿宋_GB2312"/>
          <w:color w:val="000000"/>
          <w:shd w:val="clear" w:color="auto" w:fill="auto"/>
        </w:rPr>
        <w:t>涉</w:t>
      </w:r>
      <w:r>
        <w:rPr>
          <w:rFonts w:hint="eastAsia" w:hAnsi="仿宋_GB2312" w:cs="仿宋_GB2312"/>
          <w:color w:val="000000"/>
        </w:rPr>
        <w:t>海产学研创新平台4个</w:t>
      </w:r>
      <w:bookmarkEnd w:id="76"/>
      <w:r>
        <w:rPr>
          <w:rFonts w:hint="eastAsia" w:hAnsi="仿宋_GB2312" w:cs="仿宋_GB2312"/>
          <w:color w:val="000000"/>
        </w:rPr>
        <w:t>。</w:t>
      </w:r>
    </w:p>
    <w:p>
      <w:pPr>
        <w:pStyle w:val="17"/>
        <w:spacing w:line="600" w:lineRule="exact"/>
        <w:ind w:firstLine="638"/>
        <w:rPr>
          <w:rFonts w:hint="eastAsia" w:ascii="仿宋_GB2312" w:hAnsi="仿宋_GB2312" w:eastAsia="仿宋_GB2312" w:cs="仿宋_GB2312"/>
          <w:b/>
          <w:bCs/>
          <w:color w:val="000000"/>
        </w:rPr>
      </w:pPr>
      <w:bookmarkStart w:id="77" w:name="_Toc77084467"/>
      <w:bookmarkStart w:id="78" w:name="_Toc77150060"/>
      <w:bookmarkStart w:id="79" w:name="_Toc30133"/>
      <w:r>
        <w:rPr>
          <w:rFonts w:hint="eastAsia" w:ascii="仿宋_GB2312" w:hAnsi="仿宋_GB2312" w:eastAsia="仿宋_GB2312" w:cs="仿宋_GB2312"/>
          <w:b/>
          <w:bCs/>
          <w:color w:val="000000"/>
        </w:rPr>
        <w:t>4.生态目标</w:t>
      </w:r>
      <w:bookmarkEnd w:id="72"/>
      <w:bookmarkEnd w:id="73"/>
      <w:bookmarkEnd w:id="74"/>
      <w:bookmarkEnd w:id="75"/>
      <w:bookmarkEnd w:id="77"/>
      <w:bookmarkEnd w:id="78"/>
      <w:bookmarkEnd w:id="79"/>
      <w:r>
        <w:rPr>
          <w:rFonts w:hint="eastAsia" w:hAnsi="仿宋_GB2312" w:cs="仿宋_GB2312"/>
          <w:b/>
          <w:bCs/>
          <w:color w:val="000000"/>
          <w:lang w:eastAsia="zh-CN"/>
        </w:rPr>
        <w:t>。</w:t>
      </w:r>
    </w:p>
    <w:p>
      <w:pPr>
        <w:pStyle w:val="3"/>
        <w:spacing w:line="600" w:lineRule="exact"/>
        <w:ind w:firstLine="700" w:firstLineChars="200"/>
        <w:rPr>
          <w:rFonts w:hint="eastAsia" w:ascii="仿宋_GB2312" w:hAnsi="仿宋_GB2312" w:eastAsia="仿宋_GB2312" w:cs="仿宋_GB2312"/>
          <w:bCs/>
          <w:color w:val="000000"/>
          <w:szCs w:val="32"/>
        </w:rPr>
      </w:pPr>
      <w:bookmarkStart w:id="80" w:name="_Hlk83050617"/>
      <w:r>
        <w:rPr>
          <w:rFonts w:hint="eastAsia" w:ascii="仿宋_GB2312" w:hAnsi="仿宋_GB2312" w:eastAsia="仿宋_GB2312" w:cs="仿宋_GB2312"/>
          <w:bCs/>
          <w:color w:val="000000"/>
          <w:szCs w:val="32"/>
        </w:rPr>
        <w:t>海洋生态文明建设成效显著。到2025年，近岸海域功能区海水水质、海洋沉积物质量、海洋生物质量监测达标率均达到优良水平，陆源污染物排放总量得到有效控制。近岸海域水质优良面积比例（一、二类）达95.7%，岸线保有率达到国家、省考核指标要求。海洋保护力度不断加大，海洋牧场、滨海湿地、红树林等典型生态系统保护工作成效显著。水东湾、博贺湾蓝色海湾整治行动取得新突破，积极培育打造美丽海湾示范区。</w:t>
      </w:r>
    </w:p>
    <w:bookmarkEnd w:id="80"/>
    <w:p>
      <w:pPr>
        <w:pStyle w:val="17"/>
        <w:spacing w:line="600" w:lineRule="exact"/>
        <w:ind w:firstLine="638"/>
        <w:rPr>
          <w:rFonts w:hint="eastAsia" w:ascii="仿宋_GB2312" w:hAnsi="仿宋_GB2312" w:eastAsia="仿宋_GB2312" w:cs="仿宋_GB2312"/>
          <w:b/>
          <w:bCs/>
          <w:color w:val="000000"/>
        </w:rPr>
      </w:pPr>
      <w:bookmarkStart w:id="81" w:name="_Toc19617"/>
      <w:bookmarkStart w:id="82" w:name="_Toc77084468"/>
      <w:bookmarkStart w:id="83" w:name="_Toc77150061"/>
      <w:r>
        <w:rPr>
          <w:rFonts w:hint="eastAsia" w:ascii="仿宋_GB2312" w:hAnsi="仿宋_GB2312" w:eastAsia="仿宋_GB2312" w:cs="仿宋_GB2312"/>
          <w:b/>
          <w:bCs/>
          <w:color w:val="000000"/>
        </w:rPr>
        <w:t>5.开放目标</w:t>
      </w:r>
      <w:bookmarkEnd w:id="81"/>
      <w:bookmarkEnd w:id="82"/>
      <w:bookmarkEnd w:id="83"/>
      <w:r>
        <w:rPr>
          <w:rFonts w:hint="eastAsia" w:hAnsi="仿宋_GB2312" w:cs="仿宋_GB2312"/>
          <w:b/>
          <w:bCs/>
          <w:color w:val="000000"/>
          <w:lang w:eastAsia="zh-CN"/>
        </w:rPr>
        <w:t>。</w:t>
      </w:r>
    </w:p>
    <w:p>
      <w:pPr>
        <w:spacing w:line="600" w:lineRule="exact"/>
        <w:ind w:firstLine="700" w:firstLineChars="200"/>
        <w:rPr>
          <w:rFonts w:hint="eastAsia" w:ascii="仿宋_GB2312" w:hAnsi="仿宋_GB2312" w:eastAsia="仿宋_GB2312" w:cs="仿宋_GB2312"/>
          <w:bCs/>
          <w:color w:val="000000"/>
          <w:sz w:val="32"/>
          <w:szCs w:val="32"/>
        </w:rPr>
      </w:pPr>
      <w:bookmarkStart w:id="84" w:name="_Hlk83050635"/>
      <w:r>
        <w:rPr>
          <w:rFonts w:hint="eastAsia" w:ascii="仿宋_GB2312" w:hAnsi="仿宋_GB2312" w:eastAsia="仿宋_GB2312" w:cs="仿宋_GB2312"/>
          <w:bCs/>
          <w:color w:val="000000"/>
          <w:sz w:val="32"/>
          <w:szCs w:val="32"/>
        </w:rPr>
        <w:t>海洋开放合作水平全面提升。与“一带一路”沿线国家和地区海洋产业合作不断深入，坚持</w:t>
      </w:r>
      <w:r>
        <w:rPr>
          <w:rFonts w:hint="eastAsia" w:ascii="仿宋_GB2312" w:hAnsi="仿宋_GB2312" w:eastAsia="仿宋_GB2312" w:cs="仿宋_GB2312"/>
          <w:bCs/>
          <w:color w:val="000000"/>
          <w:sz w:val="32"/>
          <w:szCs w:val="32"/>
          <w:shd w:val="clear" w:color="auto" w:fill="auto"/>
        </w:rPr>
        <w:t>融湾</w:t>
      </w:r>
      <w:r>
        <w:rPr>
          <w:rFonts w:hint="eastAsia" w:ascii="仿宋_GB2312" w:hAnsi="仿宋_GB2312" w:eastAsia="仿宋_GB2312" w:cs="仿宋_GB2312"/>
          <w:bCs/>
          <w:color w:val="000000"/>
          <w:sz w:val="32"/>
          <w:szCs w:val="32"/>
        </w:rPr>
        <w:t>建带，积极融入“双区”和横琴前海两个合作区建设，</w:t>
      </w:r>
      <w:bookmarkStart w:id="85" w:name="_Hlk81469884"/>
      <w:r>
        <w:rPr>
          <w:rFonts w:hint="eastAsia" w:ascii="仿宋_GB2312" w:hAnsi="仿宋_GB2312" w:eastAsia="仿宋_GB2312" w:cs="仿宋_GB2312"/>
          <w:bCs/>
          <w:color w:val="000000"/>
          <w:sz w:val="32"/>
          <w:szCs w:val="32"/>
        </w:rPr>
        <w:t>加强与北部湾城市群和海南自由贸易港合作，与湛江、阳江海洋领域协作机制逐步完善</w:t>
      </w:r>
      <w:bookmarkEnd w:id="85"/>
      <w:r>
        <w:rPr>
          <w:rFonts w:hint="eastAsia" w:ascii="仿宋_GB2312" w:hAnsi="仿宋_GB2312" w:eastAsia="仿宋_GB2312" w:cs="仿宋_GB2312"/>
          <w:bCs/>
          <w:color w:val="000000"/>
          <w:sz w:val="32"/>
          <w:szCs w:val="32"/>
        </w:rPr>
        <w:t>。到2025年，茂名港货物吞吐量达5000万吨，集装箱年吞吐量达到20万标准箱，其中外贸集装箱吞吐量达4万标准箱。</w:t>
      </w:r>
    </w:p>
    <w:bookmarkEnd w:id="84"/>
    <w:p>
      <w:pPr>
        <w:pStyle w:val="3"/>
        <w:jc w:val="center"/>
        <w:rPr>
          <w:rFonts w:hint="eastAsia" w:ascii="仿宋_GB2312" w:hAnsi="仿宋_GB2312" w:eastAsia="仿宋_GB2312" w:cs="仿宋_GB2312"/>
          <w:b/>
          <w:bCs/>
          <w:color w:val="000000"/>
          <w:sz w:val="28"/>
          <w:szCs w:val="28"/>
        </w:rPr>
      </w:pPr>
    </w:p>
    <w:p>
      <w:pPr>
        <w:pStyle w:val="3"/>
        <w:jc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表2-1 茂名市“十四五”期间海洋经济发展主要指标表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802"/>
        <w:gridCol w:w="3969"/>
        <w:gridCol w:w="1134"/>
        <w:gridCol w:w="992"/>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753" w:type="dxa"/>
            <w:noWrap w:val="0"/>
            <w:vAlign w:val="center"/>
          </w:tcPr>
          <w:p>
            <w:pPr>
              <w:pStyle w:val="3"/>
              <w:spacing w:line="400" w:lineRule="exact"/>
              <w:jc w:val="center"/>
              <w:rPr>
                <w:rFonts w:hint="eastAsia" w:ascii="仿宋_GB2312" w:hAnsi="仿宋_GB2312" w:eastAsia="仿宋_GB2312" w:cs="仿宋_GB2312"/>
                <w:b/>
                <w:bCs/>
                <w:color w:val="000000"/>
                <w:kern w:val="0"/>
                <w:sz w:val="24"/>
                <w:szCs w:val="24"/>
              </w:rPr>
            </w:pPr>
            <w:bookmarkStart w:id="86" w:name="_Hlk83050655"/>
            <w:r>
              <w:rPr>
                <w:rFonts w:hint="eastAsia" w:ascii="仿宋_GB2312" w:hAnsi="仿宋_GB2312" w:eastAsia="仿宋_GB2312" w:cs="仿宋_GB2312"/>
                <w:b/>
                <w:bCs/>
                <w:color w:val="000000"/>
                <w:kern w:val="0"/>
                <w:sz w:val="24"/>
                <w:szCs w:val="24"/>
              </w:rPr>
              <w:t>目标维度</w:t>
            </w:r>
          </w:p>
        </w:tc>
        <w:tc>
          <w:tcPr>
            <w:tcW w:w="802" w:type="dxa"/>
            <w:noWrap w:val="0"/>
            <w:vAlign w:val="center"/>
          </w:tcPr>
          <w:p>
            <w:pPr>
              <w:pStyle w:val="3"/>
              <w:spacing w:line="400" w:lineRule="exact"/>
              <w:jc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序号</w:t>
            </w:r>
          </w:p>
        </w:tc>
        <w:tc>
          <w:tcPr>
            <w:tcW w:w="3969" w:type="dxa"/>
            <w:noWrap w:val="0"/>
            <w:vAlign w:val="center"/>
          </w:tcPr>
          <w:p>
            <w:pPr>
              <w:pStyle w:val="3"/>
              <w:spacing w:line="400" w:lineRule="exact"/>
              <w:jc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指标名称</w:t>
            </w:r>
          </w:p>
        </w:tc>
        <w:tc>
          <w:tcPr>
            <w:tcW w:w="1134" w:type="dxa"/>
            <w:noWrap w:val="0"/>
            <w:vAlign w:val="center"/>
          </w:tcPr>
          <w:p>
            <w:pPr>
              <w:pStyle w:val="3"/>
              <w:spacing w:line="400" w:lineRule="exact"/>
              <w:jc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2020年</w:t>
            </w:r>
          </w:p>
        </w:tc>
        <w:tc>
          <w:tcPr>
            <w:tcW w:w="992" w:type="dxa"/>
            <w:noWrap w:val="0"/>
            <w:vAlign w:val="center"/>
          </w:tcPr>
          <w:p>
            <w:pPr>
              <w:pStyle w:val="3"/>
              <w:spacing w:line="400" w:lineRule="exact"/>
              <w:jc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2025年</w:t>
            </w:r>
          </w:p>
        </w:tc>
        <w:tc>
          <w:tcPr>
            <w:tcW w:w="1276" w:type="dxa"/>
            <w:noWrap w:val="0"/>
            <w:vAlign w:val="center"/>
          </w:tcPr>
          <w:p>
            <w:pPr>
              <w:pStyle w:val="3"/>
              <w:spacing w:line="400" w:lineRule="exact"/>
              <w:jc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指标</w:t>
            </w:r>
          </w:p>
          <w:p>
            <w:pPr>
              <w:pStyle w:val="3"/>
              <w:spacing w:line="400" w:lineRule="exact"/>
              <w:jc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53" w:type="dxa"/>
            <w:vMerge w:val="restart"/>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经济指标</w:t>
            </w:r>
          </w:p>
        </w:tc>
        <w:tc>
          <w:tcPr>
            <w:tcW w:w="802"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3969"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海洋生产总值（亿元）</w:t>
            </w:r>
          </w:p>
        </w:tc>
        <w:tc>
          <w:tcPr>
            <w:tcW w:w="1134"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58</w:t>
            </w:r>
            <w:r>
              <w:rPr>
                <w:rFonts w:hint="eastAsia" w:ascii="仿宋_GB2312" w:hAnsi="仿宋_GB2312" w:eastAsia="仿宋_GB2312" w:cs="仿宋_GB2312"/>
                <w:color w:val="000000"/>
                <w:kern w:val="0"/>
                <w:sz w:val="24"/>
                <w:szCs w:val="24"/>
                <w:lang w:val="en-US" w:eastAsia="zh-CN"/>
              </w:rPr>
              <w:t>4.6</w:t>
            </w:r>
          </w:p>
        </w:tc>
        <w:tc>
          <w:tcPr>
            <w:tcW w:w="992"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852</w:t>
            </w:r>
          </w:p>
        </w:tc>
        <w:tc>
          <w:tcPr>
            <w:tcW w:w="1276"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53" w:type="dxa"/>
            <w:vMerge w:val="continue"/>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p>
        </w:tc>
        <w:tc>
          <w:tcPr>
            <w:tcW w:w="802"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3969"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海洋生产总值年均增速（%）</w:t>
            </w:r>
          </w:p>
        </w:tc>
        <w:tc>
          <w:tcPr>
            <w:tcW w:w="1134"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3.5</w:t>
            </w:r>
          </w:p>
        </w:tc>
        <w:tc>
          <w:tcPr>
            <w:tcW w:w="992"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8.0</w:t>
            </w:r>
          </w:p>
        </w:tc>
        <w:tc>
          <w:tcPr>
            <w:tcW w:w="1276"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753" w:type="dxa"/>
            <w:vMerge w:val="continue"/>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p>
        </w:tc>
        <w:tc>
          <w:tcPr>
            <w:tcW w:w="802"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w:t>
            </w:r>
          </w:p>
        </w:tc>
        <w:tc>
          <w:tcPr>
            <w:tcW w:w="3969" w:type="dxa"/>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海洋生产总值占全市地区生产总值比重（%）</w:t>
            </w:r>
          </w:p>
        </w:tc>
        <w:tc>
          <w:tcPr>
            <w:tcW w:w="1134"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17</w:t>
            </w:r>
            <w:r>
              <w:rPr>
                <w:rFonts w:hint="eastAsia" w:ascii="仿宋_GB2312" w:hAnsi="仿宋_GB2312" w:eastAsia="仿宋_GB2312" w:cs="仿宋_GB2312"/>
                <w:color w:val="000000"/>
                <w:kern w:val="0"/>
                <w:sz w:val="24"/>
                <w:szCs w:val="24"/>
              </w:rPr>
              <w:t>.8</w:t>
            </w:r>
          </w:p>
        </w:tc>
        <w:tc>
          <w:tcPr>
            <w:tcW w:w="992"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19.4</w:t>
            </w:r>
          </w:p>
        </w:tc>
        <w:tc>
          <w:tcPr>
            <w:tcW w:w="1276"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53" w:type="dxa"/>
            <w:vMerge w:val="continue"/>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p>
        </w:tc>
        <w:tc>
          <w:tcPr>
            <w:tcW w:w="802"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w:t>
            </w:r>
          </w:p>
        </w:tc>
        <w:tc>
          <w:tcPr>
            <w:tcW w:w="3969" w:type="dxa"/>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海洋经济对全市国民经济增长贡献率</w:t>
            </w:r>
          </w:p>
        </w:tc>
        <w:tc>
          <w:tcPr>
            <w:tcW w:w="1134"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992"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25</w:t>
            </w:r>
          </w:p>
        </w:tc>
        <w:tc>
          <w:tcPr>
            <w:tcW w:w="1276"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753" w:type="dxa"/>
            <w:vMerge w:val="restart"/>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科技指标</w:t>
            </w:r>
          </w:p>
        </w:tc>
        <w:tc>
          <w:tcPr>
            <w:tcW w:w="802"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w:t>
            </w:r>
          </w:p>
        </w:tc>
        <w:tc>
          <w:tcPr>
            <w:tcW w:w="3969" w:type="dxa"/>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新增</w:t>
            </w:r>
            <w:r>
              <w:rPr>
                <w:rFonts w:hint="eastAsia" w:ascii="仿宋_GB2312" w:hAnsi="仿宋_GB2312" w:eastAsia="仿宋_GB2312" w:cs="仿宋_GB2312"/>
                <w:color w:val="000000"/>
                <w:kern w:val="0"/>
                <w:sz w:val="24"/>
                <w:szCs w:val="24"/>
                <w:shd w:val="clear" w:color="auto" w:fill="auto"/>
              </w:rPr>
              <w:t>涉</w:t>
            </w:r>
            <w:r>
              <w:rPr>
                <w:rFonts w:hint="eastAsia" w:ascii="仿宋_GB2312" w:hAnsi="仿宋_GB2312" w:eastAsia="仿宋_GB2312" w:cs="仿宋_GB2312"/>
                <w:color w:val="000000"/>
                <w:kern w:val="0"/>
                <w:sz w:val="24"/>
                <w:szCs w:val="24"/>
              </w:rPr>
              <w:t>海高新技术企业数（个）</w:t>
            </w:r>
          </w:p>
        </w:tc>
        <w:tc>
          <w:tcPr>
            <w:tcW w:w="1134"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w:t>
            </w:r>
          </w:p>
        </w:tc>
        <w:tc>
          <w:tcPr>
            <w:tcW w:w="992"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w:t>
            </w:r>
          </w:p>
        </w:tc>
        <w:tc>
          <w:tcPr>
            <w:tcW w:w="1276"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53" w:type="dxa"/>
            <w:vMerge w:val="continue"/>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p>
        </w:tc>
        <w:tc>
          <w:tcPr>
            <w:tcW w:w="802"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lang w:eastAsia="zh-CN"/>
              </w:rPr>
            </w:pPr>
            <w:r>
              <w:rPr>
                <w:rFonts w:hint="eastAsia" w:ascii="仿宋_GB2312" w:hAnsi="仿宋_GB2312" w:cs="仿宋_GB2312"/>
                <w:color w:val="000000"/>
                <w:kern w:val="0"/>
                <w:sz w:val="24"/>
                <w:szCs w:val="24"/>
                <w:lang w:val="en-US" w:eastAsia="zh-CN"/>
              </w:rPr>
              <w:t>6</w:t>
            </w:r>
          </w:p>
        </w:tc>
        <w:tc>
          <w:tcPr>
            <w:tcW w:w="3969"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新增</w:t>
            </w:r>
            <w:r>
              <w:rPr>
                <w:rFonts w:hint="eastAsia" w:ascii="仿宋_GB2312" w:hAnsi="仿宋_GB2312" w:eastAsia="仿宋_GB2312" w:cs="仿宋_GB2312"/>
                <w:color w:val="000000"/>
                <w:kern w:val="0"/>
                <w:sz w:val="24"/>
                <w:szCs w:val="24"/>
                <w:shd w:val="clear" w:color="auto" w:fill="auto"/>
              </w:rPr>
              <w:t>涉</w:t>
            </w:r>
            <w:r>
              <w:rPr>
                <w:rFonts w:hint="eastAsia" w:ascii="仿宋_GB2312" w:hAnsi="仿宋_GB2312" w:eastAsia="仿宋_GB2312" w:cs="仿宋_GB2312"/>
                <w:color w:val="000000"/>
                <w:kern w:val="0"/>
                <w:sz w:val="24"/>
                <w:szCs w:val="24"/>
              </w:rPr>
              <w:t>海产学研创新平台数（个）</w:t>
            </w:r>
          </w:p>
        </w:tc>
        <w:tc>
          <w:tcPr>
            <w:tcW w:w="1134" w:type="dxa"/>
            <w:noWrap w:val="0"/>
            <w:vAlign w:val="center"/>
          </w:tcPr>
          <w:p>
            <w:pPr>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w:t>
            </w:r>
          </w:p>
        </w:tc>
        <w:tc>
          <w:tcPr>
            <w:tcW w:w="992" w:type="dxa"/>
            <w:noWrap w:val="0"/>
            <w:vAlign w:val="center"/>
          </w:tcPr>
          <w:p>
            <w:pPr>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w:t>
            </w:r>
          </w:p>
        </w:tc>
        <w:tc>
          <w:tcPr>
            <w:tcW w:w="1276"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753" w:type="dxa"/>
            <w:vMerge w:val="restart"/>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生态指标</w:t>
            </w:r>
          </w:p>
        </w:tc>
        <w:tc>
          <w:tcPr>
            <w:tcW w:w="802"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lang w:eastAsia="zh-CN"/>
              </w:rPr>
            </w:pPr>
            <w:r>
              <w:rPr>
                <w:rFonts w:hint="eastAsia" w:ascii="仿宋_GB2312" w:hAnsi="仿宋_GB2312" w:cs="仿宋_GB2312"/>
                <w:color w:val="000000"/>
                <w:kern w:val="0"/>
                <w:sz w:val="24"/>
                <w:szCs w:val="24"/>
                <w:lang w:val="en-US" w:eastAsia="zh-CN"/>
              </w:rPr>
              <w:t>7</w:t>
            </w:r>
          </w:p>
        </w:tc>
        <w:tc>
          <w:tcPr>
            <w:tcW w:w="3969" w:type="dxa"/>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整治和修复海岸线长度（</w:t>
            </w:r>
            <w:bookmarkStart w:id="349" w:name="_GoBack"/>
            <w:bookmarkEnd w:id="349"/>
            <w:r>
              <w:rPr>
                <w:rFonts w:hint="eastAsia" w:ascii="仿宋_GB2312" w:hAnsi="仿宋_GB2312" w:eastAsia="仿宋_GB2312" w:cs="仿宋_GB2312"/>
                <w:color w:val="000000"/>
                <w:kern w:val="0"/>
                <w:sz w:val="24"/>
                <w:szCs w:val="24"/>
              </w:rPr>
              <w:t>米）</w:t>
            </w:r>
          </w:p>
        </w:tc>
        <w:tc>
          <w:tcPr>
            <w:tcW w:w="1134" w:type="dxa"/>
            <w:noWrap w:val="0"/>
            <w:vAlign w:val="center"/>
          </w:tcPr>
          <w:p>
            <w:pPr>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15066.31</w:t>
            </w:r>
          </w:p>
        </w:tc>
        <w:tc>
          <w:tcPr>
            <w:tcW w:w="992" w:type="dxa"/>
            <w:noWrap w:val="0"/>
            <w:vAlign w:val="center"/>
          </w:tcPr>
          <w:p>
            <w:pPr>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按省要求确定</w:t>
            </w:r>
          </w:p>
        </w:tc>
        <w:tc>
          <w:tcPr>
            <w:tcW w:w="1276"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53" w:type="dxa"/>
            <w:vMerge w:val="continue"/>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p>
        </w:tc>
        <w:tc>
          <w:tcPr>
            <w:tcW w:w="802"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lang w:eastAsia="zh-CN"/>
              </w:rPr>
            </w:pPr>
            <w:r>
              <w:rPr>
                <w:rFonts w:hint="eastAsia" w:ascii="仿宋_GB2312" w:hAnsi="仿宋_GB2312" w:cs="仿宋_GB2312"/>
                <w:color w:val="000000"/>
                <w:kern w:val="0"/>
                <w:sz w:val="24"/>
                <w:szCs w:val="24"/>
                <w:lang w:val="en-US" w:eastAsia="zh-CN"/>
              </w:rPr>
              <w:t>8</w:t>
            </w:r>
          </w:p>
        </w:tc>
        <w:tc>
          <w:tcPr>
            <w:tcW w:w="3969" w:type="dxa"/>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大陆自然岸线保有率（%）</w:t>
            </w:r>
          </w:p>
        </w:tc>
        <w:tc>
          <w:tcPr>
            <w:tcW w:w="1134" w:type="dxa"/>
            <w:noWrap w:val="0"/>
            <w:vAlign w:val="center"/>
          </w:tcPr>
          <w:p>
            <w:pPr>
              <w:spacing w:line="400" w:lineRule="exac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 44.24%</w:t>
            </w:r>
          </w:p>
        </w:tc>
        <w:tc>
          <w:tcPr>
            <w:tcW w:w="992" w:type="dxa"/>
            <w:noWrap w:val="0"/>
            <w:vAlign w:val="center"/>
          </w:tcPr>
          <w:p>
            <w:pPr>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按省要求确定</w:t>
            </w:r>
          </w:p>
        </w:tc>
        <w:tc>
          <w:tcPr>
            <w:tcW w:w="1276"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53" w:type="dxa"/>
            <w:vMerge w:val="continue"/>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p>
        </w:tc>
        <w:tc>
          <w:tcPr>
            <w:tcW w:w="802"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lang w:eastAsia="zh-CN"/>
              </w:rPr>
            </w:pPr>
            <w:r>
              <w:rPr>
                <w:rFonts w:hint="eastAsia" w:ascii="仿宋_GB2312" w:hAnsi="仿宋_GB2312" w:cs="仿宋_GB2312"/>
                <w:color w:val="000000"/>
                <w:kern w:val="0"/>
                <w:sz w:val="24"/>
                <w:szCs w:val="24"/>
                <w:lang w:val="en-US" w:eastAsia="zh-CN"/>
              </w:rPr>
              <w:t>9</w:t>
            </w:r>
          </w:p>
        </w:tc>
        <w:tc>
          <w:tcPr>
            <w:tcW w:w="3969" w:type="dxa"/>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近岸海域水质一、二类达标</w:t>
            </w:r>
          </w:p>
          <w:p>
            <w:pPr>
              <w:widowControl/>
              <w:spacing w:line="40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保持率（%）</w:t>
            </w:r>
          </w:p>
        </w:tc>
        <w:tc>
          <w:tcPr>
            <w:tcW w:w="1134" w:type="dxa"/>
            <w:noWrap w:val="0"/>
            <w:vAlign w:val="center"/>
          </w:tcPr>
          <w:p>
            <w:pPr>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76.5%</w:t>
            </w:r>
          </w:p>
        </w:tc>
        <w:tc>
          <w:tcPr>
            <w:tcW w:w="992" w:type="dxa"/>
            <w:noWrap w:val="0"/>
            <w:vAlign w:val="center"/>
          </w:tcPr>
          <w:p>
            <w:pPr>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95.7%</w:t>
            </w:r>
          </w:p>
        </w:tc>
        <w:tc>
          <w:tcPr>
            <w:tcW w:w="1276"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753" w:type="dxa"/>
            <w:vMerge w:val="restart"/>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开放指标</w:t>
            </w:r>
          </w:p>
        </w:tc>
        <w:tc>
          <w:tcPr>
            <w:tcW w:w="802" w:type="dxa"/>
            <w:noWrap w:val="0"/>
            <w:vAlign w:val="center"/>
          </w:tcPr>
          <w:p>
            <w:pPr>
              <w:pStyle w:val="3"/>
              <w:spacing w:line="400" w:lineRule="exact"/>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cs="仿宋_GB2312"/>
                <w:color w:val="000000"/>
                <w:kern w:val="0"/>
                <w:sz w:val="24"/>
                <w:szCs w:val="24"/>
                <w:lang w:val="en-US" w:eastAsia="zh-CN"/>
              </w:rPr>
              <w:t>10</w:t>
            </w:r>
          </w:p>
        </w:tc>
        <w:tc>
          <w:tcPr>
            <w:tcW w:w="3969" w:type="dxa"/>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港口集装箱年吞吐量（</w:t>
            </w:r>
            <w:r>
              <w:rPr>
                <w:rFonts w:hint="eastAsia" w:ascii="仿宋_GB2312" w:hAnsi="仿宋_GB2312" w:eastAsia="仿宋_GB2312" w:cs="仿宋_GB2312"/>
                <w:color w:val="000000"/>
                <w:kern w:val="0"/>
                <w:sz w:val="24"/>
                <w:szCs w:val="24"/>
                <w:shd w:val="clear" w:color="auto" w:fill="auto"/>
              </w:rPr>
              <w:t>万</w:t>
            </w:r>
            <w:r>
              <w:rPr>
                <w:rFonts w:hint="eastAsia" w:ascii="仿宋_GB2312" w:hAnsi="仿宋_GB2312" w:eastAsia="仿宋_GB2312" w:cs="仿宋_GB2312"/>
                <w:color w:val="000000"/>
                <w:kern w:val="0"/>
                <w:sz w:val="24"/>
                <w:szCs w:val="24"/>
              </w:rPr>
              <w:t>标准箱）</w:t>
            </w:r>
          </w:p>
        </w:tc>
        <w:tc>
          <w:tcPr>
            <w:tcW w:w="1134" w:type="dxa"/>
            <w:noWrap w:val="0"/>
            <w:vAlign w:val="center"/>
          </w:tcPr>
          <w:p>
            <w:pPr>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7.78</w:t>
            </w:r>
          </w:p>
        </w:tc>
        <w:tc>
          <w:tcPr>
            <w:tcW w:w="992" w:type="dxa"/>
            <w:noWrap w:val="0"/>
            <w:vAlign w:val="center"/>
          </w:tcPr>
          <w:p>
            <w:pPr>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20</w:t>
            </w:r>
          </w:p>
        </w:tc>
        <w:tc>
          <w:tcPr>
            <w:tcW w:w="1276"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753" w:type="dxa"/>
            <w:vMerge w:val="continue"/>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p>
        </w:tc>
        <w:tc>
          <w:tcPr>
            <w:tcW w:w="802" w:type="dxa"/>
            <w:noWrap w:val="0"/>
            <w:vAlign w:val="center"/>
          </w:tcPr>
          <w:p>
            <w:pPr>
              <w:pStyle w:val="3"/>
              <w:spacing w:line="400" w:lineRule="exact"/>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cs="仿宋_GB2312"/>
                <w:color w:val="000000"/>
                <w:kern w:val="0"/>
                <w:sz w:val="24"/>
                <w:szCs w:val="24"/>
                <w:lang w:val="en-US" w:eastAsia="zh-CN"/>
              </w:rPr>
              <w:t>11</w:t>
            </w:r>
          </w:p>
        </w:tc>
        <w:tc>
          <w:tcPr>
            <w:tcW w:w="3969" w:type="dxa"/>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港口货物吞吐量（万吨）</w:t>
            </w:r>
          </w:p>
        </w:tc>
        <w:tc>
          <w:tcPr>
            <w:tcW w:w="1134" w:type="dxa"/>
            <w:noWrap w:val="0"/>
            <w:vAlign w:val="center"/>
          </w:tcPr>
          <w:p>
            <w:pPr>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2682.73</w:t>
            </w:r>
          </w:p>
        </w:tc>
        <w:tc>
          <w:tcPr>
            <w:tcW w:w="992" w:type="dxa"/>
            <w:noWrap w:val="0"/>
            <w:vAlign w:val="center"/>
          </w:tcPr>
          <w:p>
            <w:pPr>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5000</w:t>
            </w:r>
          </w:p>
        </w:tc>
        <w:tc>
          <w:tcPr>
            <w:tcW w:w="1276" w:type="dxa"/>
            <w:noWrap w:val="0"/>
            <w:vAlign w:val="center"/>
          </w:tcPr>
          <w:p>
            <w:pPr>
              <w:pStyle w:val="3"/>
              <w:spacing w:line="40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预期性</w:t>
            </w:r>
          </w:p>
        </w:tc>
      </w:tr>
      <w:bookmarkEnd w:id="86"/>
    </w:tbl>
    <w:p>
      <w:pPr>
        <w:spacing w:line="600" w:lineRule="exact"/>
        <w:jc w:val="center"/>
        <w:outlineLvl w:val="0"/>
        <w:rPr>
          <w:rFonts w:ascii="Times New Roman" w:hAnsi="Times New Roman" w:eastAsia="方正小标宋简体" w:cs="Times New Roman"/>
          <w:bCs/>
          <w:color w:val="000000"/>
          <w:sz w:val="36"/>
          <w:szCs w:val="36"/>
        </w:rPr>
      </w:pPr>
      <w:bookmarkStart w:id="87" w:name="_Toc77154737"/>
      <w:bookmarkStart w:id="88" w:name="_Toc77150062"/>
      <w:bookmarkStart w:id="89" w:name="_Toc19818"/>
      <w:bookmarkStart w:id="90" w:name="_Toc55848786"/>
      <w:bookmarkStart w:id="91" w:name="_Toc80971908"/>
      <w:r>
        <w:rPr>
          <w:rFonts w:ascii="Times New Roman" w:hAnsi="Times New Roman" w:eastAsia="方正小标宋简体" w:cs="Times New Roman"/>
          <w:bCs/>
          <w:color w:val="000000"/>
          <w:sz w:val="36"/>
          <w:szCs w:val="36"/>
        </w:rPr>
        <w:br w:type="page"/>
      </w:r>
      <w:r>
        <w:rPr>
          <w:rFonts w:ascii="Times New Roman" w:hAnsi="Times New Roman" w:eastAsia="方正小标宋简体" w:cs="Times New Roman"/>
          <w:bCs/>
          <w:color w:val="000000"/>
          <w:sz w:val="36"/>
          <w:szCs w:val="36"/>
        </w:rPr>
        <w:t xml:space="preserve">第三章 </w:t>
      </w:r>
      <w:bookmarkEnd w:id="87"/>
      <w:bookmarkEnd w:id="88"/>
      <w:bookmarkEnd w:id="89"/>
      <w:bookmarkEnd w:id="90"/>
      <w:r>
        <w:rPr>
          <w:rFonts w:ascii="Times New Roman" w:hAnsi="Times New Roman" w:eastAsia="方正小标宋简体" w:cs="Times New Roman"/>
          <w:bCs/>
          <w:color w:val="000000"/>
          <w:sz w:val="36"/>
          <w:szCs w:val="36"/>
        </w:rPr>
        <w:t>重点发展任务</w:t>
      </w:r>
      <w:bookmarkEnd w:id="91"/>
    </w:p>
    <w:p>
      <w:pPr>
        <w:spacing w:line="360" w:lineRule="auto"/>
        <w:jc w:val="center"/>
        <w:outlineLvl w:val="1"/>
        <w:rPr>
          <w:rFonts w:ascii="Times New Roman" w:hAnsi="Times New Roman" w:eastAsia="黑体" w:cs="Times New Roman"/>
          <w:bCs/>
          <w:color w:val="000000"/>
          <w:sz w:val="32"/>
          <w:szCs w:val="32"/>
        </w:rPr>
      </w:pPr>
      <w:bookmarkStart w:id="92" w:name="_Toc80971909"/>
      <w:r>
        <w:rPr>
          <w:rFonts w:ascii="Times New Roman" w:hAnsi="Times New Roman" w:eastAsia="黑体" w:cs="Times New Roman"/>
          <w:bCs/>
          <w:color w:val="000000"/>
          <w:sz w:val="32"/>
          <w:szCs w:val="32"/>
        </w:rPr>
        <w:t>第一节</w:t>
      </w:r>
      <w:r>
        <w:rPr>
          <w:rFonts w:hint="eastAsia" w:ascii="Times New Roman" w:hAnsi="Times New Roman" w:eastAsia="黑体" w:cs="Times New Roman"/>
          <w:bCs/>
          <w:color w:val="000000"/>
          <w:sz w:val="32"/>
          <w:szCs w:val="32"/>
        </w:rPr>
        <w:t xml:space="preserve"> </w:t>
      </w:r>
      <w:r>
        <w:rPr>
          <w:rFonts w:ascii="Times New Roman" w:hAnsi="Times New Roman" w:eastAsia="黑体" w:cs="Times New Roman"/>
          <w:bCs/>
          <w:color w:val="000000"/>
          <w:sz w:val="32"/>
          <w:szCs w:val="32"/>
        </w:rPr>
        <w:t>优化蓝色经济空间布局</w:t>
      </w:r>
      <w:bookmarkEnd w:id="92"/>
    </w:p>
    <w:p>
      <w:pPr>
        <w:spacing w:line="600" w:lineRule="exact"/>
        <w:ind w:firstLine="700" w:firstLineChars="200"/>
        <w:rPr>
          <w:rFonts w:hint="eastAsia" w:ascii="仿宋_GB2312" w:hAnsi="仿宋_GB2312" w:eastAsia="仿宋_GB2312" w:cs="仿宋_GB2312"/>
          <w:bCs/>
          <w:color w:val="000000"/>
          <w:sz w:val="32"/>
          <w:szCs w:val="32"/>
        </w:rPr>
      </w:pPr>
      <w:bookmarkStart w:id="93" w:name="_Hlk81470594"/>
      <w:r>
        <w:rPr>
          <w:rFonts w:hint="eastAsia" w:ascii="仿宋_GB2312" w:hAnsi="仿宋_GB2312" w:eastAsia="仿宋_GB2312" w:cs="仿宋_GB2312"/>
          <w:bCs/>
          <w:color w:val="000000"/>
          <w:sz w:val="32"/>
          <w:szCs w:val="32"/>
        </w:rPr>
        <w:t>坚持向海而兴，推动“港-业-城”联动发展，主动融入“湾+区+带”产业分工</w:t>
      </w:r>
      <w:bookmarkEnd w:id="93"/>
      <w:r>
        <w:rPr>
          <w:rFonts w:hint="eastAsia" w:ascii="仿宋_GB2312" w:hAnsi="仿宋_GB2312" w:eastAsia="仿宋_GB2312" w:cs="仿宋_GB2312"/>
          <w:bCs/>
          <w:color w:val="000000"/>
          <w:sz w:val="32"/>
          <w:szCs w:val="32"/>
        </w:rPr>
        <w:t>，优化形成“一带突破、双核引领、多点支撑”的蓝色经济空间格局。</w:t>
      </w:r>
    </w:p>
    <w:p>
      <w:pPr>
        <w:spacing w:line="600" w:lineRule="exact"/>
        <w:ind w:firstLine="700"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——“一带突破”</w:t>
      </w:r>
    </w:p>
    <w:p>
      <w:pPr>
        <w:spacing w:line="600" w:lineRule="exact"/>
        <w:ind w:firstLine="700" w:firstLineChars="200"/>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color w:val="000000"/>
          <w:sz w:val="32"/>
          <w:szCs w:val="32"/>
        </w:rPr>
        <w:t>现代海洋产业经济带：</w:t>
      </w:r>
      <w:r>
        <w:rPr>
          <w:rFonts w:hint="eastAsia" w:ascii="仿宋_GB2312" w:hAnsi="仿宋_GB2312" w:eastAsia="仿宋_GB2312" w:cs="仿宋_GB2312"/>
          <w:b w:val="0"/>
          <w:bCs/>
          <w:color w:val="000000"/>
          <w:sz w:val="32"/>
          <w:szCs w:val="32"/>
        </w:rPr>
        <w:t>加快向东向南靠海发展步伐，牢固树立大抓产业鲜明导向，推进产业基础高级化、产业链现代化，构建具有竞争力的现代海洋产业体系。充分发挥茂名港港口资源优势，依托现有产业基础及沿海综合交通运输体系，推动滨海新区起步区、高新技术产业开发区、水东湾新城区三大重要板块联动发展，构建现代海洋产业经济带。重点推进绿色化工和氢能、海洋工程装备制造、海洋文</w:t>
      </w:r>
      <w:r>
        <w:rPr>
          <w:rFonts w:hint="eastAsia" w:ascii="仿宋_GB2312" w:hAnsi="仿宋_GB2312" w:eastAsia="仿宋_GB2312" w:cs="仿宋_GB2312"/>
          <w:b w:val="0"/>
          <w:bCs/>
          <w:color w:val="000000"/>
          <w:sz w:val="32"/>
          <w:szCs w:val="32"/>
          <w:shd w:val="clear" w:color="auto" w:fill="auto"/>
        </w:rPr>
        <w:t>旅</w:t>
      </w:r>
      <w:r>
        <w:rPr>
          <w:rFonts w:hint="eastAsia" w:ascii="仿宋_GB2312" w:hAnsi="仿宋_GB2312" w:eastAsia="仿宋_GB2312" w:cs="仿宋_GB2312"/>
          <w:b w:val="0"/>
          <w:bCs/>
          <w:color w:val="000000"/>
          <w:sz w:val="32"/>
          <w:szCs w:val="32"/>
        </w:rPr>
        <w:t>、海洋渔业、海洋交通运输、海洋生物医药、</w:t>
      </w:r>
      <w:r>
        <w:rPr>
          <w:rFonts w:hint="eastAsia" w:ascii="仿宋_GB2312" w:hAnsi="仿宋_GB2312" w:eastAsia="仿宋_GB2312" w:cs="仿宋_GB2312"/>
          <w:b w:val="0"/>
          <w:bCs/>
          <w:color w:val="000000"/>
          <w:sz w:val="32"/>
          <w:szCs w:val="32"/>
          <w:shd w:val="clear" w:color="auto" w:fill="auto"/>
        </w:rPr>
        <w:t>康养</w:t>
      </w:r>
      <w:r>
        <w:rPr>
          <w:rFonts w:hint="eastAsia" w:ascii="仿宋_GB2312" w:hAnsi="仿宋_GB2312" w:eastAsia="仿宋_GB2312" w:cs="仿宋_GB2312"/>
          <w:b w:val="0"/>
          <w:bCs/>
          <w:color w:val="000000"/>
          <w:sz w:val="32"/>
          <w:szCs w:val="32"/>
        </w:rPr>
        <w:t>文教等产业建设，打造世界级绿色化工和氢能产业基地，建设中国南方文</w:t>
      </w:r>
      <w:r>
        <w:rPr>
          <w:rFonts w:hint="eastAsia" w:ascii="仿宋_GB2312" w:hAnsi="仿宋_GB2312" w:eastAsia="仿宋_GB2312" w:cs="仿宋_GB2312"/>
          <w:b w:val="0"/>
          <w:bCs/>
          <w:color w:val="000000"/>
          <w:sz w:val="32"/>
          <w:szCs w:val="32"/>
          <w:shd w:val="clear" w:color="auto" w:fill="auto"/>
        </w:rPr>
        <w:t>旅康养</w:t>
      </w:r>
      <w:r>
        <w:rPr>
          <w:rFonts w:hint="eastAsia" w:ascii="仿宋_GB2312" w:hAnsi="仿宋_GB2312" w:eastAsia="仿宋_GB2312" w:cs="仿宋_GB2312"/>
          <w:b w:val="0"/>
          <w:bCs/>
          <w:color w:val="000000"/>
          <w:sz w:val="32"/>
          <w:szCs w:val="32"/>
        </w:rPr>
        <w:t>度假基地；支持海上风电产业发展，统筹海上风电产业布局与海水淡化、观光旅游、海洋牧场示范项目开发等协同推进，加强示范引领，推动海上能源建设；保障重大涉海基础设施建设，培育更多“</w:t>
      </w:r>
      <w:r>
        <w:rPr>
          <w:rFonts w:hint="eastAsia" w:ascii="仿宋_GB2312" w:hAnsi="仿宋_GB2312" w:eastAsia="仿宋_GB2312" w:cs="仿宋_GB2312"/>
          <w:b w:val="0"/>
          <w:bCs/>
          <w:color w:val="000000"/>
          <w:sz w:val="32"/>
          <w:szCs w:val="32"/>
          <w:shd w:val="clear" w:color="auto" w:fill="auto"/>
        </w:rPr>
        <w:t>链</w:t>
      </w:r>
      <w:r>
        <w:rPr>
          <w:rFonts w:hint="eastAsia" w:ascii="仿宋_GB2312" w:hAnsi="仿宋_GB2312" w:eastAsia="仿宋_GB2312" w:cs="仿宋_GB2312"/>
          <w:b w:val="0"/>
          <w:bCs/>
          <w:color w:val="000000"/>
          <w:sz w:val="32"/>
          <w:szCs w:val="32"/>
        </w:rPr>
        <w:t>主”企业和高新技术企业，注重产业特色发展，建立产业链生态圈。</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pPr>
              <w:spacing w:line="600" w:lineRule="exact"/>
              <w:jc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bCs/>
                <w:color w:val="000000"/>
                <w:spacing w:val="0"/>
                <w:sz w:val="24"/>
                <w:szCs w:val="24"/>
              </w:rPr>
              <w:t>专栏1：海洋产业重点建设项目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pPr>
              <w:pStyle w:val="9"/>
              <w:widowControl/>
              <w:numPr>
                <w:ilvl w:val="0"/>
                <w:numId w:val="2"/>
              </w:numPr>
              <w:spacing w:line="500" w:lineRule="exact"/>
              <w:ind w:left="420" w:hanging="420" w:firstLineChars="0"/>
              <w:rPr>
                <w:rFonts w:hint="eastAsia" w:ascii="仿宋_GB2312" w:hAnsi="仿宋_GB2312" w:eastAsia="仿宋_GB2312" w:cs="仿宋_GB2312"/>
                <w:bCs/>
                <w:color w:val="000000"/>
                <w:sz w:val="24"/>
                <w:szCs w:val="24"/>
              </w:rPr>
            </w:pPr>
            <w:r>
              <w:rPr>
                <w:rFonts w:hint="eastAsia" w:ascii="仿宋_GB2312" w:hAnsi="仿宋_GB2312" w:eastAsia="仿宋_GB2312" w:cs="仿宋_GB2312"/>
                <w:b/>
                <w:color w:val="000000"/>
                <w:sz w:val="24"/>
                <w:szCs w:val="24"/>
              </w:rPr>
              <w:t>绿色化工和氢能业：</w:t>
            </w:r>
            <w:r>
              <w:rPr>
                <w:rFonts w:hint="eastAsia" w:ascii="仿宋_GB2312" w:hAnsi="仿宋_GB2312" w:eastAsia="仿宋_GB2312" w:cs="仿宋_GB2312"/>
                <w:bCs/>
                <w:color w:val="000000"/>
                <w:sz w:val="24"/>
                <w:szCs w:val="24"/>
              </w:rPr>
              <w:t>东华能源烷烃综合开发利用项目、50万吨/年轻</w:t>
            </w:r>
            <w:r>
              <w:rPr>
                <w:rFonts w:hint="eastAsia" w:ascii="仿宋_GB2312" w:hAnsi="仿宋_GB2312" w:eastAsia="仿宋_GB2312" w:cs="仿宋_GB2312"/>
                <w:bCs/>
                <w:color w:val="000000"/>
                <w:sz w:val="24"/>
                <w:szCs w:val="24"/>
                <w:shd w:val="clear" w:color="auto" w:fill="auto"/>
              </w:rPr>
              <w:t>烃</w:t>
            </w:r>
            <w:r>
              <w:rPr>
                <w:rFonts w:hint="eastAsia" w:ascii="仿宋_GB2312" w:hAnsi="仿宋_GB2312" w:eastAsia="仿宋_GB2312" w:cs="仿宋_GB2312"/>
                <w:bCs/>
                <w:color w:val="000000"/>
                <w:sz w:val="24"/>
                <w:szCs w:val="24"/>
              </w:rPr>
              <w:t xml:space="preserve">综合利用项目、醇醚及醇醚酯应用项目、油品质量升级改扩建工程、炼油转型升级及乙烯提质改造项目、50000 </w:t>
            </w:r>
            <w:r>
              <w:rPr>
                <w:rFonts w:hint="eastAsia" w:ascii="仿宋_GB2312" w:hAnsi="仿宋_GB2312" w:eastAsia="仿宋_GB2312" w:cs="仿宋_GB2312"/>
                <w:bCs/>
                <w:color w:val="000000"/>
                <w:sz w:val="24"/>
                <w:szCs w:val="24"/>
                <w:shd w:val="clear" w:color="auto" w:fill="auto"/>
              </w:rPr>
              <w:t>Nm</w:t>
            </w:r>
            <w:r>
              <w:rPr>
                <w:rFonts w:hint="eastAsia" w:ascii="仿宋_GB2312" w:hAnsi="仿宋_GB2312" w:eastAsia="仿宋_GB2312" w:cs="仿宋_GB2312"/>
                <w:bCs/>
                <w:color w:val="000000"/>
                <w:sz w:val="24"/>
                <w:szCs w:val="24"/>
                <w:shd w:val="clear" w:color="auto" w:fill="auto"/>
                <w:vertAlign w:val="superscript"/>
              </w:rPr>
              <w:t>3</w:t>
            </w:r>
            <w:r>
              <w:rPr>
                <w:rFonts w:hint="eastAsia" w:ascii="仿宋_GB2312" w:hAnsi="仿宋_GB2312" w:eastAsia="仿宋_GB2312" w:cs="仿宋_GB2312"/>
                <w:bCs/>
                <w:color w:val="000000"/>
                <w:sz w:val="24"/>
                <w:szCs w:val="24"/>
              </w:rPr>
              <w:t>/h乙烯裂解</w:t>
            </w:r>
            <w:r>
              <w:rPr>
                <w:rFonts w:hint="eastAsia" w:ascii="仿宋_GB2312" w:hAnsi="仿宋_GB2312" w:eastAsia="仿宋_GB2312" w:cs="仿宋_GB2312"/>
                <w:bCs/>
                <w:color w:val="000000"/>
                <w:sz w:val="24"/>
                <w:szCs w:val="24"/>
                <w:shd w:val="clear" w:color="auto" w:fill="auto"/>
              </w:rPr>
              <w:t>粗</w:t>
            </w:r>
            <w:r>
              <w:rPr>
                <w:rFonts w:hint="eastAsia" w:ascii="仿宋_GB2312" w:hAnsi="仿宋_GB2312" w:eastAsia="仿宋_GB2312" w:cs="仿宋_GB2312"/>
                <w:bCs/>
                <w:color w:val="000000"/>
                <w:sz w:val="24"/>
                <w:szCs w:val="24"/>
              </w:rPr>
              <w:t>氢提纯装置、40万吨/年</w:t>
            </w:r>
            <w:r>
              <w:rPr>
                <w:rFonts w:hint="eastAsia" w:ascii="仿宋_GB2312" w:hAnsi="仿宋_GB2312" w:eastAsia="仿宋_GB2312" w:cs="仿宋_GB2312"/>
                <w:bCs/>
                <w:color w:val="000000"/>
                <w:sz w:val="24"/>
                <w:szCs w:val="24"/>
                <w:shd w:val="clear" w:color="auto" w:fill="auto"/>
              </w:rPr>
              <w:t>粗</w:t>
            </w:r>
            <w:r>
              <w:rPr>
                <w:rFonts w:hint="eastAsia" w:ascii="仿宋_GB2312" w:hAnsi="仿宋_GB2312" w:eastAsia="仿宋_GB2312" w:cs="仿宋_GB2312"/>
                <w:bCs/>
                <w:color w:val="000000"/>
                <w:sz w:val="24"/>
                <w:szCs w:val="24"/>
              </w:rPr>
              <w:t>裂解气制乙苯/苯乙烯项目、合成润滑油基础油项目、催化汽油轻烯烃裂解制环氧丙烷项目、合成润滑油基础油项目等。</w:t>
            </w:r>
          </w:p>
          <w:p>
            <w:pPr>
              <w:pStyle w:val="9"/>
              <w:widowControl/>
              <w:numPr>
                <w:ilvl w:val="0"/>
                <w:numId w:val="2"/>
              </w:numPr>
              <w:spacing w:line="500" w:lineRule="exact"/>
              <w:ind w:left="420" w:hanging="420" w:firstLineChars="0"/>
              <w:rPr>
                <w:rFonts w:hint="eastAsia" w:ascii="仿宋_GB2312" w:hAnsi="仿宋_GB2312" w:eastAsia="仿宋_GB2312" w:cs="仿宋_GB2312"/>
                <w:bCs/>
                <w:color w:val="000000"/>
                <w:sz w:val="24"/>
                <w:szCs w:val="24"/>
              </w:rPr>
            </w:pPr>
            <w:r>
              <w:rPr>
                <w:rFonts w:hint="eastAsia" w:ascii="仿宋_GB2312" w:hAnsi="仿宋_GB2312" w:eastAsia="仿宋_GB2312" w:cs="仿宋_GB2312"/>
                <w:b/>
                <w:color w:val="000000"/>
                <w:sz w:val="24"/>
                <w:szCs w:val="24"/>
              </w:rPr>
              <w:t>海洋装备制造业：</w:t>
            </w:r>
            <w:r>
              <w:rPr>
                <w:rFonts w:hint="eastAsia" w:ascii="仿宋_GB2312" w:hAnsi="仿宋_GB2312" w:eastAsia="仿宋_GB2312" w:cs="仿宋_GB2312"/>
                <w:bCs/>
                <w:color w:val="000000"/>
                <w:sz w:val="24"/>
                <w:szCs w:val="24"/>
              </w:rPr>
              <w:t>茂名港博</w:t>
            </w:r>
            <w:r>
              <w:rPr>
                <w:rFonts w:hint="eastAsia" w:ascii="仿宋_GB2312" w:hAnsi="仿宋_GB2312" w:eastAsia="仿宋_GB2312" w:cs="仿宋_GB2312"/>
                <w:bCs/>
                <w:color w:val="000000"/>
                <w:sz w:val="24"/>
                <w:szCs w:val="24"/>
                <w:shd w:val="clear" w:color="auto" w:fill="auto"/>
              </w:rPr>
              <w:t>贺</w:t>
            </w:r>
            <w:r>
              <w:rPr>
                <w:rFonts w:hint="eastAsia" w:ascii="仿宋_GB2312" w:hAnsi="仿宋_GB2312" w:eastAsia="仿宋_GB2312" w:cs="仿宋_GB2312"/>
                <w:bCs/>
                <w:color w:val="000000"/>
                <w:sz w:val="24"/>
                <w:szCs w:val="24"/>
              </w:rPr>
              <w:t>新港区装备制造业基地、茂名重力石化装备制造基地。</w:t>
            </w:r>
          </w:p>
          <w:p>
            <w:pPr>
              <w:pStyle w:val="9"/>
              <w:widowControl/>
              <w:numPr>
                <w:ilvl w:val="0"/>
                <w:numId w:val="2"/>
              </w:numPr>
              <w:spacing w:line="500" w:lineRule="exact"/>
              <w:ind w:left="420" w:hanging="420" w:firstLineChars="0"/>
              <w:rPr>
                <w:rFonts w:hint="eastAsia" w:ascii="仿宋_GB2312" w:hAnsi="仿宋_GB2312" w:eastAsia="仿宋_GB2312" w:cs="仿宋_GB2312"/>
                <w:bCs/>
                <w:color w:val="000000"/>
                <w:sz w:val="24"/>
                <w:szCs w:val="24"/>
              </w:rPr>
            </w:pPr>
            <w:r>
              <w:rPr>
                <w:rFonts w:hint="eastAsia" w:ascii="仿宋_GB2312" w:hAnsi="仿宋_GB2312" w:eastAsia="仿宋_GB2312" w:cs="仿宋_GB2312"/>
                <w:b/>
                <w:color w:val="000000"/>
                <w:sz w:val="24"/>
                <w:szCs w:val="24"/>
              </w:rPr>
              <w:t>海洋文旅业：</w:t>
            </w:r>
            <w:r>
              <w:rPr>
                <w:rFonts w:hint="eastAsia" w:ascii="仿宋_GB2312" w:hAnsi="仿宋_GB2312" w:eastAsia="仿宋_GB2312" w:cs="仿宋_GB2312"/>
                <w:bCs/>
                <w:color w:val="000000"/>
                <w:sz w:val="24"/>
                <w:szCs w:val="24"/>
              </w:rPr>
              <w:t>建设国家级南海博贺滨海旅游度假区 ,以南海旅游岛（含中国第一滩、虎头山、</w:t>
            </w:r>
            <w:r>
              <w:rPr>
                <w:rFonts w:hint="eastAsia" w:ascii="仿宋_GB2312" w:hAnsi="仿宋_GB2312" w:eastAsia="仿宋_GB2312" w:cs="仿宋_GB2312"/>
                <w:bCs/>
                <w:color w:val="000000"/>
                <w:sz w:val="24"/>
                <w:szCs w:val="24"/>
                <w:shd w:val="clear" w:color="auto" w:fill="auto"/>
              </w:rPr>
              <w:t>晏镜岭</w:t>
            </w:r>
            <w:r>
              <w:rPr>
                <w:rFonts w:hint="eastAsia" w:ascii="仿宋_GB2312" w:hAnsi="仿宋_GB2312" w:eastAsia="仿宋_GB2312" w:cs="仿宋_GB2312"/>
                <w:bCs/>
                <w:color w:val="000000"/>
                <w:sz w:val="24"/>
                <w:szCs w:val="24"/>
              </w:rPr>
              <w:t>、童子</w:t>
            </w:r>
            <w:r>
              <w:rPr>
                <w:rFonts w:hint="eastAsia" w:ascii="仿宋_GB2312" w:hAnsi="仿宋_GB2312" w:eastAsia="仿宋_GB2312" w:cs="仿宋_GB2312"/>
                <w:bCs/>
                <w:color w:val="000000"/>
                <w:sz w:val="24"/>
                <w:szCs w:val="24"/>
                <w:shd w:val="clear" w:color="auto" w:fill="auto"/>
              </w:rPr>
              <w:t>湾</w:t>
            </w:r>
            <w:r>
              <w:rPr>
                <w:rFonts w:hint="eastAsia" w:ascii="仿宋_GB2312" w:hAnsi="仿宋_GB2312" w:eastAsia="仿宋_GB2312" w:cs="仿宋_GB2312"/>
                <w:bCs/>
                <w:color w:val="000000"/>
                <w:sz w:val="24"/>
                <w:szCs w:val="24"/>
              </w:rPr>
              <w:t>等）、</w:t>
            </w:r>
            <w:r>
              <w:rPr>
                <w:rFonts w:hint="eastAsia" w:ascii="仿宋_GB2312" w:hAnsi="仿宋_GB2312" w:eastAsia="仿宋_GB2312" w:cs="仿宋_GB2312"/>
                <w:bCs/>
                <w:color w:val="000000"/>
                <w:sz w:val="24"/>
                <w:szCs w:val="24"/>
                <w:shd w:val="clear" w:color="auto" w:fill="auto"/>
              </w:rPr>
              <w:t>歌</w:t>
            </w:r>
            <w:r>
              <w:rPr>
                <w:rFonts w:hint="eastAsia" w:ascii="仿宋_GB2312" w:hAnsi="仿宋_GB2312" w:eastAsia="仿宋_GB2312" w:cs="仿宋_GB2312"/>
                <w:bCs/>
                <w:color w:val="000000"/>
                <w:sz w:val="24"/>
                <w:szCs w:val="24"/>
              </w:rPr>
              <w:t>美海、水东湾（大洲岛）、博贺洲运河两岸及南面滨海地带、放鸡岛海洋度假公园、莲头岭、博贺湾等为主的滨海旅游；建设</w:t>
            </w:r>
            <w:r>
              <w:rPr>
                <w:rFonts w:hint="eastAsia" w:ascii="仿宋_GB2312" w:hAnsi="仿宋_GB2312" w:eastAsia="仿宋_GB2312" w:cs="仿宋_GB2312"/>
                <w:bCs/>
                <w:color w:val="000000"/>
                <w:sz w:val="24"/>
                <w:szCs w:val="24"/>
                <w:shd w:val="clear" w:color="auto" w:fill="auto"/>
              </w:rPr>
              <w:t>博贺</w:t>
            </w:r>
            <w:r>
              <w:rPr>
                <w:rFonts w:hint="eastAsia" w:ascii="仿宋_GB2312" w:hAnsi="仿宋_GB2312" w:eastAsia="仿宋_GB2312" w:cs="仿宋_GB2312"/>
                <w:bCs/>
                <w:color w:val="000000"/>
                <w:sz w:val="24"/>
                <w:szCs w:val="24"/>
              </w:rPr>
              <w:t>旅居</w:t>
            </w:r>
            <w:r>
              <w:rPr>
                <w:rFonts w:hint="eastAsia" w:ascii="仿宋_GB2312" w:hAnsi="仿宋_GB2312" w:eastAsia="仿宋_GB2312" w:cs="仿宋_GB2312"/>
                <w:bCs/>
                <w:color w:val="000000"/>
                <w:sz w:val="24"/>
                <w:szCs w:val="24"/>
                <w:shd w:val="clear" w:color="auto" w:fill="auto"/>
              </w:rPr>
              <w:t>康养</w:t>
            </w:r>
            <w:r>
              <w:rPr>
                <w:rFonts w:hint="eastAsia" w:ascii="仿宋_GB2312" w:hAnsi="仿宋_GB2312" w:eastAsia="仿宋_GB2312" w:cs="仿宋_GB2312"/>
                <w:bCs/>
                <w:color w:val="000000"/>
                <w:sz w:val="24"/>
                <w:szCs w:val="24"/>
              </w:rPr>
              <w:t>度假中心、千年渔港等项目。</w:t>
            </w:r>
          </w:p>
          <w:p>
            <w:pPr>
              <w:pStyle w:val="9"/>
              <w:widowControl/>
              <w:numPr>
                <w:ilvl w:val="0"/>
                <w:numId w:val="2"/>
              </w:numPr>
              <w:spacing w:line="500" w:lineRule="exact"/>
              <w:ind w:left="420" w:hanging="420" w:firstLineChars="0"/>
              <w:rPr>
                <w:rFonts w:hint="eastAsia" w:ascii="仿宋_GB2312" w:hAnsi="仿宋_GB2312" w:eastAsia="仿宋_GB2312" w:cs="仿宋_GB2312"/>
                <w:bCs/>
                <w:color w:val="000000"/>
                <w:sz w:val="24"/>
                <w:szCs w:val="24"/>
              </w:rPr>
            </w:pPr>
            <w:r>
              <w:rPr>
                <w:rFonts w:hint="eastAsia" w:ascii="仿宋_GB2312" w:hAnsi="仿宋_GB2312" w:eastAsia="仿宋_GB2312" w:cs="仿宋_GB2312"/>
                <w:b/>
                <w:color w:val="000000"/>
                <w:sz w:val="24"/>
                <w:szCs w:val="24"/>
              </w:rPr>
              <w:t>现代海洋渔业：</w:t>
            </w:r>
            <w:r>
              <w:rPr>
                <w:rFonts w:hint="eastAsia" w:ascii="仿宋_GB2312" w:hAnsi="仿宋_GB2312" w:eastAsia="仿宋_GB2312" w:cs="仿宋_GB2312"/>
                <w:bCs/>
                <w:color w:val="000000"/>
                <w:sz w:val="24"/>
                <w:szCs w:val="24"/>
              </w:rPr>
              <w:t>茂名粤西农副产品综合交易中心、电白区对虾产业园、茂名国家高新区农产品冷链物流基地项目。</w:t>
            </w:r>
          </w:p>
          <w:p>
            <w:pPr>
              <w:pStyle w:val="9"/>
              <w:widowControl/>
              <w:numPr>
                <w:ilvl w:val="0"/>
                <w:numId w:val="2"/>
              </w:numPr>
              <w:spacing w:line="500" w:lineRule="exact"/>
              <w:ind w:left="420" w:hanging="420" w:firstLineChars="0"/>
              <w:rPr>
                <w:rFonts w:hint="eastAsia" w:ascii="仿宋_GB2312" w:hAnsi="仿宋_GB2312" w:eastAsia="仿宋_GB2312" w:cs="仿宋_GB2312"/>
                <w:bCs/>
                <w:color w:val="000000"/>
                <w:sz w:val="24"/>
                <w:szCs w:val="24"/>
              </w:rPr>
            </w:pPr>
            <w:r>
              <w:rPr>
                <w:rFonts w:hint="eastAsia" w:ascii="仿宋_GB2312" w:hAnsi="仿宋_GB2312" w:eastAsia="仿宋_GB2312" w:cs="仿宋_GB2312"/>
                <w:b/>
                <w:color w:val="000000"/>
                <w:sz w:val="24"/>
                <w:szCs w:val="24"/>
              </w:rPr>
              <w:t>海洋交通运输业：</w:t>
            </w:r>
            <w:r>
              <w:rPr>
                <w:rFonts w:hint="eastAsia" w:ascii="仿宋_GB2312" w:hAnsi="仿宋_GB2312" w:eastAsia="仿宋_GB2312" w:cs="仿宋_GB2312"/>
                <w:bCs/>
                <w:color w:val="000000"/>
                <w:sz w:val="24"/>
                <w:szCs w:val="24"/>
              </w:rPr>
              <w:t>茂名港博</w:t>
            </w:r>
            <w:r>
              <w:rPr>
                <w:rFonts w:hint="eastAsia" w:ascii="仿宋_GB2312" w:hAnsi="仿宋_GB2312" w:eastAsia="仿宋_GB2312" w:cs="仿宋_GB2312"/>
                <w:bCs/>
                <w:color w:val="000000"/>
                <w:sz w:val="24"/>
                <w:szCs w:val="24"/>
                <w:shd w:val="clear" w:color="auto" w:fill="auto"/>
              </w:rPr>
              <w:t>贺</w:t>
            </w:r>
            <w:r>
              <w:rPr>
                <w:rFonts w:hint="eastAsia" w:ascii="仿宋_GB2312" w:hAnsi="仿宋_GB2312" w:eastAsia="仿宋_GB2312" w:cs="仿宋_GB2312"/>
                <w:bCs/>
                <w:color w:val="000000"/>
                <w:sz w:val="24"/>
                <w:szCs w:val="24"/>
              </w:rPr>
              <w:t>新港区30万吨级航道工程、茂名港吉达港区东作业区进港航道工程、</w:t>
            </w:r>
            <w:r>
              <w:rPr>
                <w:rFonts w:hint="eastAsia" w:ascii="仿宋_GB2312" w:hAnsi="仿宋_GB2312" w:eastAsia="仿宋_GB2312" w:cs="仿宋_GB2312"/>
                <w:color w:val="000000"/>
                <w:sz w:val="24"/>
                <w:szCs w:val="24"/>
                <w:shd w:val="clear" w:color="auto" w:fill="FFFFFF"/>
              </w:rPr>
              <w:t>吉达港区东</w:t>
            </w:r>
            <w:r>
              <w:rPr>
                <w:rFonts w:hint="eastAsia" w:ascii="仿宋_GB2312" w:hAnsi="仿宋_GB2312" w:eastAsia="仿宋_GB2312" w:cs="仿宋_GB2312"/>
                <w:color w:val="000000"/>
                <w:sz w:val="24"/>
                <w:szCs w:val="24"/>
                <w:shd w:val="clear" w:color="auto" w:fill="auto"/>
              </w:rPr>
              <w:t>二港池</w:t>
            </w:r>
            <w:r>
              <w:rPr>
                <w:rFonts w:hint="eastAsia" w:ascii="仿宋_GB2312" w:hAnsi="仿宋_GB2312" w:eastAsia="仿宋_GB2312" w:cs="仿宋_GB2312"/>
                <w:color w:val="000000"/>
                <w:sz w:val="24"/>
                <w:szCs w:val="24"/>
                <w:shd w:val="clear" w:color="auto" w:fill="FFFFFF"/>
              </w:rPr>
              <w:t>1#、2#液体化工码头、博</w:t>
            </w:r>
            <w:r>
              <w:rPr>
                <w:rFonts w:hint="eastAsia" w:ascii="仿宋_GB2312" w:hAnsi="仿宋_GB2312" w:eastAsia="仿宋_GB2312" w:cs="仿宋_GB2312"/>
                <w:color w:val="000000"/>
                <w:sz w:val="24"/>
                <w:szCs w:val="24"/>
                <w:shd w:val="clear" w:color="auto" w:fill="auto"/>
              </w:rPr>
              <w:t>贺</w:t>
            </w:r>
            <w:r>
              <w:rPr>
                <w:rFonts w:hint="eastAsia" w:ascii="仿宋_GB2312" w:hAnsi="仿宋_GB2312" w:eastAsia="仿宋_GB2312" w:cs="仿宋_GB2312"/>
                <w:color w:val="000000"/>
                <w:sz w:val="24"/>
                <w:szCs w:val="24"/>
                <w:shd w:val="clear" w:color="auto" w:fill="FFFFFF"/>
              </w:rPr>
              <w:t>新港区通用码头（二期）</w:t>
            </w:r>
            <w:r>
              <w:rPr>
                <w:rFonts w:hint="eastAsia" w:ascii="仿宋_GB2312" w:hAnsi="仿宋_GB2312" w:eastAsia="仿宋_GB2312" w:cs="仿宋_GB2312"/>
                <w:bCs/>
                <w:color w:val="000000"/>
                <w:sz w:val="24"/>
                <w:szCs w:val="24"/>
              </w:rPr>
              <w:t>工程、博</w:t>
            </w:r>
            <w:r>
              <w:rPr>
                <w:rFonts w:hint="eastAsia" w:ascii="仿宋_GB2312" w:hAnsi="仿宋_GB2312" w:eastAsia="仿宋_GB2312" w:cs="仿宋_GB2312"/>
                <w:bCs/>
                <w:color w:val="000000"/>
                <w:sz w:val="24"/>
                <w:szCs w:val="24"/>
                <w:shd w:val="clear" w:color="auto" w:fill="auto"/>
              </w:rPr>
              <w:t>贺</w:t>
            </w:r>
            <w:r>
              <w:rPr>
                <w:rFonts w:hint="eastAsia" w:ascii="仿宋_GB2312" w:hAnsi="仿宋_GB2312" w:eastAsia="仿宋_GB2312" w:cs="仿宋_GB2312"/>
                <w:bCs/>
                <w:color w:val="000000"/>
                <w:sz w:val="24"/>
                <w:szCs w:val="24"/>
              </w:rPr>
              <w:t>新港区东区油品码头工程、</w:t>
            </w:r>
            <w:r>
              <w:rPr>
                <w:rFonts w:hint="eastAsia" w:ascii="仿宋_GB2312" w:hAnsi="仿宋_GB2312" w:eastAsia="仿宋_GB2312" w:cs="仿宋_GB2312"/>
                <w:color w:val="000000"/>
                <w:sz w:val="24"/>
                <w:szCs w:val="24"/>
                <w:shd w:val="clear" w:color="auto" w:fill="FFFFFF"/>
              </w:rPr>
              <w:t>博</w:t>
            </w:r>
            <w:r>
              <w:rPr>
                <w:rFonts w:hint="eastAsia" w:ascii="仿宋_GB2312" w:hAnsi="仿宋_GB2312" w:eastAsia="仿宋_GB2312" w:cs="仿宋_GB2312"/>
                <w:color w:val="000000"/>
                <w:sz w:val="24"/>
                <w:szCs w:val="24"/>
                <w:shd w:val="clear" w:color="auto" w:fill="auto"/>
              </w:rPr>
              <w:t>贺</w:t>
            </w:r>
            <w:r>
              <w:rPr>
                <w:rFonts w:hint="eastAsia" w:ascii="仿宋_GB2312" w:hAnsi="仿宋_GB2312" w:eastAsia="仿宋_GB2312" w:cs="仿宋_GB2312"/>
                <w:color w:val="000000"/>
                <w:sz w:val="24"/>
                <w:szCs w:val="24"/>
                <w:shd w:val="clear" w:color="auto" w:fill="FFFFFF"/>
              </w:rPr>
              <w:t>新港区东区化工码头、博</w:t>
            </w:r>
            <w:r>
              <w:rPr>
                <w:rFonts w:hint="eastAsia" w:ascii="仿宋_GB2312" w:hAnsi="仿宋_GB2312" w:eastAsia="仿宋_GB2312" w:cs="仿宋_GB2312"/>
                <w:color w:val="000000"/>
                <w:sz w:val="24"/>
                <w:szCs w:val="24"/>
                <w:shd w:val="clear" w:color="auto" w:fill="auto"/>
              </w:rPr>
              <w:t>贺</w:t>
            </w:r>
            <w:r>
              <w:rPr>
                <w:rFonts w:hint="eastAsia" w:ascii="仿宋_GB2312" w:hAnsi="仿宋_GB2312" w:eastAsia="仿宋_GB2312" w:cs="仿宋_GB2312"/>
                <w:color w:val="000000"/>
                <w:sz w:val="24"/>
                <w:szCs w:val="24"/>
                <w:shd w:val="clear" w:color="auto" w:fill="FFFFFF"/>
              </w:rPr>
              <w:t>新港区利</w:t>
            </w:r>
            <w:r>
              <w:rPr>
                <w:rFonts w:hint="eastAsia" w:ascii="仿宋_GB2312" w:hAnsi="仿宋_GB2312" w:eastAsia="仿宋_GB2312" w:cs="仿宋_GB2312"/>
                <w:color w:val="000000"/>
                <w:sz w:val="24"/>
                <w:szCs w:val="24"/>
                <w:shd w:val="clear" w:color="auto" w:fill="auto"/>
              </w:rPr>
              <w:t>丰</w:t>
            </w:r>
            <w:r>
              <w:rPr>
                <w:rFonts w:hint="eastAsia" w:ascii="仿宋_GB2312" w:hAnsi="仿宋_GB2312" w:eastAsia="仿宋_GB2312" w:cs="仿宋_GB2312"/>
                <w:color w:val="000000"/>
                <w:sz w:val="24"/>
                <w:szCs w:val="24"/>
                <w:shd w:val="clear" w:color="auto" w:fill="FFFFFF"/>
              </w:rPr>
              <w:t>散货码头、博</w:t>
            </w:r>
            <w:r>
              <w:rPr>
                <w:rFonts w:hint="eastAsia" w:ascii="仿宋_GB2312" w:hAnsi="仿宋_GB2312" w:eastAsia="仿宋_GB2312" w:cs="仿宋_GB2312"/>
                <w:color w:val="000000"/>
                <w:sz w:val="24"/>
                <w:szCs w:val="24"/>
                <w:shd w:val="clear" w:color="auto" w:fill="auto"/>
              </w:rPr>
              <w:t>贺</w:t>
            </w:r>
            <w:r>
              <w:rPr>
                <w:rFonts w:hint="eastAsia" w:ascii="仿宋_GB2312" w:hAnsi="仿宋_GB2312" w:eastAsia="仿宋_GB2312" w:cs="仿宋_GB2312"/>
                <w:color w:val="000000"/>
                <w:sz w:val="24"/>
                <w:szCs w:val="24"/>
                <w:shd w:val="clear" w:color="auto" w:fill="FFFFFF"/>
              </w:rPr>
              <w:t>新港区</w:t>
            </w:r>
            <w:r>
              <w:rPr>
                <w:rFonts w:hint="eastAsia" w:ascii="仿宋_GB2312" w:hAnsi="仿宋_GB2312" w:eastAsia="仿宋_GB2312" w:cs="仿宋_GB2312"/>
                <w:color w:val="000000"/>
                <w:sz w:val="24"/>
                <w:szCs w:val="24"/>
                <w:shd w:val="clear" w:color="auto" w:fill="auto"/>
              </w:rPr>
              <w:t>昌</w:t>
            </w:r>
            <w:r>
              <w:rPr>
                <w:rFonts w:hint="eastAsia" w:ascii="仿宋_GB2312" w:hAnsi="仿宋_GB2312" w:eastAsia="仿宋_GB2312" w:cs="仿宋_GB2312"/>
                <w:color w:val="000000"/>
                <w:sz w:val="24"/>
                <w:szCs w:val="24"/>
                <w:shd w:val="clear" w:color="auto" w:fill="FFFFFF"/>
              </w:rPr>
              <w:t>利石化仓储基地码头、</w:t>
            </w:r>
            <w:r>
              <w:rPr>
                <w:rFonts w:hint="eastAsia" w:ascii="仿宋_GB2312" w:hAnsi="仿宋_GB2312" w:eastAsia="仿宋_GB2312" w:cs="仿宋_GB2312"/>
                <w:bCs/>
                <w:color w:val="000000"/>
                <w:sz w:val="24"/>
                <w:szCs w:val="24"/>
              </w:rPr>
              <w:t>茂名市</w:t>
            </w:r>
            <w:r>
              <w:rPr>
                <w:rFonts w:hint="eastAsia" w:ascii="仿宋_GB2312" w:hAnsi="仿宋_GB2312" w:eastAsia="仿宋_GB2312" w:cs="仿宋_GB2312"/>
                <w:bCs/>
                <w:color w:val="000000"/>
                <w:sz w:val="24"/>
                <w:szCs w:val="24"/>
                <w:shd w:val="clear" w:color="auto" w:fill="auto"/>
              </w:rPr>
              <w:t>众润</w:t>
            </w:r>
            <w:r>
              <w:rPr>
                <w:rFonts w:hint="eastAsia" w:ascii="仿宋_GB2312" w:hAnsi="仿宋_GB2312" w:eastAsia="仿宋_GB2312" w:cs="仿宋_GB2312"/>
                <w:bCs/>
                <w:color w:val="000000"/>
                <w:sz w:val="24"/>
                <w:szCs w:val="24"/>
              </w:rPr>
              <w:t>石化仓储物流中心、粤西LNG接收站项目、博</w:t>
            </w:r>
            <w:r>
              <w:rPr>
                <w:rFonts w:hint="eastAsia" w:ascii="仿宋_GB2312" w:hAnsi="仿宋_GB2312" w:eastAsia="仿宋_GB2312" w:cs="仿宋_GB2312"/>
                <w:bCs/>
                <w:color w:val="000000"/>
                <w:sz w:val="24"/>
                <w:szCs w:val="24"/>
                <w:shd w:val="clear" w:color="auto" w:fill="auto"/>
              </w:rPr>
              <w:t>贺</w:t>
            </w:r>
            <w:r>
              <w:rPr>
                <w:rFonts w:hint="eastAsia" w:ascii="仿宋_GB2312" w:hAnsi="仿宋_GB2312" w:eastAsia="仿宋_GB2312" w:cs="仿宋_GB2312"/>
                <w:bCs/>
                <w:color w:val="000000"/>
                <w:sz w:val="24"/>
                <w:szCs w:val="24"/>
              </w:rPr>
              <w:t>新港区30万吨级原油码头工程等。谋划建设水东湾连接湛江吴川机场、滨海旅游公路。</w:t>
            </w:r>
          </w:p>
          <w:p>
            <w:pPr>
              <w:pStyle w:val="9"/>
              <w:widowControl/>
              <w:numPr>
                <w:ilvl w:val="0"/>
                <w:numId w:val="2"/>
              </w:numPr>
              <w:spacing w:line="460" w:lineRule="exact"/>
              <w:ind w:left="420" w:hanging="420" w:firstLineChars="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24"/>
                <w:szCs w:val="24"/>
              </w:rPr>
              <w:t>海洋生物医药业：</w:t>
            </w:r>
            <w:r>
              <w:rPr>
                <w:rFonts w:hint="eastAsia" w:ascii="仿宋_GB2312" w:hAnsi="仿宋_GB2312" w:eastAsia="仿宋_GB2312" w:cs="仿宋_GB2312"/>
                <w:bCs/>
                <w:color w:val="000000"/>
                <w:sz w:val="24"/>
                <w:szCs w:val="24"/>
              </w:rPr>
              <w:t>茂名高新区健康产业园、华大基因、北科细胞公共技术服务平台、信宜南药产业培育园、高州医药健康园。</w:t>
            </w:r>
          </w:p>
        </w:tc>
      </w:tr>
    </w:tbl>
    <w:p>
      <w:pPr>
        <w:spacing w:line="600" w:lineRule="exact"/>
        <w:ind w:firstLine="700"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——“双核引领”</w:t>
      </w:r>
    </w:p>
    <w:p>
      <w:pPr>
        <w:spacing w:line="600" w:lineRule="exact"/>
        <w:ind w:firstLine="70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
          <w:color w:val="000000"/>
          <w:sz w:val="32"/>
          <w:szCs w:val="32"/>
        </w:rPr>
        <w:t>环水东湾新城极核：</w:t>
      </w:r>
      <w:bookmarkStart w:id="94" w:name="_Hlk97734374"/>
      <w:r>
        <w:rPr>
          <w:rFonts w:hint="eastAsia" w:ascii="仿宋_GB2312" w:hAnsi="仿宋_GB2312" w:eastAsia="仿宋_GB2312" w:cs="仿宋_GB2312"/>
          <w:bCs/>
          <w:color w:val="000000"/>
          <w:sz w:val="32"/>
          <w:szCs w:val="32"/>
        </w:rPr>
        <w:t>聚力提能级、强平台，打造向海而</w:t>
      </w:r>
      <w:r>
        <w:rPr>
          <w:rFonts w:hint="eastAsia" w:ascii="仿宋_GB2312" w:hAnsi="仿宋_GB2312" w:eastAsia="仿宋_GB2312" w:cs="仿宋_GB2312"/>
          <w:bCs/>
          <w:color w:val="000000"/>
          <w:sz w:val="32"/>
          <w:szCs w:val="32"/>
          <w:shd w:val="clear" w:color="auto" w:fill="auto"/>
        </w:rPr>
        <w:t>兴</w:t>
      </w:r>
      <w:r>
        <w:rPr>
          <w:rFonts w:hint="eastAsia" w:ascii="仿宋_GB2312" w:hAnsi="仿宋_GB2312" w:eastAsia="仿宋_GB2312" w:cs="仿宋_GB2312"/>
          <w:bCs/>
          <w:color w:val="000000"/>
          <w:sz w:val="32"/>
          <w:szCs w:val="32"/>
        </w:rPr>
        <w:t>战略支点，坚持把重大平台作为茂名高质量发展主引擎、“</w:t>
      </w:r>
      <w:r>
        <w:rPr>
          <w:rFonts w:hint="eastAsia" w:ascii="仿宋_GB2312" w:hAnsi="仿宋_GB2312" w:eastAsia="仿宋_GB2312" w:cs="仿宋_GB2312"/>
          <w:bCs/>
          <w:color w:val="000000"/>
          <w:sz w:val="32"/>
          <w:szCs w:val="32"/>
          <w:shd w:val="clear" w:color="auto" w:fill="auto"/>
        </w:rPr>
        <w:t>融湾强带</w:t>
      </w:r>
      <w:r>
        <w:rPr>
          <w:rFonts w:hint="eastAsia" w:ascii="仿宋_GB2312" w:hAnsi="仿宋_GB2312" w:eastAsia="仿宋_GB2312" w:cs="仿宋_GB2312"/>
          <w:bCs/>
          <w:color w:val="000000"/>
          <w:sz w:val="32"/>
          <w:szCs w:val="32"/>
        </w:rPr>
        <w:t>”主阵地</w:t>
      </w:r>
      <w:bookmarkEnd w:id="94"/>
      <w:r>
        <w:rPr>
          <w:rFonts w:hint="eastAsia" w:ascii="仿宋_GB2312" w:hAnsi="仿宋_GB2312" w:eastAsia="仿宋_GB2312" w:cs="仿宋_GB2312"/>
          <w:bCs/>
          <w:color w:val="000000"/>
          <w:sz w:val="32"/>
          <w:szCs w:val="32"/>
        </w:rPr>
        <w:t>。以水东湾新城、高新区、电白区水东片区为引领，统筹协调陆海资源，推进</w:t>
      </w:r>
      <w:r>
        <w:rPr>
          <w:rFonts w:hint="eastAsia" w:ascii="仿宋_GB2312" w:hAnsi="仿宋_GB2312" w:eastAsia="仿宋_GB2312" w:cs="仿宋_GB2312"/>
          <w:bCs/>
          <w:color w:val="000000"/>
          <w:sz w:val="32"/>
          <w:szCs w:val="32"/>
          <w:shd w:val="clear" w:color="auto" w:fill="auto"/>
        </w:rPr>
        <w:t>涉</w:t>
      </w:r>
      <w:r>
        <w:rPr>
          <w:rFonts w:hint="eastAsia" w:ascii="仿宋_GB2312" w:hAnsi="仿宋_GB2312" w:eastAsia="仿宋_GB2312" w:cs="仿宋_GB2312"/>
          <w:bCs/>
          <w:color w:val="000000"/>
          <w:sz w:val="32"/>
          <w:szCs w:val="32"/>
        </w:rPr>
        <w:t>海基础设施建设，优化海洋产业布局，加快建设具有海洋产业辐射带动力的海洋经济发展极核。</w:t>
      </w:r>
      <w:bookmarkStart w:id="95" w:name="_Hlk82965584"/>
      <w:r>
        <w:rPr>
          <w:rFonts w:hint="eastAsia" w:ascii="仿宋_GB2312" w:hAnsi="仿宋_GB2312" w:eastAsia="仿宋_GB2312" w:cs="仿宋_GB2312"/>
          <w:bCs/>
          <w:color w:val="000000"/>
          <w:sz w:val="32"/>
          <w:szCs w:val="32"/>
        </w:rPr>
        <w:t>以茂名高新技术产业开发区</w:t>
      </w:r>
      <w:bookmarkEnd w:id="95"/>
      <w:r>
        <w:rPr>
          <w:rFonts w:hint="eastAsia" w:ascii="仿宋_GB2312" w:hAnsi="仿宋_GB2312" w:eastAsia="仿宋_GB2312" w:cs="仿宋_GB2312"/>
          <w:bCs/>
          <w:color w:val="000000"/>
          <w:sz w:val="32"/>
          <w:szCs w:val="32"/>
        </w:rPr>
        <w:t>、</w:t>
      </w:r>
      <w:bookmarkStart w:id="96" w:name="_Hlk82965622"/>
      <w:r>
        <w:rPr>
          <w:rFonts w:hint="eastAsia" w:ascii="仿宋_GB2312" w:hAnsi="仿宋_GB2312" w:eastAsia="仿宋_GB2312" w:cs="仿宋_GB2312"/>
          <w:bCs/>
          <w:color w:val="000000"/>
          <w:sz w:val="32"/>
          <w:szCs w:val="32"/>
        </w:rPr>
        <w:t>水东湾新城区</w:t>
      </w:r>
      <w:bookmarkEnd w:id="96"/>
      <w:r>
        <w:rPr>
          <w:rFonts w:hint="eastAsia" w:ascii="仿宋_GB2312" w:hAnsi="仿宋_GB2312" w:eastAsia="仿宋_GB2312" w:cs="仿宋_GB2312"/>
          <w:bCs/>
          <w:color w:val="000000"/>
          <w:sz w:val="32"/>
          <w:szCs w:val="32"/>
        </w:rPr>
        <w:t>、</w:t>
      </w:r>
      <w:bookmarkStart w:id="97" w:name="_Hlk82965634"/>
      <w:r>
        <w:rPr>
          <w:rFonts w:hint="eastAsia" w:ascii="仿宋_GB2312" w:hAnsi="仿宋_GB2312" w:eastAsia="仿宋_GB2312" w:cs="仿宋_GB2312"/>
          <w:bCs/>
          <w:color w:val="000000"/>
          <w:sz w:val="32"/>
          <w:szCs w:val="32"/>
        </w:rPr>
        <w:t>水东港区</w:t>
      </w:r>
      <w:bookmarkEnd w:id="97"/>
      <w:r>
        <w:rPr>
          <w:rFonts w:hint="eastAsia" w:ascii="仿宋_GB2312" w:hAnsi="仿宋_GB2312" w:eastAsia="仿宋_GB2312" w:cs="仿宋_GB2312"/>
          <w:bCs/>
          <w:color w:val="000000"/>
          <w:sz w:val="32"/>
          <w:szCs w:val="32"/>
        </w:rPr>
        <w:t>为主战场。重点发展精细化工、海洋文</w:t>
      </w:r>
      <w:r>
        <w:rPr>
          <w:rFonts w:hint="eastAsia" w:ascii="仿宋_GB2312" w:hAnsi="仿宋_GB2312" w:eastAsia="仿宋_GB2312" w:cs="仿宋_GB2312"/>
          <w:bCs/>
          <w:color w:val="000000"/>
          <w:sz w:val="32"/>
          <w:szCs w:val="32"/>
          <w:shd w:val="clear" w:color="auto" w:fill="auto"/>
        </w:rPr>
        <w:t>旅</w:t>
      </w:r>
      <w:r>
        <w:rPr>
          <w:rFonts w:hint="eastAsia" w:ascii="仿宋_GB2312" w:hAnsi="仿宋_GB2312" w:eastAsia="仿宋_GB2312" w:cs="仿宋_GB2312"/>
          <w:bCs/>
          <w:color w:val="000000"/>
          <w:sz w:val="32"/>
          <w:szCs w:val="32"/>
        </w:rPr>
        <w:t>、港口物流、</w:t>
      </w:r>
      <w:r>
        <w:rPr>
          <w:rFonts w:hint="eastAsia" w:ascii="仿宋_GB2312" w:hAnsi="仿宋_GB2312" w:eastAsia="仿宋_GB2312" w:cs="仿宋_GB2312"/>
          <w:bCs/>
          <w:color w:val="000000"/>
          <w:sz w:val="32"/>
          <w:szCs w:val="32"/>
          <w:shd w:val="clear" w:color="auto" w:fill="auto"/>
        </w:rPr>
        <w:t>康养</w:t>
      </w:r>
      <w:r>
        <w:rPr>
          <w:rFonts w:hint="eastAsia" w:ascii="仿宋_GB2312" w:hAnsi="仿宋_GB2312" w:eastAsia="仿宋_GB2312" w:cs="仿宋_GB2312"/>
          <w:bCs/>
          <w:color w:val="000000"/>
          <w:sz w:val="32"/>
          <w:szCs w:val="32"/>
        </w:rPr>
        <w:t>文教、海洋公共服务等临港服务业，形成以滨海休闲旅游和海洋综合服务为主的核心区。</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pPr>
              <w:spacing w:line="600" w:lineRule="exact"/>
              <w:jc w:val="center"/>
              <w:rPr>
                <w:rFonts w:hint="eastAsia" w:ascii="仿宋_GB2312" w:hAnsi="仿宋_GB2312" w:eastAsia="仿宋_GB2312" w:cs="仿宋_GB2312"/>
                <w:b/>
                <w:bCs/>
                <w:color w:val="000000"/>
                <w:spacing w:val="0"/>
                <w:sz w:val="24"/>
                <w:szCs w:val="24"/>
              </w:rPr>
            </w:pPr>
            <w:r>
              <w:rPr>
                <w:rFonts w:hint="eastAsia" w:ascii="仿宋_GB2312" w:hAnsi="仿宋_GB2312" w:eastAsia="仿宋_GB2312" w:cs="仿宋_GB2312"/>
                <w:b/>
                <w:bCs/>
                <w:color w:val="000000"/>
                <w:spacing w:val="0"/>
                <w:sz w:val="24"/>
                <w:szCs w:val="24"/>
              </w:rPr>
              <w:t>专栏2：推进“环水东湾新城极核”建设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pPr>
              <w:pStyle w:val="9"/>
              <w:widowControl/>
              <w:numPr>
                <w:ilvl w:val="0"/>
                <w:numId w:val="2"/>
              </w:numPr>
              <w:spacing w:line="600" w:lineRule="exact"/>
              <w:ind w:firstLineChars="0"/>
              <w:rPr>
                <w:rFonts w:hint="eastAsia" w:ascii="仿宋_GB2312" w:hAnsi="仿宋_GB2312" w:eastAsia="仿宋_GB2312" w:cs="仿宋_GB2312"/>
                <w:bCs/>
                <w:color w:val="000000"/>
                <w:sz w:val="24"/>
                <w:szCs w:val="24"/>
              </w:rPr>
            </w:pPr>
            <w:bookmarkStart w:id="98" w:name="_Hlk78189218"/>
            <w:r>
              <w:rPr>
                <w:rFonts w:hint="eastAsia" w:ascii="仿宋_GB2312" w:hAnsi="仿宋_GB2312" w:eastAsia="仿宋_GB2312" w:cs="仿宋_GB2312"/>
                <w:b/>
                <w:color w:val="000000"/>
                <w:sz w:val="24"/>
                <w:szCs w:val="24"/>
              </w:rPr>
              <w:t>茂名高新技术产业开发区：</w:t>
            </w:r>
            <w:r>
              <w:rPr>
                <w:rFonts w:hint="eastAsia" w:ascii="仿宋_GB2312" w:hAnsi="仿宋_GB2312" w:eastAsia="仿宋_GB2312" w:cs="仿宋_GB2312"/>
                <w:bCs/>
                <w:color w:val="000000"/>
                <w:sz w:val="24"/>
                <w:szCs w:val="24"/>
              </w:rPr>
              <w:t>聚焦国家百强高新区目标，建设创新型园区，打造自主创新高地；推动高新区与茂名石化协同发展，更大力度激活“隔墙效应”，抓紧谋划乙烯提质改造项目下游产业链招商，集聚发展新能源、新材料等新产业。开工建设加氢加油混合示范站。谋划小</w:t>
            </w:r>
            <w:r>
              <w:rPr>
                <w:rFonts w:hint="eastAsia" w:ascii="仿宋_GB2312" w:hAnsi="仿宋_GB2312" w:eastAsia="仿宋_GB2312" w:cs="仿宋_GB2312"/>
                <w:bCs/>
                <w:color w:val="000000"/>
                <w:sz w:val="24"/>
                <w:szCs w:val="24"/>
                <w:shd w:val="clear" w:color="auto" w:fill="auto"/>
              </w:rPr>
              <w:t>良</w:t>
            </w:r>
            <w:r>
              <w:rPr>
                <w:rFonts w:hint="eastAsia" w:ascii="仿宋_GB2312" w:hAnsi="仿宋_GB2312" w:eastAsia="仿宋_GB2312" w:cs="仿宋_GB2312"/>
                <w:bCs/>
                <w:color w:val="000000"/>
                <w:sz w:val="24"/>
                <w:szCs w:val="24"/>
              </w:rPr>
              <w:t>片区开发建设。加快建设石化产业、精细化工、商贸物流等独立园区，大力发展新材料、新一代信息技术、生物医药、先进高端装备制造等产业，以大数据产业园建设为载体，将高新区打造为粤西和北部湾地区的数据中心，规划建设一批海洋公共服务平台，为</w:t>
            </w:r>
            <w:r>
              <w:rPr>
                <w:rFonts w:hint="eastAsia" w:ascii="仿宋_GB2312" w:hAnsi="仿宋_GB2312" w:eastAsia="仿宋_GB2312" w:cs="仿宋_GB2312"/>
                <w:bCs/>
                <w:color w:val="000000"/>
                <w:sz w:val="24"/>
                <w:szCs w:val="24"/>
                <w:shd w:val="clear" w:color="auto" w:fill="auto"/>
              </w:rPr>
              <w:t>涉海</w:t>
            </w:r>
            <w:r>
              <w:rPr>
                <w:rFonts w:hint="eastAsia" w:ascii="仿宋_GB2312" w:hAnsi="仿宋_GB2312" w:eastAsia="仿宋_GB2312" w:cs="仿宋_GB2312"/>
                <w:bCs/>
                <w:color w:val="000000"/>
                <w:sz w:val="24"/>
                <w:szCs w:val="24"/>
              </w:rPr>
              <w:t>企业发展、渔业生产安全、海域使用监管评估等公共服务提供大数据支撑，推动智慧海洋建设，提升海洋信息公共服务质量。</w:t>
            </w:r>
          </w:p>
          <w:p>
            <w:pPr>
              <w:pStyle w:val="9"/>
              <w:widowControl/>
              <w:numPr>
                <w:ilvl w:val="0"/>
                <w:numId w:val="2"/>
              </w:numPr>
              <w:spacing w:line="600" w:lineRule="exact"/>
              <w:ind w:firstLineChars="0"/>
              <w:rPr>
                <w:rFonts w:hint="eastAsia" w:ascii="仿宋_GB2312" w:hAnsi="仿宋_GB2312" w:eastAsia="仿宋_GB2312" w:cs="仿宋_GB2312"/>
                <w:bCs/>
                <w:color w:val="000000"/>
                <w:sz w:val="32"/>
                <w:szCs w:val="32"/>
              </w:rPr>
            </w:pPr>
            <w:r>
              <w:rPr>
                <w:rFonts w:hint="eastAsia" w:ascii="仿宋_GB2312" w:hAnsi="仿宋_GB2312" w:eastAsia="仿宋_GB2312" w:cs="仿宋_GB2312"/>
                <w:b/>
                <w:color w:val="000000"/>
                <w:sz w:val="24"/>
                <w:szCs w:val="24"/>
              </w:rPr>
              <w:t>水东湾新城：</w:t>
            </w:r>
            <w:r>
              <w:rPr>
                <w:rFonts w:hint="eastAsia" w:ascii="仿宋_GB2312" w:hAnsi="仿宋_GB2312" w:eastAsia="仿宋_GB2312" w:cs="仿宋_GB2312"/>
                <w:bCs/>
                <w:color w:val="000000"/>
                <w:sz w:val="24"/>
                <w:szCs w:val="24"/>
              </w:rPr>
              <w:t>聚焦建设南海旅游休闲度假</w:t>
            </w:r>
            <w:r>
              <w:rPr>
                <w:rFonts w:hint="eastAsia" w:ascii="仿宋_GB2312" w:hAnsi="仿宋_GB2312" w:eastAsia="仿宋_GB2312" w:cs="仿宋_GB2312"/>
                <w:bCs/>
                <w:color w:val="000000"/>
                <w:sz w:val="24"/>
                <w:szCs w:val="24"/>
                <w:shd w:val="clear" w:color="auto" w:fill="auto"/>
              </w:rPr>
              <w:t>康</w:t>
            </w:r>
            <w:r>
              <w:rPr>
                <w:rFonts w:hint="eastAsia" w:ascii="仿宋_GB2312" w:hAnsi="仿宋_GB2312" w:eastAsia="仿宋_GB2312" w:cs="仿宋_GB2312"/>
                <w:bCs/>
                <w:color w:val="000000"/>
                <w:sz w:val="24"/>
                <w:szCs w:val="24"/>
              </w:rPr>
              <w:t>养目的地，重点做好生态修复、交通可达、文</w:t>
            </w:r>
            <w:r>
              <w:rPr>
                <w:rFonts w:hint="eastAsia" w:ascii="仿宋_GB2312" w:hAnsi="仿宋_GB2312" w:eastAsia="仿宋_GB2312" w:cs="仿宋_GB2312"/>
                <w:bCs/>
                <w:color w:val="000000"/>
                <w:sz w:val="24"/>
                <w:szCs w:val="24"/>
                <w:shd w:val="clear" w:color="auto" w:fill="auto"/>
              </w:rPr>
              <w:t>旅</w:t>
            </w:r>
            <w:r>
              <w:rPr>
                <w:rFonts w:hint="eastAsia" w:ascii="仿宋_GB2312" w:hAnsi="仿宋_GB2312" w:eastAsia="仿宋_GB2312" w:cs="仿宋_GB2312"/>
                <w:bCs/>
                <w:color w:val="000000"/>
                <w:sz w:val="24"/>
                <w:szCs w:val="24"/>
              </w:rPr>
              <w:t>产业三篇文章。以</w:t>
            </w:r>
            <w:r>
              <w:rPr>
                <w:rFonts w:hint="eastAsia" w:ascii="仿宋_GB2312" w:hAnsi="仿宋_GB2312" w:eastAsia="仿宋_GB2312" w:cs="仿宋_GB2312"/>
                <w:bCs/>
                <w:color w:val="000000"/>
                <w:sz w:val="24"/>
                <w:szCs w:val="24"/>
                <w:shd w:val="clear" w:color="auto" w:fill="auto"/>
              </w:rPr>
              <w:t>晏镜岭</w:t>
            </w:r>
            <w:r>
              <w:rPr>
                <w:rFonts w:hint="eastAsia" w:ascii="仿宋_GB2312" w:hAnsi="仿宋_GB2312" w:eastAsia="仿宋_GB2312" w:cs="仿宋_GB2312"/>
                <w:bCs/>
                <w:color w:val="000000"/>
                <w:sz w:val="24"/>
                <w:szCs w:val="24"/>
              </w:rPr>
              <w:t>、</w:t>
            </w:r>
            <w:r>
              <w:rPr>
                <w:rFonts w:hint="eastAsia" w:ascii="仿宋_GB2312" w:hAnsi="仿宋_GB2312" w:eastAsia="仿宋_GB2312" w:cs="仿宋_GB2312"/>
                <w:bCs/>
                <w:color w:val="000000"/>
                <w:sz w:val="24"/>
                <w:szCs w:val="24"/>
                <w:shd w:val="clear" w:color="auto" w:fill="auto"/>
              </w:rPr>
              <w:t>歌</w:t>
            </w:r>
            <w:r>
              <w:rPr>
                <w:rFonts w:hint="eastAsia" w:ascii="仿宋_GB2312" w:hAnsi="仿宋_GB2312" w:eastAsia="仿宋_GB2312" w:cs="仿宋_GB2312"/>
                <w:bCs/>
                <w:color w:val="000000"/>
                <w:sz w:val="24"/>
                <w:szCs w:val="24"/>
              </w:rPr>
              <w:t>美海、水东湾海洋公园、中国第一滩等海洋旅游资源为支撑，融合茂名好心文化、疍家文化、海洋文化，重点发展高端海洋文</w:t>
            </w:r>
            <w:r>
              <w:rPr>
                <w:rFonts w:hint="eastAsia" w:ascii="仿宋_GB2312" w:hAnsi="仿宋_GB2312" w:eastAsia="仿宋_GB2312" w:cs="仿宋_GB2312"/>
                <w:bCs/>
                <w:color w:val="000000"/>
                <w:sz w:val="24"/>
                <w:szCs w:val="24"/>
                <w:shd w:val="clear" w:color="auto" w:fill="auto"/>
              </w:rPr>
              <w:t>旅</w:t>
            </w:r>
            <w:r>
              <w:rPr>
                <w:rFonts w:hint="eastAsia" w:ascii="仿宋_GB2312" w:hAnsi="仿宋_GB2312" w:eastAsia="仿宋_GB2312" w:cs="仿宋_GB2312"/>
                <w:bCs/>
                <w:color w:val="000000"/>
                <w:sz w:val="24"/>
                <w:szCs w:val="24"/>
              </w:rPr>
              <w:t>与康</w:t>
            </w:r>
            <w:r>
              <w:rPr>
                <w:rFonts w:hint="eastAsia" w:ascii="仿宋_GB2312" w:hAnsi="仿宋_GB2312" w:eastAsia="仿宋_GB2312" w:cs="仿宋_GB2312"/>
                <w:bCs/>
                <w:color w:val="000000"/>
                <w:sz w:val="24"/>
                <w:szCs w:val="24"/>
                <w:shd w:val="clear" w:color="auto" w:fill="auto"/>
              </w:rPr>
              <w:t>养</w:t>
            </w:r>
            <w:r>
              <w:rPr>
                <w:rFonts w:hint="eastAsia" w:ascii="仿宋_GB2312" w:hAnsi="仿宋_GB2312" w:eastAsia="仿宋_GB2312" w:cs="仿宋_GB2312"/>
                <w:bCs/>
                <w:color w:val="000000"/>
                <w:sz w:val="24"/>
                <w:szCs w:val="24"/>
              </w:rPr>
              <w:t>文教等产业。完善休闲</w:t>
            </w:r>
            <w:r>
              <w:rPr>
                <w:rFonts w:hint="eastAsia" w:ascii="仿宋_GB2312" w:hAnsi="仿宋_GB2312" w:eastAsia="仿宋_GB2312" w:cs="仿宋_GB2312"/>
                <w:bCs/>
                <w:color w:val="000000"/>
                <w:sz w:val="24"/>
                <w:szCs w:val="24"/>
                <w:shd w:val="clear" w:color="auto" w:fill="auto"/>
              </w:rPr>
              <w:t>康</w:t>
            </w:r>
            <w:r>
              <w:rPr>
                <w:rFonts w:hint="eastAsia" w:ascii="仿宋_GB2312" w:hAnsi="仿宋_GB2312" w:eastAsia="仿宋_GB2312" w:cs="仿宋_GB2312"/>
                <w:bCs/>
                <w:color w:val="000000"/>
                <w:sz w:val="24"/>
                <w:szCs w:val="24"/>
              </w:rPr>
              <w:t>体、海上运动、渔事体验、生态科普等功能设施，推进南海旅游岛综合开发项目建设，着力打造独具茂名特色的滨海旅游品牌，建成高品质休闲生活栖居地和旅游胜地。加快建设海洋湿地公园，改善红树林湿地生态，巩固虾塘整治成果，推动水东湾海洋生态系统良性循环。</w:t>
            </w:r>
          </w:p>
          <w:p>
            <w:pPr>
              <w:pStyle w:val="9"/>
              <w:widowControl/>
              <w:numPr>
                <w:ilvl w:val="0"/>
                <w:numId w:val="2"/>
              </w:numPr>
              <w:spacing w:line="600" w:lineRule="exact"/>
              <w:ind w:firstLineChars="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24"/>
                <w:szCs w:val="24"/>
              </w:rPr>
              <w:t>水东港区：</w:t>
            </w:r>
            <w:r>
              <w:rPr>
                <w:rFonts w:hint="eastAsia" w:ascii="仿宋_GB2312" w:hAnsi="仿宋_GB2312" w:eastAsia="仿宋_GB2312" w:cs="仿宋_GB2312"/>
                <w:b w:val="0"/>
                <w:bCs/>
                <w:color w:val="000000"/>
                <w:sz w:val="24"/>
                <w:szCs w:val="24"/>
              </w:rPr>
              <w:t>突出临港地理优势，依托水东港，采用滚动式分期开发模式，有序推进水东港区功能转移、土地盘整，逐步导入休闲旅游、科技研发、金融商务等新型高端服务业，打造“核心功能+配套功能+特色功能”三位一体的临港商务功能区</w:t>
            </w:r>
            <w:r>
              <w:rPr>
                <w:rFonts w:hint="eastAsia" w:ascii="仿宋_GB2312" w:hAnsi="仿宋_GB2312" w:eastAsia="仿宋_GB2312" w:cs="仿宋_GB2312"/>
                <w:b w:val="0"/>
                <w:bCs/>
                <w:color w:val="000000"/>
                <w:sz w:val="24"/>
                <w:szCs w:val="24"/>
                <w:lang w:eastAsia="zh-CN"/>
              </w:rPr>
              <w:t>。</w:t>
            </w:r>
          </w:p>
        </w:tc>
      </w:tr>
      <w:bookmarkEnd w:id="98"/>
    </w:tbl>
    <w:p>
      <w:pPr>
        <w:pStyle w:val="3"/>
        <w:spacing w:line="600" w:lineRule="exact"/>
        <w:ind w:firstLine="732" w:firstLineChars="200"/>
        <w:rPr>
          <w:rFonts w:hint="eastAsia" w:ascii="仿宋_GB2312" w:hAnsi="仿宋_GB2312" w:eastAsia="仿宋_GB2312" w:cs="仿宋_GB2312"/>
          <w:bCs/>
          <w:color w:val="000000"/>
          <w:spacing w:val="8"/>
          <w:szCs w:val="32"/>
        </w:rPr>
      </w:pPr>
      <w:r>
        <w:rPr>
          <w:rFonts w:hint="eastAsia" w:ascii="仿宋_GB2312" w:hAnsi="仿宋_GB2312" w:eastAsia="仿宋_GB2312" w:cs="仿宋_GB2312"/>
          <w:b/>
          <w:bCs/>
          <w:color w:val="000000"/>
          <w:spacing w:val="8"/>
          <w:szCs w:val="32"/>
          <w:shd w:val="clear" w:color="auto" w:fill="auto"/>
        </w:rPr>
        <w:t>环</w:t>
      </w:r>
      <w:r>
        <w:rPr>
          <w:rFonts w:hint="eastAsia" w:ascii="仿宋_GB2312" w:hAnsi="仿宋_GB2312" w:eastAsia="仿宋_GB2312" w:cs="仿宋_GB2312"/>
          <w:b/>
          <w:bCs/>
          <w:color w:val="000000"/>
          <w:spacing w:val="8"/>
          <w:szCs w:val="32"/>
        </w:rPr>
        <w:t>博贺港极核：</w:t>
      </w:r>
      <w:r>
        <w:rPr>
          <w:rFonts w:hint="eastAsia" w:ascii="仿宋_GB2312" w:hAnsi="仿宋_GB2312" w:eastAsia="仿宋_GB2312" w:cs="仿宋_GB2312"/>
          <w:color w:val="000000"/>
          <w:spacing w:val="8"/>
          <w:szCs w:val="32"/>
        </w:rPr>
        <w:t>加快建设产城融合的滨海新区，推动“港-产-城”联动发展，以港兴城，产城融合。</w:t>
      </w:r>
      <w:r>
        <w:rPr>
          <w:rFonts w:hint="eastAsia" w:ascii="仿宋_GB2312" w:hAnsi="仿宋_GB2312" w:eastAsia="仿宋_GB2312" w:cs="仿宋_GB2312"/>
          <w:bCs/>
          <w:color w:val="000000"/>
          <w:spacing w:val="8"/>
          <w:szCs w:val="32"/>
        </w:rPr>
        <w:t>包括</w:t>
      </w:r>
      <w:bookmarkStart w:id="99" w:name="_Hlk82965652"/>
      <w:r>
        <w:rPr>
          <w:rFonts w:hint="eastAsia" w:ascii="仿宋_GB2312" w:hAnsi="仿宋_GB2312" w:eastAsia="仿宋_GB2312" w:cs="仿宋_GB2312"/>
          <w:bCs/>
          <w:color w:val="000000"/>
          <w:spacing w:val="8"/>
          <w:szCs w:val="32"/>
        </w:rPr>
        <w:t>博</w:t>
      </w:r>
      <w:r>
        <w:rPr>
          <w:rFonts w:hint="eastAsia" w:ascii="仿宋_GB2312" w:hAnsi="仿宋_GB2312" w:eastAsia="仿宋_GB2312" w:cs="仿宋_GB2312"/>
          <w:bCs/>
          <w:color w:val="000000"/>
          <w:spacing w:val="8"/>
          <w:szCs w:val="32"/>
          <w:shd w:val="clear" w:color="auto" w:fill="auto"/>
        </w:rPr>
        <w:t>贺</w:t>
      </w:r>
      <w:r>
        <w:rPr>
          <w:rFonts w:hint="eastAsia" w:ascii="仿宋_GB2312" w:hAnsi="仿宋_GB2312" w:eastAsia="仿宋_GB2312" w:cs="仿宋_GB2312"/>
          <w:bCs/>
          <w:color w:val="000000"/>
          <w:spacing w:val="8"/>
          <w:szCs w:val="32"/>
        </w:rPr>
        <w:t>渔港区、博</w:t>
      </w:r>
      <w:r>
        <w:rPr>
          <w:rFonts w:hint="eastAsia" w:ascii="仿宋_GB2312" w:hAnsi="仿宋_GB2312" w:eastAsia="仿宋_GB2312" w:cs="仿宋_GB2312"/>
          <w:bCs/>
          <w:color w:val="000000"/>
          <w:spacing w:val="8"/>
          <w:szCs w:val="32"/>
          <w:shd w:val="clear" w:color="auto" w:fill="auto"/>
        </w:rPr>
        <w:t>贺</w:t>
      </w:r>
      <w:r>
        <w:rPr>
          <w:rFonts w:hint="eastAsia" w:ascii="仿宋_GB2312" w:hAnsi="仿宋_GB2312" w:eastAsia="仿宋_GB2312" w:cs="仿宋_GB2312"/>
          <w:bCs/>
          <w:color w:val="000000"/>
          <w:spacing w:val="8"/>
          <w:szCs w:val="32"/>
        </w:rPr>
        <w:t>新港区、吉达港区</w:t>
      </w:r>
      <w:bookmarkEnd w:id="99"/>
      <w:r>
        <w:rPr>
          <w:rFonts w:hint="eastAsia" w:ascii="仿宋_GB2312" w:hAnsi="仿宋_GB2312" w:eastAsia="仿宋_GB2312" w:cs="仿宋_GB2312"/>
          <w:bCs/>
          <w:color w:val="000000"/>
          <w:spacing w:val="8"/>
          <w:szCs w:val="32"/>
        </w:rPr>
        <w:t>，重点突出临港工业优势，建设成为世界级绿色化工和氢能产业基地的主要承载区。致力打造</w:t>
      </w:r>
      <w:r>
        <w:rPr>
          <w:rFonts w:hint="eastAsia" w:ascii="仿宋_GB2312" w:hAnsi="仿宋_GB2312" w:eastAsia="仿宋_GB2312" w:cs="仿宋_GB2312"/>
          <w:bCs/>
          <w:color w:val="000000"/>
          <w:spacing w:val="8"/>
          <w:szCs w:val="32"/>
          <w:shd w:val="clear" w:color="auto" w:fill="auto"/>
        </w:rPr>
        <w:t>博</w:t>
      </w:r>
      <w:r>
        <w:rPr>
          <w:rFonts w:hint="eastAsia" w:ascii="仿宋_GB2312" w:hAnsi="仿宋_GB2312" w:eastAsia="仿宋_GB2312" w:cs="仿宋_GB2312"/>
          <w:bCs/>
          <w:color w:val="000000"/>
          <w:spacing w:val="8"/>
          <w:szCs w:val="32"/>
        </w:rPr>
        <w:t>贺新港-吉达港千亿级绿色化工产业集群，优化布局海洋工程装备制造、港口物流、海洋渔业等产业。</w:t>
      </w:r>
    </w:p>
    <w:p>
      <w:pPr>
        <w:pStyle w:val="3"/>
        <w:spacing w:line="600" w:lineRule="exact"/>
        <w:ind w:firstLine="732" w:firstLineChars="200"/>
        <w:rPr>
          <w:rFonts w:hint="eastAsia" w:ascii="仿宋_GB2312" w:hAnsi="仿宋_GB2312" w:cs="仿宋_GB2312"/>
          <w:bCs/>
          <w:color w:val="000000"/>
          <w:spacing w:val="8"/>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pPr>
              <w:spacing w:line="600" w:lineRule="exact"/>
              <w:jc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bCs/>
                <w:color w:val="000000"/>
                <w:spacing w:val="0"/>
                <w:sz w:val="24"/>
                <w:szCs w:val="24"/>
              </w:rPr>
              <w:t>专栏3：推进“</w:t>
            </w:r>
            <w:r>
              <w:rPr>
                <w:rFonts w:hint="eastAsia" w:ascii="仿宋_GB2312" w:hAnsi="仿宋_GB2312" w:eastAsia="仿宋_GB2312" w:cs="仿宋_GB2312"/>
                <w:b/>
                <w:bCs/>
                <w:color w:val="000000"/>
                <w:spacing w:val="0"/>
                <w:sz w:val="24"/>
                <w:szCs w:val="24"/>
                <w:shd w:val="clear" w:color="auto" w:fill="auto"/>
              </w:rPr>
              <w:t>环</w:t>
            </w:r>
            <w:r>
              <w:rPr>
                <w:rFonts w:hint="eastAsia" w:ascii="仿宋_GB2312" w:hAnsi="仿宋_GB2312" w:eastAsia="仿宋_GB2312" w:cs="仿宋_GB2312"/>
                <w:b/>
                <w:bCs/>
                <w:color w:val="000000"/>
                <w:spacing w:val="0"/>
                <w:sz w:val="24"/>
                <w:szCs w:val="24"/>
              </w:rPr>
              <w:t>博贺港极核”建设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pPr>
              <w:pStyle w:val="9"/>
              <w:widowControl/>
              <w:numPr>
                <w:ilvl w:val="0"/>
                <w:numId w:val="3"/>
              </w:numPr>
              <w:spacing w:line="600" w:lineRule="exact"/>
              <w:ind w:firstLineChars="0"/>
              <w:rPr>
                <w:rFonts w:hint="eastAsia" w:ascii="仿宋_GB2312" w:hAnsi="仿宋_GB2312" w:eastAsia="仿宋_GB2312" w:cs="仿宋_GB2312"/>
                <w:bCs/>
                <w:color w:val="000000"/>
                <w:sz w:val="24"/>
                <w:szCs w:val="24"/>
              </w:rPr>
            </w:pPr>
            <w:r>
              <w:rPr>
                <w:rFonts w:hint="eastAsia" w:ascii="仿宋_GB2312" w:hAnsi="仿宋_GB2312" w:eastAsia="仿宋_GB2312" w:cs="仿宋_GB2312"/>
                <w:b/>
                <w:color w:val="000000"/>
                <w:sz w:val="24"/>
                <w:szCs w:val="24"/>
              </w:rPr>
              <w:t>博</w:t>
            </w:r>
            <w:r>
              <w:rPr>
                <w:rFonts w:hint="eastAsia" w:ascii="仿宋_GB2312" w:hAnsi="仿宋_GB2312" w:eastAsia="仿宋_GB2312" w:cs="仿宋_GB2312"/>
                <w:b/>
                <w:color w:val="000000"/>
                <w:sz w:val="24"/>
                <w:szCs w:val="24"/>
                <w:shd w:val="clear" w:color="auto" w:fill="auto"/>
              </w:rPr>
              <w:t>贺</w:t>
            </w:r>
            <w:r>
              <w:rPr>
                <w:rFonts w:hint="eastAsia" w:ascii="仿宋_GB2312" w:hAnsi="仿宋_GB2312" w:eastAsia="仿宋_GB2312" w:cs="仿宋_GB2312"/>
                <w:b/>
                <w:color w:val="000000"/>
                <w:sz w:val="24"/>
                <w:szCs w:val="24"/>
              </w:rPr>
              <w:t>新港区：</w:t>
            </w:r>
            <w:r>
              <w:rPr>
                <w:rFonts w:hint="eastAsia" w:ascii="仿宋_GB2312" w:hAnsi="仿宋_GB2312" w:eastAsia="仿宋_GB2312" w:cs="仿宋_GB2312"/>
                <w:bCs/>
                <w:color w:val="000000"/>
                <w:sz w:val="24"/>
                <w:szCs w:val="24"/>
              </w:rPr>
              <w:t>依托深水大港优势，以服务腹地经济发展为目标，主要承担原油、油气化工、煤炭、矿石、LNG等</w:t>
            </w:r>
            <w:r>
              <w:rPr>
                <w:rFonts w:hint="eastAsia" w:ascii="仿宋_GB2312" w:hAnsi="仿宋_GB2312" w:eastAsia="仿宋_GB2312" w:cs="仿宋_GB2312"/>
                <w:bCs/>
                <w:color w:val="000000"/>
                <w:sz w:val="24"/>
                <w:szCs w:val="24"/>
                <w:shd w:val="clear" w:color="auto" w:fill="auto"/>
              </w:rPr>
              <w:t>货</w:t>
            </w:r>
            <w:r>
              <w:rPr>
                <w:rFonts w:hint="eastAsia" w:ascii="仿宋_GB2312" w:hAnsi="仿宋_GB2312" w:eastAsia="仿宋_GB2312" w:cs="仿宋_GB2312"/>
                <w:bCs/>
                <w:color w:val="000000"/>
                <w:sz w:val="24"/>
                <w:szCs w:val="24"/>
              </w:rPr>
              <w:t>类运输，引导能源电力、装备制造等临港产业布局，全面发展物流、信息、综合服务等现代服务功能，规划一批专业化深水码头、保税港区等建设，扩大集装箱业务，逐步发展成为粤西地区重要的规模化、综合性港区。</w:t>
            </w:r>
          </w:p>
          <w:p>
            <w:pPr>
              <w:pStyle w:val="9"/>
              <w:widowControl/>
              <w:numPr>
                <w:ilvl w:val="0"/>
                <w:numId w:val="3"/>
              </w:numPr>
              <w:spacing w:line="600" w:lineRule="exact"/>
              <w:ind w:firstLineChars="0"/>
              <w:rPr>
                <w:rFonts w:hint="eastAsia" w:ascii="仿宋_GB2312" w:hAnsi="仿宋_GB2312" w:eastAsia="仿宋_GB2312" w:cs="仿宋_GB2312"/>
                <w:bCs/>
                <w:color w:val="000000"/>
                <w:sz w:val="24"/>
                <w:szCs w:val="24"/>
              </w:rPr>
            </w:pPr>
            <w:r>
              <w:rPr>
                <w:rFonts w:hint="eastAsia" w:ascii="仿宋_GB2312" w:hAnsi="仿宋_GB2312" w:eastAsia="仿宋_GB2312" w:cs="仿宋_GB2312"/>
                <w:b/>
                <w:color w:val="000000"/>
                <w:sz w:val="24"/>
                <w:szCs w:val="24"/>
              </w:rPr>
              <w:t>博</w:t>
            </w:r>
            <w:r>
              <w:rPr>
                <w:rFonts w:hint="eastAsia" w:ascii="仿宋_GB2312" w:hAnsi="仿宋_GB2312" w:eastAsia="仿宋_GB2312" w:cs="仿宋_GB2312"/>
                <w:b/>
                <w:color w:val="000000"/>
                <w:sz w:val="24"/>
                <w:szCs w:val="24"/>
                <w:shd w:val="clear" w:color="auto" w:fill="auto"/>
              </w:rPr>
              <w:t>贺</w:t>
            </w:r>
            <w:r>
              <w:rPr>
                <w:rFonts w:hint="eastAsia" w:ascii="仿宋_GB2312" w:hAnsi="仿宋_GB2312" w:eastAsia="仿宋_GB2312" w:cs="仿宋_GB2312"/>
                <w:b/>
                <w:color w:val="000000"/>
                <w:sz w:val="24"/>
                <w:szCs w:val="24"/>
              </w:rPr>
              <w:t>渔港区：</w:t>
            </w:r>
            <w:r>
              <w:rPr>
                <w:rFonts w:hint="eastAsia" w:ascii="仿宋_GB2312" w:hAnsi="仿宋_GB2312" w:eastAsia="仿宋_GB2312" w:cs="仿宋_GB2312"/>
                <w:bCs/>
                <w:color w:val="000000"/>
                <w:sz w:val="24"/>
                <w:szCs w:val="24"/>
              </w:rPr>
              <w:t>统筹滨海新区与博</w:t>
            </w:r>
            <w:r>
              <w:rPr>
                <w:rFonts w:hint="eastAsia" w:ascii="仿宋_GB2312" w:hAnsi="仿宋_GB2312" w:eastAsia="仿宋_GB2312" w:cs="仿宋_GB2312"/>
                <w:bCs/>
                <w:color w:val="000000"/>
                <w:sz w:val="24"/>
                <w:szCs w:val="24"/>
                <w:shd w:val="clear" w:color="auto" w:fill="auto"/>
              </w:rPr>
              <w:t>贺</w:t>
            </w:r>
            <w:r>
              <w:rPr>
                <w:rFonts w:hint="eastAsia" w:ascii="仿宋_GB2312" w:hAnsi="仿宋_GB2312" w:eastAsia="仿宋_GB2312" w:cs="仿宋_GB2312"/>
                <w:bCs/>
                <w:color w:val="000000"/>
                <w:sz w:val="24"/>
                <w:szCs w:val="24"/>
              </w:rPr>
              <w:t>、电</w:t>
            </w:r>
            <w:r>
              <w:rPr>
                <w:rFonts w:hint="eastAsia" w:ascii="仿宋_GB2312" w:hAnsi="仿宋_GB2312" w:eastAsia="仿宋_GB2312" w:cs="仿宋_GB2312"/>
                <w:bCs/>
                <w:color w:val="000000"/>
                <w:sz w:val="24"/>
                <w:szCs w:val="24"/>
                <w:shd w:val="clear" w:color="auto" w:fill="auto"/>
              </w:rPr>
              <w:t>城</w:t>
            </w:r>
            <w:r>
              <w:rPr>
                <w:rFonts w:hint="eastAsia" w:ascii="仿宋_GB2312" w:hAnsi="仿宋_GB2312" w:eastAsia="仿宋_GB2312" w:cs="仿宋_GB2312"/>
                <w:bCs/>
                <w:color w:val="000000"/>
                <w:sz w:val="24"/>
                <w:szCs w:val="24"/>
              </w:rPr>
              <w:t>两镇“一体两翼”发展，升级改造</w:t>
            </w:r>
            <w:r>
              <w:rPr>
                <w:rFonts w:hint="eastAsia" w:ascii="仿宋_GB2312" w:hAnsi="仿宋_GB2312" w:eastAsia="仿宋_GB2312" w:cs="仿宋_GB2312"/>
                <w:bCs/>
                <w:color w:val="000000"/>
                <w:sz w:val="24"/>
                <w:szCs w:val="24"/>
                <w:shd w:val="clear" w:color="auto" w:fill="auto"/>
              </w:rPr>
              <w:t>博贺</w:t>
            </w:r>
            <w:r>
              <w:rPr>
                <w:rFonts w:hint="eastAsia" w:ascii="仿宋_GB2312" w:hAnsi="仿宋_GB2312" w:eastAsia="仿宋_GB2312" w:cs="仿宋_GB2312"/>
                <w:bCs/>
                <w:color w:val="000000"/>
                <w:sz w:val="24"/>
                <w:szCs w:val="24"/>
              </w:rPr>
              <w:t>渔港。依托渔港资源，重点建设成为集外海捕捞、近海养殖、海产品加工和渔家风情于一体的专业性渔港，大力推动现代海洋渔业发展。</w:t>
            </w:r>
          </w:p>
          <w:p>
            <w:pPr>
              <w:pStyle w:val="9"/>
              <w:widowControl/>
              <w:numPr>
                <w:ilvl w:val="0"/>
                <w:numId w:val="3"/>
              </w:numPr>
              <w:spacing w:line="600" w:lineRule="exact"/>
              <w:ind w:firstLineChars="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24"/>
                <w:szCs w:val="24"/>
              </w:rPr>
              <w:t>吉达港区：</w:t>
            </w:r>
            <w:r>
              <w:rPr>
                <w:rFonts w:hint="eastAsia" w:ascii="仿宋_GB2312" w:hAnsi="仿宋_GB2312" w:eastAsia="仿宋_GB2312" w:cs="仿宋_GB2312"/>
                <w:bCs/>
                <w:color w:val="000000"/>
                <w:sz w:val="24"/>
                <w:szCs w:val="24"/>
              </w:rPr>
              <w:t>完善港口及集疏运基础设施建设，成为服务后方临港产业园区企业的港区。全力打造世界级绿色化工和氢能产业园，加快推动吉达新材料产业园建设，助推新材料、绿色化工和氢能产业发展。推进广州工控丙烯腈项目、吉达港区防波堤、航道工程建设。</w:t>
            </w:r>
          </w:p>
        </w:tc>
      </w:tr>
    </w:tbl>
    <w:p>
      <w:pPr>
        <w:pStyle w:val="3"/>
        <w:spacing w:line="600" w:lineRule="exact"/>
        <w:ind w:firstLine="700" w:firstLineChars="200"/>
        <w:rPr>
          <w:rFonts w:hint="eastAsia" w:ascii="仿宋_GB2312" w:hAnsi="仿宋_GB2312" w:eastAsia="仿宋_GB2312" w:cs="仿宋_GB2312"/>
          <w:b/>
          <w:bCs/>
          <w:color w:val="000000"/>
          <w:szCs w:val="32"/>
        </w:rPr>
      </w:pPr>
      <w:r>
        <w:rPr>
          <w:rFonts w:hint="eastAsia" w:ascii="仿宋_GB2312" w:hAnsi="仿宋_GB2312" w:eastAsia="仿宋_GB2312" w:cs="仿宋_GB2312"/>
          <w:b/>
          <w:bCs/>
          <w:color w:val="000000"/>
          <w:szCs w:val="32"/>
        </w:rPr>
        <w:t>——“多点支撑”</w:t>
      </w:r>
    </w:p>
    <w:p>
      <w:pPr>
        <w:spacing w:line="600" w:lineRule="exact"/>
        <w:ind w:firstLine="700" w:firstLineChars="200"/>
        <w:rPr>
          <w:color w:val="000000"/>
        </w:rPr>
      </w:pPr>
      <w:r>
        <w:rPr>
          <w:rFonts w:hint="eastAsia" w:ascii="仿宋_GB2312" w:hAnsi="仿宋_GB2312" w:eastAsia="仿宋_GB2312" w:cs="仿宋_GB2312"/>
          <w:bCs/>
          <w:color w:val="000000"/>
          <w:sz w:val="32"/>
          <w:szCs w:val="32"/>
        </w:rPr>
        <w:t>依托</w:t>
      </w:r>
      <w:bookmarkStart w:id="100" w:name="_Hlk83051104"/>
      <w:r>
        <w:rPr>
          <w:rFonts w:hint="eastAsia" w:ascii="仿宋_GB2312" w:hAnsi="仿宋_GB2312" w:eastAsia="仿宋_GB2312" w:cs="仿宋_GB2312"/>
          <w:bCs/>
          <w:color w:val="000000"/>
          <w:sz w:val="32"/>
          <w:szCs w:val="32"/>
        </w:rPr>
        <w:t>河西工业区、博</w:t>
      </w:r>
      <w:r>
        <w:rPr>
          <w:rFonts w:hint="eastAsia" w:ascii="仿宋_GB2312" w:hAnsi="仿宋_GB2312" w:eastAsia="仿宋_GB2312" w:cs="仿宋_GB2312"/>
          <w:bCs/>
          <w:color w:val="000000"/>
          <w:sz w:val="32"/>
          <w:szCs w:val="32"/>
          <w:shd w:val="clear" w:color="auto" w:fill="auto"/>
        </w:rPr>
        <w:t>贺</w:t>
      </w:r>
      <w:r>
        <w:rPr>
          <w:rFonts w:hint="eastAsia" w:ascii="仿宋_GB2312" w:hAnsi="仿宋_GB2312" w:eastAsia="仿宋_GB2312" w:cs="仿宋_GB2312"/>
          <w:bCs/>
          <w:color w:val="000000"/>
          <w:sz w:val="32"/>
          <w:szCs w:val="32"/>
        </w:rPr>
        <w:t>临港工业区、电白产业转移工业园、小</w:t>
      </w:r>
      <w:r>
        <w:rPr>
          <w:rFonts w:hint="eastAsia" w:ascii="仿宋_GB2312" w:hAnsi="仿宋_GB2312" w:eastAsia="仿宋_GB2312" w:cs="仿宋_GB2312"/>
          <w:bCs/>
          <w:color w:val="000000"/>
          <w:sz w:val="32"/>
          <w:szCs w:val="32"/>
          <w:shd w:val="clear" w:color="auto" w:fill="auto"/>
        </w:rPr>
        <w:t>良</w:t>
      </w:r>
      <w:r>
        <w:rPr>
          <w:rFonts w:hint="eastAsia" w:ascii="仿宋_GB2312" w:hAnsi="仿宋_GB2312" w:eastAsia="仿宋_GB2312" w:cs="仿宋_GB2312"/>
          <w:bCs/>
          <w:color w:val="000000"/>
          <w:sz w:val="32"/>
          <w:szCs w:val="32"/>
        </w:rPr>
        <w:t>工业园、吉达新材料产业园建设</w:t>
      </w:r>
      <w:bookmarkEnd w:id="100"/>
      <w:r>
        <w:rPr>
          <w:rFonts w:hint="eastAsia" w:ascii="仿宋_GB2312" w:hAnsi="仿宋_GB2312" w:eastAsia="仿宋_GB2312" w:cs="仿宋_GB2312"/>
          <w:bCs/>
          <w:color w:val="000000"/>
          <w:sz w:val="32"/>
          <w:szCs w:val="32"/>
        </w:rPr>
        <w:t>，支撑石油化工、海洋装备制造、海洋新材料、现代物流服务、海洋生物医药、现代海洋渔业等产业集聚发展。</w:t>
      </w:r>
    </w:p>
    <w:p>
      <w:pPr>
        <w:spacing w:line="360" w:lineRule="auto"/>
        <w:jc w:val="center"/>
        <w:outlineLvl w:val="1"/>
        <w:rPr>
          <w:rFonts w:ascii="Times New Roman" w:hAnsi="Times New Roman" w:eastAsia="黑体" w:cs="Times New Roman"/>
          <w:bCs/>
          <w:color w:val="000000"/>
          <w:sz w:val="32"/>
          <w:szCs w:val="32"/>
        </w:rPr>
      </w:pPr>
      <w:bookmarkStart w:id="101" w:name="_Toc77150064"/>
      <w:bookmarkStart w:id="102" w:name="_Toc80971910"/>
      <w:bookmarkStart w:id="103" w:name="_Toc77154739"/>
      <w:r>
        <w:rPr>
          <w:rFonts w:ascii="Times New Roman" w:hAnsi="Times New Roman" w:eastAsia="黑体" w:cs="Times New Roman"/>
          <w:bCs/>
          <w:color w:val="000000"/>
          <w:sz w:val="32"/>
          <w:szCs w:val="32"/>
        </w:rPr>
        <w:t>第二节 构建现代海洋产业体系</w:t>
      </w:r>
      <w:bookmarkEnd w:id="101"/>
      <w:bookmarkEnd w:id="102"/>
      <w:bookmarkEnd w:id="103"/>
    </w:p>
    <w:p>
      <w:pPr>
        <w:spacing w:line="600" w:lineRule="exact"/>
        <w:ind w:firstLine="700" w:firstLineChars="200"/>
        <w:outlineLvl w:val="2"/>
        <w:rPr>
          <w:rFonts w:hint="eastAsia" w:ascii="仿宋_GB2312" w:hAnsi="仿宋_GB2312" w:eastAsia="仿宋_GB2312" w:cs="仿宋_GB2312"/>
          <w:b/>
          <w:bCs/>
          <w:color w:val="000000"/>
          <w:sz w:val="32"/>
          <w:szCs w:val="32"/>
        </w:rPr>
      </w:pPr>
      <w:bookmarkStart w:id="104" w:name="_Toc80971911"/>
      <w:bookmarkStart w:id="105" w:name="_Toc55848788"/>
      <w:bookmarkStart w:id="106" w:name="_Toc32613"/>
      <w:r>
        <w:rPr>
          <w:rFonts w:hint="eastAsia" w:ascii="仿宋_GB2312" w:hAnsi="仿宋_GB2312" w:eastAsia="仿宋_GB2312" w:cs="仿宋_GB2312"/>
          <w:b/>
          <w:bCs/>
          <w:color w:val="000000"/>
          <w:sz w:val="32"/>
          <w:szCs w:val="32"/>
        </w:rPr>
        <w:t>1.着力</w:t>
      </w:r>
      <w:bookmarkStart w:id="107" w:name="_Hlk89248383"/>
      <w:r>
        <w:rPr>
          <w:rFonts w:hint="eastAsia" w:ascii="仿宋_GB2312" w:hAnsi="仿宋_GB2312" w:eastAsia="仿宋_GB2312" w:cs="仿宋_GB2312"/>
          <w:b/>
          <w:bCs/>
          <w:color w:val="000000"/>
          <w:sz w:val="32"/>
          <w:szCs w:val="32"/>
        </w:rPr>
        <w:t>打造世界级绿色化工和氢能产业集群</w:t>
      </w:r>
      <w:bookmarkEnd w:id="104"/>
      <w:bookmarkEnd w:id="105"/>
      <w:bookmarkEnd w:id="106"/>
      <w:bookmarkEnd w:id="107"/>
    </w:p>
    <w:p>
      <w:pPr>
        <w:spacing w:line="600" w:lineRule="exact"/>
        <w:ind w:firstLine="70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
          <w:color w:val="000000"/>
          <w:sz w:val="32"/>
          <w:szCs w:val="32"/>
        </w:rPr>
        <w:t>综合培育绿色化工与氢能产业集群。</w:t>
      </w:r>
      <w:r>
        <w:rPr>
          <w:rFonts w:hint="eastAsia" w:ascii="仿宋_GB2312" w:hAnsi="仿宋_GB2312" w:eastAsia="仿宋_GB2312" w:cs="仿宋_GB2312"/>
          <w:bCs/>
          <w:color w:val="000000"/>
          <w:sz w:val="32"/>
          <w:szCs w:val="32"/>
        </w:rPr>
        <w:t>聚焦绿色化工和氢能产业，推动全产业链优化升级。壮大石化上游产业链，加快推进炼油转型升级及乙烯提质改造工程建设，配套新建一批乙烯、芳烃联合装置，扩充石油炼化与乙烯生产。扩展石化中下游产业链，重点发展以烯烃、芳烃、</w:t>
      </w:r>
      <w:r>
        <w:rPr>
          <w:rFonts w:hint="eastAsia" w:ascii="仿宋_GB2312" w:hAnsi="仿宋_GB2312" w:eastAsia="仿宋_GB2312" w:cs="仿宋_GB2312"/>
          <w:bCs/>
          <w:color w:val="000000"/>
          <w:sz w:val="32"/>
          <w:szCs w:val="32"/>
          <w:shd w:val="clear" w:color="auto" w:fill="auto"/>
        </w:rPr>
        <w:t>碳</w:t>
      </w:r>
      <w:r>
        <w:rPr>
          <w:rFonts w:hint="eastAsia" w:ascii="仿宋_GB2312" w:hAnsi="仿宋_GB2312" w:eastAsia="仿宋_GB2312" w:cs="仿宋_GB2312"/>
          <w:bCs/>
          <w:color w:val="000000"/>
          <w:sz w:val="32"/>
          <w:szCs w:val="32"/>
        </w:rPr>
        <w:t>四、</w:t>
      </w:r>
      <w:r>
        <w:rPr>
          <w:rFonts w:hint="eastAsia" w:ascii="仿宋_GB2312" w:hAnsi="仿宋_GB2312" w:eastAsia="仿宋_GB2312" w:cs="仿宋_GB2312"/>
          <w:bCs/>
          <w:color w:val="000000"/>
          <w:sz w:val="32"/>
          <w:szCs w:val="32"/>
          <w:shd w:val="clear" w:color="auto" w:fill="auto"/>
        </w:rPr>
        <w:t>碳</w:t>
      </w:r>
      <w:r>
        <w:rPr>
          <w:rFonts w:hint="eastAsia" w:ascii="仿宋_GB2312" w:hAnsi="仿宋_GB2312" w:eastAsia="仿宋_GB2312" w:cs="仿宋_GB2312"/>
          <w:bCs/>
          <w:color w:val="000000"/>
          <w:sz w:val="32"/>
          <w:szCs w:val="32"/>
        </w:rPr>
        <w:t>五、</w:t>
      </w:r>
      <w:r>
        <w:rPr>
          <w:rFonts w:hint="eastAsia" w:ascii="仿宋_GB2312" w:hAnsi="仿宋_GB2312" w:eastAsia="仿宋_GB2312" w:cs="仿宋_GB2312"/>
          <w:bCs/>
          <w:color w:val="000000"/>
          <w:sz w:val="32"/>
          <w:szCs w:val="32"/>
          <w:shd w:val="clear" w:color="auto" w:fill="auto"/>
        </w:rPr>
        <w:t>碳九</w:t>
      </w:r>
      <w:r>
        <w:rPr>
          <w:rFonts w:hint="eastAsia" w:ascii="仿宋_GB2312" w:hAnsi="仿宋_GB2312" w:eastAsia="仿宋_GB2312" w:cs="仿宋_GB2312"/>
          <w:bCs/>
          <w:color w:val="000000"/>
          <w:sz w:val="32"/>
          <w:szCs w:val="32"/>
        </w:rPr>
        <w:t>和环氧乙烷为原料的石化中下游产业链。引进和培育一批石化后加工及配套企业开展深加工，向高附加值产品和精细化工领域延伸，努力推动茂名绿色化工上游生产地向核心研发地转变，培育打造世界级绿色化工和氢能产业基地、面向东盟的世界级绿色化工和新材料的前沿阵地和发展新高地。</w:t>
      </w:r>
    </w:p>
    <w:p>
      <w:pPr>
        <w:spacing w:line="600" w:lineRule="exact"/>
        <w:ind w:firstLine="70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
          <w:color w:val="000000"/>
          <w:sz w:val="32"/>
          <w:szCs w:val="32"/>
        </w:rPr>
        <w:t>完善绿色化工产业空间布局。</w:t>
      </w:r>
      <w:r>
        <w:rPr>
          <w:rFonts w:hint="eastAsia" w:ascii="仿宋_GB2312" w:hAnsi="仿宋_GB2312" w:eastAsia="仿宋_GB2312" w:cs="仿宋_GB2312"/>
          <w:bCs/>
          <w:color w:val="000000"/>
          <w:sz w:val="32"/>
          <w:szCs w:val="32"/>
        </w:rPr>
        <w:t>支持茂名石化公司加快炼油向化工转型、化工向高端发展，提升乙烯、聚烯烃、芳烃、环氧乙烷等生产能力，着力打造成为创新型智慧化工企业。以茂名高新区和</w:t>
      </w:r>
      <w:r>
        <w:rPr>
          <w:rFonts w:hint="eastAsia" w:ascii="仿宋_GB2312" w:hAnsi="仿宋_GB2312" w:eastAsia="仿宋_GB2312" w:cs="仿宋_GB2312"/>
          <w:bCs/>
          <w:color w:val="000000"/>
          <w:sz w:val="32"/>
          <w:szCs w:val="32"/>
          <w:shd w:val="clear" w:color="auto" w:fill="auto"/>
        </w:rPr>
        <w:t>茂</w:t>
      </w:r>
      <w:r>
        <w:rPr>
          <w:rFonts w:hint="eastAsia" w:ascii="仿宋_GB2312" w:hAnsi="仿宋_GB2312" w:eastAsia="仿宋_GB2312" w:cs="仿宋_GB2312"/>
          <w:bCs/>
          <w:color w:val="000000"/>
          <w:sz w:val="32"/>
          <w:szCs w:val="32"/>
        </w:rPr>
        <w:t>南石化产业园延伸石化下游产业链条为依托，形成高端成品油、润滑油、有机原料、合成树脂等特色产品和高端精细化工产品体系，并与钢铁、汽车、建材、造纸、纺织等产业衔接，实现绿色化工的上中下游一体化发展和生产贸易物流研发一体化发展。推进茂名高新区做优做强炼油、烯烃、芳烃等绿色石化产业，做精做细“三大领域、九大链条”</w:t>
      </w:r>
      <w:r>
        <w:rPr>
          <w:rStyle w:val="14"/>
          <w:rFonts w:hint="eastAsia" w:ascii="仿宋_GB2312" w:hAnsi="仿宋_GB2312" w:eastAsia="仿宋_GB2312" w:cs="仿宋_GB2312"/>
          <w:bCs/>
          <w:color w:val="000000"/>
          <w:sz w:val="32"/>
          <w:szCs w:val="32"/>
        </w:rPr>
        <w:footnoteReference w:id="4"/>
      </w:r>
      <w:r>
        <w:rPr>
          <w:rFonts w:hint="eastAsia" w:ascii="仿宋_GB2312" w:hAnsi="仿宋_GB2312" w:eastAsia="仿宋_GB2312" w:cs="仿宋_GB2312"/>
          <w:bCs/>
          <w:color w:val="000000"/>
          <w:sz w:val="32"/>
          <w:szCs w:val="32"/>
        </w:rPr>
        <w:t>的化工新材料和高端化学品等石化下游产业，打造国家级绿色石化产业新城。加强与东华能源和霍尼韦尔UOP合作，推进广东茂名协同创新中心项目落地建设，建立新兴产业引导基金，共同打造全球一流的大型烯烃生产基地和新材料产业集群。茂南区着力发展以化工新材料、高端精细化工产品为重点的产业集群，打造中国石化产业名城，建成华南地区重要的炼化下游产品加工产业区。争取到 2025 年，茂名石化产业发展质量效益再上新台阶，绿色化工与氢能进一步发展壮大，逐步实现茂名第三次产业迭代，综合实力、可持续发展能力显著增强，在全球价值链的地位明显提升，绿色石化及</w:t>
      </w:r>
      <w:r>
        <w:rPr>
          <w:rFonts w:hint="eastAsia" w:ascii="仿宋_GB2312" w:hAnsi="仿宋_GB2312" w:eastAsia="仿宋_GB2312" w:cs="仿宋_GB2312"/>
          <w:bCs/>
          <w:color w:val="000000"/>
          <w:sz w:val="32"/>
          <w:szCs w:val="32"/>
          <w:shd w:val="clear" w:color="auto" w:fill="auto"/>
        </w:rPr>
        <w:t>氢</w:t>
      </w:r>
      <w:r>
        <w:rPr>
          <w:rFonts w:hint="eastAsia" w:ascii="仿宋_GB2312" w:hAnsi="仿宋_GB2312" w:eastAsia="仿宋_GB2312" w:cs="仿宋_GB2312"/>
          <w:bCs/>
          <w:color w:val="000000"/>
          <w:sz w:val="32"/>
          <w:szCs w:val="32"/>
        </w:rPr>
        <w:t>能产业集群基本形成，迈入世界级绿色石化及</w:t>
      </w:r>
      <w:r>
        <w:rPr>
          <w:rFonts w:hint="eastAsia" w:ascii="仿宋_GB2312" w:hAnsi="仿宋_GB2312" w:eastAsia="仿宋_GB2312" w:cs="仿宋_GB2312"/>
          <w:bCs/>
          <w:color w:val="000000"/>
          <w:sz w:val="32"/>
          <w:szCs w:val="32"/>
          <w:shd w:val="clear" w:color="auto" w:fill="auto"/>
        </w:rPr>
        <w:t>氢</w:t>
      </w:r>
      <w:r>
        <w:rPr>
          <w:rFonts w:hint="eastAsia" w:ascii="仿宋_GB2312" w:hAnsi="仿宋_GB2312" w:eastAsia="仿宋_GB2312" w:cs="仿宋_GB2312"/>
          <w:bCs/>
          <w:color w:val="000000"/>
          <w:sz w:val="32"/>
          <w:szCs w:val="32"/>
        </w:rPr>
        <w:t>能产业集群行列。</w:t>
      </w:r>
    </w:p>
    <w:p>
      <w:pPr>
        <w:pStyle w:val="3"/>
        <w:spacing w:line="600" w:lineRule="exact"/>
        <w:ind w:firstLine="700" w:firstLineChars="200"/>
        <w:rPr>
          <w:rFonts w:hint="eastAsia" w:ascii="仿宋_GB2312" w:hAnsi="仿宋_GB2312" w:cs="仿宋_GB2312"/>
        </w:rPr>
      </w:pPr>
      <w:bookmarkStart w:id="108" w:name="_Hlk89248395"/>
      <w:r>
        <w:rPr>
          <w:rFonts w:hint="eastAsia" w:ascii="仿宋_GB2312" w:hAnsi="仿宋_GB2312" w:eastAsia="仿宋_GB2312" w:cs="仿宋_GB2312"/>
          <w:b/>
          <w:color w:val="000000"/>
          <w:szCs w:val="32"/>
        </w:rPr>
        <w:t>大力发展氢能源产业</w:t>
      </w:r>
      <w:bookmarkEnd w:id="108"/>
      <w:r>
        <w:rPr>
          <w:rFonts w:hint="eastAsia" w:ascii="仿宋_GB2312" w:hAnsi="仿宋_GB2312" w:eastAsia="仿宋_GB2312" w:cs="仿宋_GB2312"/>
          <w:b/>
          <w:color w:val="000000"/>
          <w:szCs w:val="32"/>
        </w:rPr>
        <w:t>。</w:t>
      </w:r>
      <w:r>
        <w:rPr>
          <w:rFonts w:hint="eastAsia" w:ascii="仿宋_GB2312" w:hAnsi="仿宋_GB2312" w:eastAsia="仿宋_GB2312" w:cs="仿宋_GB2312"/>
          <w:bCs/>
          <w:color w:val="000000"/>
          <w:szCs w:val="32"/>
        </w:rPr>
        <w:t>立足氢气资源优势，推进</w:t>
      </w:r>
      <w:r>
        <w:rPr>
          <w:rFonts w:hint="eastAsia" w:ascii="仿宋_GB2312" w:hAnsi="仿宋_GB2312" w:eastAsia="仿宋_GB2312" w:cs="仿宋_GB2312"/>
          <w:bCs/>
          <w:color w:val="000000"/>
          <w:szCs w:val="32"/>
          <w:shd w:val="clear" w:color="auto" w:fill="auto"/>
        </w:rPr>
        <w:t>氢</w:t>
      </w:r>
      <w:r>
        <w:rPr>
          <w:rFonts w:hint="eastAsia" w:ascii="仿宋_GB2312" w:hAnsi="仿宋_GB2312" w:eastAsia="仿宋_GB2312" w:cs="仿宋_GB2312"/>
          <w:bCs/>
          <w:color w:val="000000"/>
          <w:szCs w:val="32"/>
        </w:rPr>
        <w:t>能全产业链布局，加快氢气储运、制氢加氢、供</w:t>
      </w:r>
      <w:r>
        <w:rPr>
          <w:rFonts w:hint="eastAsia" w:ascii="仿宋_GB2312" w:hAnsi="仿宋_GB2312" w:eastAsia="仿宋_GB2312" w:cs="仿宋_GB2312"/>
          <w:bCs/>
          <w:color w:val="000000"/>
          <w:szCs w:val="32"/>
          <w:shd w:val="clear" w:color="auto" w:fill="auto"/>
        </w:rPr>
        <w:t>氢</w:t>
      </w:r>
      <w:r>
        <w:rPr>
          <w:rFonts w:hint="eastAsia" w:ascii="仿宋_GB2312" w:hAnsi="仿宋_GB2312" w:eastAsia="仿宋_GB2312" w:cs="仿宋_GB2312"/>
          <w:bCs/>
          <w:color w:val="000000"/>
          <w:szCs w:val="32"/>
        </w:rPr>
        <w:t>中心等项目建设，推进加氢站建设。积极谋划新能源专用车项目。以滨海新区作为</w:t>
      </w:r>
      <w:r>
        <w:rPr>
          <w:rFonts w:hint="eastAsia" w:ascii="仿宋_GB2312" w:hAnsi="仿宋_GB2312" w:eastAsia="仿宋_GB2312" w:cs="仿宋_GB2312"/>
          <w:bCs/>
          <w:color w:val="000000"/>
          <w:szCs w:val="32"/>
          <w:shd w:val="clear" w:color="auto" w:fill="auto"/>
        </w:rPr>
        <w:t>氢</w:t>
      </w:r>
      <w:r>
        <w:rPr>
          <w:rFonts w:hint="eastAsia" w:ascii="仿宋_GB2312" w:hAnsi="仿宋_GB2312" w:eastAsia="仿宋_GB2312" w:cs="仿宋_GB2312"/>
          <w:bCs/>
          <w:color w:val="000000"/>
          <w:szCs w:val="32"/>
        </w:rPr>
        <w:t>能上游产业和氢能化工产业的发展核心区域，重点发展规模化氢气制取与提纯、</w:t>
      </w:r>
      <w:r>
        <w:rPr>
          <w:rFonts w:hint="eastAsia" w:ascii="仿宋_GB2312" w:hAnsi="仿宋_GB2312" w:eastAsia="仿宋_GB2312" w:cs="仿宋_GB2312"/>
          <w:bCs/>
          <w:color w:val="000000"/>
          <w:szCs w:val="32"/>
          <w:shd w:val="clear" w:color="auto" w:fill="auto"/>
        </w:rPr>
        <w:t>氢</w:t>
      </w:r>
      <w:r>
        <w:rPr>
          <w:rFonts w:hint="eastAsia" w:ascii="仿宋_GB2312" w:hAnsi="仿宋_GB2312" w:eastAsia="仿宋_GB2312" w:cs="仿宋_GB2312"/>
          <w:bCs/>
          <w:color w:val="000000"/>
          <w:szCs w:val="32"/>
        </w:rPr>
        <w:t>能化工和相关装备制造等产业。高新区主要发展燃料电池汽车、整车制造及关键零部件、燃料电池以及关键材料等</w:t>
      </w:r>
      <w:r>
        <w:rPr>
          <w:rFonts w:hint="eastAsia" w:ascii="仿宋_GB2312" w:hAnsi="仿宋_GB2312" w:eastAsia="仿宋_GB2312" w:cs="仿宋_GB2312"/>
          <w:bCs/>
          <w:color w:val="000000"/>
          <w:szCs w:val="32"/>
          <w:shd w:val="clear" w:color="auto" w:fill="auto"/>
        </w:rPr>
        <w:t>氢</w:t>
      </w:r>
      <w:r>
        <w:rPr>
          <w:rFonts w:hint="eastAsia" w:ascii="仿宋_GB2312" w:hAnsi="仿宋_GB2312" w:eastAsia="仿宋_GB2312" w:cs="仿宋_GB2312"/>
          <w:bCs/>
          <w:color w:val="000000"/>
          <w:szCs w:val="32"/>
        </w:rPr>
        <w:t>能下游产业。优化产业布局，推动</w:t>
      </w:r>
      <w:r>
        <w:rPr>
          <w:rFonts w:hint="eastAsia" w:ascii="仿宋_GB2312" w:hAnsi="仿宋_GB2312" w:eastAsia="仿宋_GB2312" w:cs="仿宋_GB2312"/>
          <w:bCs/>
          <w:color w:val="000000"/>
          <w:szCs w:val="32"/>
          <w:shd w:val="clear" w:color="auto" w:fill="auto"/>
        </w:rPr>
        <w:t>氢</w:t>
      </w:r>
      <w:r>
        <w:rPr>
          <w:rFonts w:hint="eastAsia" w:ascii="仿宋_GB2312" w:hAnsi="仿宋_GB2312" w:eastAsia="仿宋_GB2312" w:cs="仿宋_GB2312"/>
          <w:bCs/>
          <w:color w:val="000000"/>
          <w:szCs w:val="32"/>
        </w:rPr>
        <w:t>能在化工、交通（公交车、公共机构用车、载货车）、储能（燃料电池备用电源、分布式发电）、港口（港口物流车、动力机械、燃料电池船舶）等五大领域深度应用。推进产业集聚。以聚丙烯高端复合新材料和氢能源为发展方向，积极建设我国新材料和氢能源的重要生产基地。推动建设粤西</w:t>
      </w:r>
      <w:r>
        <w:rPr>
          <w:rFonts w:hint="eastAsia" w:ascii="仿宋_GB2312" w:hAnsi="仿宋_GB2312" w:eastAsia="仿宋_GB2312" w:cs="仿宋_GB2312"/>
          <w:bCs/>
          <w:color w:val="000000"/>
          <w:szCs w:val="32"/>
          <w:shd w:val="clear" w:color="auto" w:fill="auto"/>
        </w:rPr>
        <w:t>氢</w:t>
      </w:r>
      <w:r>
        <w:rPr>
          <w:rFonts w:hint="eastAsia" w:ascii="仿宋_GB2312" w:hAnsi="仿宋_GB2312" w:eastAsia="仿宋_GB2312" w:cs="仿宋_GB2312"/>
          <w:bCs/>
          <w:color w:val="000000"/>
          <w:szCs w:val="32"/>
        </w:rPr>
        <w:t>能制储运产业集聚区、</w:t>
      </w:r>
      <w:r>
        <w:rPr>
          <w:rFonts w:hint="eastAsia" w:ascii="仿宋_GB2312" w:hAnsi="仿宋_GB2312" w:eastAsia="仿宋_GB2312" w:cs="仿宋_GB2312"/>
          <w:bCs/>
          <w:color w:val="000000"/>
          <w:szCs w:val="32"/>
          <w:shd w:val="clear" w:color="auto" w:fill="auto"/>
        </w:rPr>
        <w:t>氢</w:t>
      </w:r>
      <w:r>
        <w:rPr>
          <w:rFonts w:hint="eastAsia" w:ascii="仿宋_GB2312" w:hAnsi="仿宋_GB2312" w:eastAsia="仿宋_GB2312" w:cs="仿宋_GB2312"/>
          <w:bCs/>
          <w:color w:val="000000"/>
          <w:szCs w:val="32"/>
        </w:rPr>
        <w:t>能化工示范区、氢能和燃料电池发展先行区，实现茂名从传统石油化工向新兴气体化工转型升级。完善</w:t>
      </w:r>
      <w:r>
        <w:rPr>
          <w:rFonts w:hint="eastAsia" w:ascii="仿宋_GB2312" w:hAnsi="仿宋_GB2312" w:eastAsia="仿宋_GB2312" w:cs="仿宋_GB2312"/>
          <w:bCs/>
          <w:color w:val="000000"/>
          <w:szCs w:val="32"/>
          <w:shd w:val="clear" w:color="auto" w:fill="auto"/>
        </w:rPr>
        <w:t>氢</w:t>
      </w:r>
      <w:r>
        <w:rPr>
          <w:rFonts w:hint="eastAsia" w:ascii="仿宋_GB2312" w:hAnsi="仿宋_GB2312" w:eastAsia="仿宋_GB2312" w:cs="仿宋_GB2312"/>
          <w:bCs/>
          <w:color w:val="000000"/>
          <w:szCs w:val="32"/>
        </w:rPr>
        <w:t>能源供应基础设施，重点落实滨海新区丙烷脱氢项目以及化工</w:t>
      </w:r>
      <w:r>
        <w:rPr>
          <w:rFonts w:hint="eastAsia" w:ascii="仿宋_GB2312" w:hAnsi="仿宋_GB2312" w:eastAsia="仿宋_GB2312" w:cs="仿宋_GB2312"/>
          <w:bCs/>
          <w:color w:val="000000"/>
          <w:szCs w:val="32"/>
          <w:shd w:val="clear" w:color="auto" w:fill="auto"/>
        </w:rPr>
        <w:t>复</w:t>
      </w:r>
      <w:r>
        <w:rPr>
          <w:rFonts w:hint="eastAsia" w:ascii="仿宋_GB2312" w:hAnsi="仿宋_GB2312" w:eastAsia="仿宋_GB2312" w:cs="仿宋_GB2312"/>
          <w:bCs/>
          <w:color w:val="000000"/>
          <w:szCs w:val="32"/>
        </w:rPr>
        <w:t>产</w:t>
      </w:r>
      <w:r>
        <w:rPr>
          <w:rFonts w:hint="eastAsia" w:ascii="仿宋_GB2312" w:hAnsi="仿宋_GB2312" w:eastAsia="仿宋_GB2312" w:cs="仿宋_GB2312"/>
          <w:bCs/>
          <w:color w:val="000000"/>
          <w:szCs w:val="32"/>
          <w:shd w:val="clear" w:color="auto" w:fill="auto"/>
        </w:rPr>
        <w:t>氢</w:t>
      </w:r>
      <w:r>
        <w:rPr>
          <w:rFonts w:hint="eastAsia" w:ascii="仿宋_GB2312" w:hAnsi="仿宋_GB2312" w:eastAsia="仿宋_GB2312" w:cs="仿宋_GB2312"/>
          <w:bCs/>
          <w:color w:val="000000"/>
          <w:szCs w:val="32"/>
        </w:rPr>
        <w:t>提纯项目，发展丙烷脱氢技术，扩大氢气生产规模。建设氢气输送管网，推进</w:t>
      </w:r>
      <w:r>
        <w:rPr>
          <w:rFonts w:hint="eastAsia" w:ascii="仿宋_GB2312" w:hAnsi="仿宋_GB2312" w:eastAsia="仿宋_GB2312" w:cs="仿宋_GB2312"/>
          <w:bCs/>
          <w:color w:val="000000"/>
          <w:szCs w:val="32"/>
          <w:shd w:val="clear" w:color="auto" w:fill="auto"/>
        </w:rPr>
        <w:t>博贺</w:t>
      </w:r>
      <w:r>
        <w:rPr>
          <w:rFonts w:hint="eastAsia" w:ascii="仿宋_GB2312" w:hAnsi="仿宋_GB2312" w:eastAsia="仿宋_GB2312" w:cs="仿宋_GB2312"/>
          <w:bCs/>
          <w:color w:val="000000"/>
          <w:szCs w:val="32"/>
        </w:rPr>
        <w:t>新港区至茂名炼油厂综合管廊建设，增设氢气供应管道，建设加氢站网络，完善氢气供给体系。提升制氢储氢技术，开展制氢设备、氢气提纯设备、储存与储运装备、检测设备、传感器等制氢相关设备的研发和生产，实现工艺及设备的本地化、规模化生产。培育形成氢燃料电池产业集群，</w:t>
      </w:r>
      <w:r>
        <w:rPr>
          <w:rFonts w:hint="eastAsia" w:ascii="仿宋_GB2312" w:hAnsi="仿宋_GB2312" w:eastAsia="仿宋_GB2312" w:cs="仿宋_GB2312"/>
        </w:rPr>
        <w:t>积极吸引氢燃料电池汽车整车及核心零部件企业落户，加快氢能源高新技术研发中心、绿色能源研究所等研发平台建设。</w:t>
      </w:r>
    </w:p>
    <w:p>
      <w:pPr>
        <w:pStyle w:val="3"/>
        <w:spacing w:line="600" w:lineRule="exact"/>
        <w:ind w:firstLine="700" w:firstLineChars="200"/>
        <w:rPr>
          <w:rFonts w:hint="eastAsia" w:ascii="仿宋_GB2312" w:hAnsi="仿宋_GB2312" w:cs="仿宋_GB2312"/>
          <w:color w:val="000000"/>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noWrap w:val="0"/>
            <w:vAlign w:val="top"/>
          </w:tcPr>
          <w:p>
            <w:pPr>
              <w:spacing w:line="600" w:lineRule="exact"/>
              <w:jc w:val="center"/>
              <w:rPr>
                <w:rFonts w:hint="eastAsia" w:ascii="仿宋_GB2312" w:hAnsi="仿宋_GB2312" w:eastAsia="仿宋_GB2312" w:cs="仿宋_GB2312"/>
                <w:b/>
                <w:bCs/>
                <w:color w:val="000000"/>
                <w:spacing w:val="0"/>
                <w:sz w:val="24"/>
                <w:szCs w:val="24"/>
              </w:rPr>
            </w:pPr>
            <w:r>
              <w:rPr>
                <w:rFonts w:hint="eastAsia" w:hAnsi="仿宋_GB2312" w:cs="仿宋_GB2312"/>
                <w:color w:val="000000"/>
                <w:lang w:eastAsia="zh-CN"/>
              </w:rPr>
              <w:t xml:space="preserve"> </w:t>
            </w:r>
            <w:r>
              <w:rPr>
                <w:rFonts w:hint="eastAsia" w:ascii="仿宋_GB2312" w:hAnsi="仿宋_GB2312" w:eastAsia="仿宋_GB2312" w:cs="仿宋_GB2312"/>
                <w:b/>
                <w:bCs/>
                <w:color w:val="000000"/>
                <w:spacing w:val="0"/>
                <w:sz w:val="24"/>
                <w:szCs w:val="24"/>
              </w:rPr>
              <w:t>专栏4 “十四五”时期茂名市绿色化工和氢能产业重点工程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34" w:type="dxa"/>
            <w:noWrap w:val="0"/>
            <w:vAlign w:val="top"/>
          </w:tcPr>
          <w:p>
            <w:pPr>
              <w:spacing w:line="600" w:lineRule="exact"/>
              <w:ind w:firstLine="54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炼油转型升级及乙烯提质改造项目、40万吨／年</w:t>
            </w:r>
            <w:r>
              <w:rPr>
                <w:rFonts w:hint="eastAsia" w:ascii="仿宋_GB2312" w:hAnsi="仿宋_GB2312" w:eastAsia="仿宋_GB2312" w:cs="仿宋_GB2312"/>
                <w:color w:val="000000"/>
                <w:sz w:val="24"/>
                <w:szCs w:val="24"/>
                <w:shd w:val="clear" w:color="auto" w:fill="auto"/>
              </w:rPr>
              <w:t>粗</w:t>
            </w:r>
            <w:r>
              <w:rPr>
                <w:rFonts w:hint="eastAsia" w:ascii="仿宋_GB2312" w:hAnsi="仿宋_GB2312" w:eastAsia="仿宋_GB2312" w:cs="仿宋_GB2312"/>
                <w:color w:val="000000"/>
                <w:sz w:val="24"/>
                <w:szCs w:val="24"/>
              </w:rPr>
              <w:t>裂解气制乙苯／苯乙烯项目、东华能源（茂名）烷烃资源综合利用项目、绿色化工与氢能产业园区项目、l.5万吨／年加氢树脂装置扩能改造、50000</w:t>
            </w:r>
            <w:r>
              <w:rPr>
                <w:rFonts w:hint="eastAsia" w:ascii="仿宋_GB2312" w:hAnsi="仿宋_GB2312" w:eastAsia="仿宋_GB2312" w:cs="仿宋_GB2312"/>
                <w:color w:val="000000"/>
                <w:sz w:val="24"/>
                <w:szCs w:val="24"/>
                <w:shd w:val="clear" w:color="auto" w:fill="auto"/>
              </w:rPr>
              <w:t>Nm</w:t>
            </w:r>
            <w:r>
              <w:rPr>
                <w:rFonts w:hint="eastAsia" w:ascii="仿宋_GB2312" w:hAnsi="仿宋_GB2312" w:eastAsia="仿宋_GB2312" w:cs="仿宋_GB2312"/>
                <w:color w:val="000000"/>
                <w:sz w:val="24"/>
                <w:szCs w:val="24"/>
                <w:shd w:val="clear" w:color="auto" w:fill="auto"/>
                <w:vertAlign w:val="superscript"/>
              </w:rPr>
              <w:t>3</w:t>
            </w:r>
            <w:r>
              <w:rPr>
                <w:rFonts w:hint="eastAsia" w:ascii="仿宋_GB2312" w:hAnsi="仿宋_GB2312" w:eastAsia="仿宋_GB2312" w:cs="仿宋_GB2312"/>
                <w:color w:val="000000"/>
                <w:sz w:val="24"/>
                <w:szCs w:val="24"/>
              </w:rPr>
              <w:t>／h乙烯裂解</w:t>
            </w:r>
            <w:r>
              <w:rPr>
                <w:rFonts w:hint="eastAsia" w:ascii="仿宋_GB2312" w:hAnsi="仿宋_GB2312" w:eastAsia="仿宋_GB2312" w:cs="仿宋_GB2312"/>
                <w:color w:val="000000"/>
                <w:sz w:val="24"/>
                <w:szCs w:val="24"/>
                <w:shd w:val="clear" w:color="auto" w:fill="auto"/>
              </w:rPr>
              <w:t>粗</w:t>
            </w:r>
            <w:r>
              <w:rPr>
                <w:rFonts w:hint="eastAsia" w:ascii="仿宋_GB2312" w:hAnsi="仿宋_GB2312" w:eastAsia="仿宋_GB2312" w:cs="仿宋_GB2312"/>
                <w:color w:val="000000"/>
                <w:sz w:val="24"/>
                <w:szCs w:val="24"/>
              </w:rPr>
              <w:t>氢提纯装置、l万吨／年丁苯透明抗冲树脂提质改造项目、100万吨／年液化气综合利用项目、6万吨／年催化剂综合回收再利用项目、茂名天源石化碳三</w:t>
            </w:r>
            <w:r>
              <w:rPr>
                <w:rFonts w:hint="eastAsia" w:ascii="仿宋_GB2312" w:hAnsi="仿宋_GB2312" w:eastAsia="仿宋_GB2312" w:cs="仿宋_GB2312"/>
                <w:color w:val="000000"/>
                <w:sz w:val="24"/>
                <w:szCs w:val="24"/>
                <w:shd w:val="clear" w:color="auto" w:fill="auto"/>
              </w:rPr>
              <w:t>碳</w:t>
            </w:r>
            <w:r>
              <w:rPr>
                <w:rFonts w:hint="eastAsia" w:ascii="仿宋_GB2312" w:hAnsi="仿宋_GB2312" w:eastAsia="仿宋_GB2312" w:cs="仿宋_GB2312"/>
                <w:color w:val="000000"/>
                <w:sz w:val="24"/>
                <w:szCs w:val="24"/>
              </w:rPr>
              <w:t>四资源利用项目、茂名实华东</w:t>
            </w:r>
            <w:r>
              <w:rPr>
                <w:rFonts w:hint="eastAsia" w:ascii="仿宋_GB2312" w:hAnsi="仿宋_GB2312" w:eastAsia="仿宋_GB2312" w:cs="仿宋_GB2312"/>
                <w:color w:val="000000"/>
                <w:sz w:val="24"/>
                <w:szCs w:val="24"/>
                <w:shd w:val="clear" w:color="auto" w:fill="auto"/>
              </w:rPr>
              <w:t>油</w:t>
            </w:r>
            <w:r>
              <w:rPr>
                <w:rFonts w:hint="eastAsia" w:ascii="仿宋_GB2312" w:hAnsi="仿宋_GB2312" w:eastAsia="仿宋_GB2312" w:cs="仿宋_GB2312"/>
                <w:color w:val="000000"/>
                <w:sz w:val="24"/>
                <w:szCs w:val="24"/>
              </w:rPr>
              <w:t>（聚丙烯）项目、氢燃料电池产业示范基地,谋划建设25万吨／年E0／P0聚醚项目、双环戊二烯新材料项目、3万吨／年裂解汽油苯乙烯抽提项目、丙烯腈及ABS项目、茂名市区公交扩容提质工程。</w:t>
            </w:r>
          </w:p>
        </w:tc>
      </w:tr>
    </w:tbl>
    <w:p>
      <w:pPr>
        <w:pStyle w:val="3"/>
        <w:spacing w:line="600" w:lineRule="exact"/>
        <w:ind w:firstLine="700" w:firstLineChars="200"/>
        <w:rPr>
          <w:rFonts w:hint="eastAsia" w:ascii="仿宋_GB2312" w:hAnsi="仿宋_GB2312" w:eastAsia="仿宋_GB2312" w:cs="仿宋_GB2312"/>
          <w:b/>
          <w:bCs/>
          <w:color w:val="000000"/>
          <w:szCs w:val="32"/>
        </w:rPr>
      </w:pPr>
      <w:bookmarkStart w:id="109" w:name="_Toc55848789"/>
      <w:bookmarkStart w:id="110" w:name="_Toc5037"/>
      <w:bookmarkStart w:id="111" w:name="_Toc80971912"/>
      <w:r>
        <w:rPr>
          <w:rFonts w:hint="eastAsia" w:ascii="仿宋_GB2312" w:hAnsi="仿宋_GB2312" w:eastAsia="仿宋_GB2312" w:cs="仿宋_GB2312"/>
          <w:b/>
          <w:bCs/>
          <w:color w:val="000000"/>
          <w:szCs w:val="32"/>
        </w:rPr>
        <w:t>2.</w:t>
      </w:r>
      <w:bookmarkEnd w:id="109"/>
      <w:bookmarkEnd w:id="110"/>
      <w:bookmarkEnd w:id="111"/>
      <w:bookmarkStart w:id="112" w:name="_Toc22437"/>
      <w:bookmarkStart w:id="113" w:name="_Toc80971913"/>
      <w:bookmarkStart w:id="114" w:name="_Toc55848790"/>
      <w:bookmarkStart w:id="115" w:name="_Hlk89248480"/>
      <w:r>
        <w:rPr>
          <w:rFonts w:hint="eastAsia" w:ascii="仿宋_GB2312" w:hAnsi="仿宋_GB2312" w:eastAsia="仿宋_GB2312" w:cs="仿宋_GB2312"/>
          <w:b/>
          <w:bCs/>
          <w:color w:val="000000"/>
          <w:szCs w:val="32"/>
        </w:rPr>
        <w:t>优化提升海洋交通运输业</w:t>
      </w:r>
      <w:bookmarkEnd w:id="112"/>
      <w:bookmarkEnd w:id="113"/>
      <w:bookmarkEnd w:id="114"/>
      <w:bookmarkEnd w:id="115"/>
    </w:p>
    <w:p>
      <w:pPr>
        <w:spacing w:line="600" w:lineRule="exact"/>
        <w:ind w:firstLine="70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提</w:t>
      </w:r>
      <w:r>
        <w:rPr>
          <w:rFonts w:hint="eastAsia" w:ascii="仿宋_GB2312" w:hAnsi="仿宋_GB2312" w:eastAsia="仿宋_GB2312" w:cs="仿宋_GB2312"/>
          <w:b/>
          <w:bCs/>
          <w:color w:val="000000"/>
          <w:sz w:val="32"/>
          <w:szCs w:val="32"/>
          <w:shd w:val="clear" w:color="auto" w:fill="auto"/>
        </w:rPr>
        <w:t>质</w:t>
      </w:r>
      <w:r>
        <w:rPr>
          <w:rFonts w:hint="eastAsia" w:ascii="仿宋_GB2312" w:hAnsi="仿宋_GB2312" w:eastAsia="仿宋_GB2312" w:cs="仿宋_GB2312"/>
          <w:b/>
          <w:bCs/>
          <w:color w:val="000000"/>
          <w:sz w:val="32"/>
          <w:szCs w:val="32"/>
        </w:rPr>
        <w:t>发展港口物流。</w:t>
      </w:r>
      <w:r>
        <w:rPr>
          <w:rFonts w:hint="eastAsia" w:ascii="仿宋_GB2312" w:hAnsi="仿宋_GB2312" w:eastAsia="仿宋_GB2312" w:cs="仿宋_GB2312"/>
          <w:color w:val="000000"/>
          <w:sz w:val="32"/>
          <w:szCs w:val="32"/>
        </w:rPr>
        <w:t>推动港口物流集群化发展，完善港口功能，加快</w:t>
      </w:r>
      <w:r>
        <w:rPr>
          <w:rFonts w:hint="eastAsia" w:ascii="仿宋_GB2312" w:hAnsi="仿宋_GB2312" w:eastAsia="仿宋_GB2312" w:cs="仿宋_GB2312"/>
          <w:color w:val="000000"/>
          <w:sz w:val="32"/>
          <w:szCs w:val="32"/>
          <w:shd w:val="clear" w:color="auto" w:fill="auto"/>
        </w:rPr>
        <w:t>博</w:t>
      </w:r>
      <w:r>
        <w:rPr>
          <w:rFonts w:hint="eastAsia" w:ascii="仿宋_GB2312" w:hAnsi="仿宋_GB2312" w:eastAsia="仿宋_GB2312" w:cs="仿宋_GB2312"/>
          <w:color w:val="000000"/>
          <w:sz w:val="32"/>
          <w:szCs w:val="32"/>
        </w:rPr>
        <w:t>贺新港区物流园、粤西空港物流园建设，打造南海能源新通道、粤西重要港口物流中心、区域性现代商贸物流基地。依托茂名港和临港工业区，建设进口粮食监管场地，大力发展石化物流、农产品物流，拓展综合批发、期货交割等新型物流业态，建设石化、农副产品等大宗货物集散中心。通过码头装卸、仓储加工、货运配送、商务贸易等临港产业的集聚和互动，形成</w:t>
      </w:r>
      <w:r>
        <w:rPr>
          <w:rFonts w:hint="eastAsia" w:ascii="仿宋_GB2312" w:hAnsi="仿宋_GB2312" w:eastAsia="仿宋_GB2312" w:cs="仿宋_GB2312"/>
          <w:color w:val="000000"/>
          <w:sz w:val="32"/>
          <w:szCs w:val="32"/>
          <w:shd w:val="clear" w:color="auto" w:fill="auto"/>
        </w:rPr>
        <w:t>储</w:t>
      </w:r>
      <w:r>
        <w:rPr>
          <w:rFonts w:hint="eastAsia" w:ascii="仿宋_GB2312" w:hAnsi="仿宋_GB2312" w:eastAsia="仿宋_GB2312" w:cs="仿宋_GB2312"/>
          <w:color w:val="000000"/>
          <w:sz w:val="32"/>
          <w:szCs w:val="32"/>
        </w:rPr>
        <w:t>、供、运、销的产业物流链。重点发展</w:t>
      </w:r>
      <w:r>
        <w:rPr>
          <w:rFonts w:hint="eastAsia" w:ascii="仿宋_GB2312" w:hAnsi="仿宋_GB2312" w:eastAsia="仿宋_GB2312" w:cs="仿宋_GB2312"/>
          <w:color w:val="000000"/>
          <w:sz w:val="32"/>
          <w:szCs w:val="32"/>
          <w:shd w:val="clear" w:color="auto" w:fill="auto"/>
        </w:rPr>
        <w:t>博贺</w:t>
      </w:r>
      <w:r>
        <w:rPr>
          <w:rFonts w:hint="eastAsia" w:ascii="仿宋_GB2312" w:hAnsi="仿宋_GB2312" w:eastAsia="仿宋_GB2312" w:cs="仿宋_GB2312"/>
          <w:color w:val="000000"/>
          <w:sz w:val="32"/>
          <w:szCs w:val="32"/>
        </w:rPr>
        <w:t>新港区，建设以工业港为主体、功能齐全的现代综合性深水大港，积极发展集装箱运输，全面发展综合物流、信息等现代化服务功能。支持水东湾区开展成品油、液体化工产品、散杂货运输等业务，并逐渐弱化污染性</w:t>
      </w:r>
      <w:r>
        <w:rPr>
          <w:rFonts w:hint="eastAsia" w:ascii="仿宋_GB2312" w:hAnsi="仿宋_GB2312" w:eastAsia="仿宋_GB2312" w:cs="仿宋_GB2312"/>
          <w:color w:val="000000"/>
          <w:sz w:val="32"/>
          <w:szCs w:val="32"/>
          <w:shd w:val="clear" w:color="auto" w:fill="auto"/>
        </w:rPr>
        <w:t>货</w:t>
      </w:r>
      <w:r>
        <w:rPr>
          <w:rFonts w:hint="eastAsia" w:ascii="仿宋_GB2312" w:hAnsi="仿宋_GB2312" w:eastAsia="仿宋_GB2312" w:cs="仿宋_GB2312"/>
          <w:color w:val="000000"/>
          <w:sz w:val="32"/>
          <w:szCs w:val="32"/>
        </w:rPr>
        <w:t>类运输功能。支持吉达港区开展石油化工品运输业务，建设成为服务后方临港工业港区。</w:t>
      </w:r>
    </w:p>
    <w:p>
      <w:pPr>
        <w:pStyle w:val="3"/>
        <w:spacing w:line="600" w:lineRule="exact"/>
        <w:ind w:firstLine="700" w:firstLineChars="200"/>
        <w:rPr>
          <w:rFonts w:hint="eastAsia" w:ascii="仿宋_GB2312" w:hAnsi="仿宋_GB2312" w:eastAsia="仿宋_GB2312" w:cs="仿宋_GB2312"/>
          <w:color w:val="000000"/>
          <w:szCs w:val="32"/>
        </w:rPr>
      </w:pPr>
      <w:r>
        <w:rPr>
          <w:rFonts w:hint="eastAsia" w:ascii="仿宋_GB2312" w:hAnsi="仿宋_GB2312" w:eastAsia="仿宋_GB2312" w:cs="仿宋_GB2312"/>
          <w:b/>
          <w:bCs/>
          <w:color w:val="000000"/>
          <w:szCs w:val="32"/>
        </w:rPr>
        <w:t>推进港口物流配套基础设施建设。</w:t>
      </w:r>
      <w:r>
        <w:rPr>
          <w:rFonts w:hint="eastAsia" w:ascii="仿宋_GB2312" w:hAnsi="仿宋_GB2312" w:eastAsia="仿宋_GB2312" w:cs="仿宋_GB2312"/>
          <w:color w:val="000000"/>
          <w:szCs w:val="32"/>
        </w:rPr>
        <w:t>加快</w:t>
      </w:r>
      <w:r>
        <w:rPr>
          <w:rFonts w:hint="eastAsia" w:ascii="仿宋_GB2312" w:hAnsi="仿宋_GB2312" w:eastAsia="仿宋_GB2312" w:cs="仿宋_GB2312"/>
          <w:color w:val="000000"/>
          <w:szCs w:val="32"/>
          <w:shd w:val="clear" w:color="auto" w:fill="auto"/>
        </w:rPr>
        <w:t>博贺</w:t>
      </w:r>
      <w:r>
        <w:rPr>
          <w:rFonts w:hint="eastAsia" w:ascii="仿宋_GB2312" w:hAnsi="仿宋_GB2312" w:eastAsia="仿宋_GB2312" w:cs="仿宋_GB2312"/>
          <w:color w:val="000000"/>
          <w:szCs w:val="32"/>
        </w:rPr>
        <w:t>新港区后方集疏运铁路、高速公路和管廊建设。积极谋划</w:t>
      </w:r>
      <w:r>
        <w:rPr>
          <w:rFonts w:hint="eastAsia" w:ascii="仿宋_GB2312" w:hAnsi="仿宋_GB2312" w:eastAsia="仿宋_GB2312" w:cs="仿宋_GB2312"/>
          <w:color w:val="000000"/>
          <w:szCs w:val="32"/>
          <w:shd w:val="clear" w:color="auto" w:fill="auto"/>
        </w:rPr>
        <w:t>博贺</w:t>
      </w:r>
      <w:r>
        <w:rPr>
          <w:rFonts w:hint="eastAsia" w:ascii="仿宋_GB2312" w:hAnsi="仿宋_GB2312" w:eastAsia="仿宋_GB2312" w:cs="仿宋_GB2312"/>
          <w:color w:val="000000"/>
          <w:szCs w:val="32"/>
        </w:rPr>
        <w:t>新港区、吉达港区与临港工业区、茂名石化工业区和河西工业区之间的交通走廊建设。推进大型集装箱作业区、港口物流园区和配送中心建设。依托博</w:t>
      </w:r>
      <w:r>
        <w:rPr>
          <w:rFonts w:hint="eastAsia" w:ascii="仿宋_GB2312" w:hAnsi="仿宋_GB2312" w:eastAsia="仿宋_GB2312" w:cs="仿宋_GB2312"/>
          <w:color w:val="000000"/>
          <w:szCs w:val="32"/>
          <w:shd w:val="clear" w:color="auto" w:fill="auto"/>
        </w:rPr>
        <w:t>贺</w:t>
      </w:r>
      <w:r>
        <w:rPr>
          <w:rFonts w:hint="eastAsia" w:ascii="仿宋_GB2312" w:hAnsi="仿宋_GB2312" w:eastAsia="仿宋_GB2312" w:cs="仿宋_GB2312"/>
          <w:color w:val="000000"/>
          <w:szCs w:val="32"/>
        </w:rPr>
        <w:t>疏港铁路建设，扩大服务空间，建成具备国际化现代化大型物流基地。推动新一代信息技术与港口物流业深度融合，重点布局智能仓储系统、分拣机器人等新型物流，完善并推广物品编码体系，发展可视化技术、货物跟踪技术和货物快速分拣技术，谋划建设港口智慧物流园区，强化冷链物流配套设施建设。</w:t>
      </w:r>
    </w:p>
    <w:p>
      <w:pPr>
        <w:pStyle w:val="3"/>
        <w:spacing w:line="600" w:lineRule="exact"/>
        <w:ind w:firstLine="700" w:firstLineChars="200"/>
        <w:rPr>
          <w:rFonts w:hint="eastAsia" w:ascii="仿宋_GB2312" w:hAnsi="仿宋_GB2312" w:eastAsia="仿宋_GB2312" w:cs="仿宋_GB2312"/>
          <w:color w:val="000000"/>
          <w:szCs w:val="32"/>
        </w:rPr>
      </w:pPr>
      <w:r>
        <w:rPr>
          <w:rFonts w:hint="eastAsia" w:ascii="仿宋_GB2312" w:hAnsi="仿宋_GB2312" w:eastAsia="仿宋_GB2312" w:cs="仿宋_GB2312"/>
          <w:b/>
          <w:bCs/>
          <w:color w:val="000000"/>
          <w:szCs w:val="32"/>
        </w:rPr>
        <w:t>扩大茂名港口</w:t>
      </w:r>
      <w:r>
        <w:rPr>
          <w:rFonts w:hint="eastAsia" w:ascii="仿宋_GB2312" w:hAnsi="仿宋_GB2312" w:eastAsia="仿宋_GB2312" w:cs="仿宋_GB2312"/>
          <w:b/>
          <w:bCs/>
          <w:color w:val="000000"/>
          <w:szCs w:val="32"/>
          <w:lang w:val="en-US" w:eastAsia="zh-CN"/>
        </w:rPr>
        <w:t>岸</w:t>
      </w:r>
      <w:r>
        <w:rPr>
          <w:rFonts w:hint="eastAsia" w:ascii="仿宋_GB2312" w:hAnsi="仿宋_GB2312" w:eastAsia="仿宋_GB2312" w:cs="仿宋_GB2312"/>
          <w:b/>
          <w:bCs/>
          <w:color w:val="000000"/>
          <w:szCs w:val="32"/>
        </w:rPr>
        <w:t>开放。</w:t>
      </w:r>
      <w:r>
        <w:rPr>
          <w:rFonts w:hint="eastAsia" w:ascii="仿宋_GB2312" w:hAnsi="仿宋_GB2312" w:eastAsia="仿宋_GB2312" w:cs="仿宋_GB2312"/>
          <w:color w:val="000000"/>
          <w:szCs w:val="32"/>
        </w:rPr>
        <w:t>加快推进</w:t>
      </w:r>
      <w:r>
        <w:rPr>
          <w:rFonts w:hint="eastAsia" w:ascii="仿宋_GB2312" w:hAnsi="仿宋_GB2312" w:eastAsia="仿宋_GB2312" w:cs="仿宋_GB2312"/>
          <w:color w:val="000000"/>
          <w:szCs w:val="32"/>
          <w:shd w:val="clear" w:color="auto" w:fill="auto"/>
        </w:rPr>
        <w:t>博贺</w:t>
      </w:r>
      <w:r>
        <w:rPr>
          <w:rFonts w:hint="eastAsia" w:ascii="仿宋_GB2312" w:hAnsi="仿宋_GB2312" w:eastAsia="仿宋_GB2312" w:cs="仿宋_GB2312"/>
          <w:color w:val="000000"/>
          <w:szCs w:val="32"/>
        </w:rPr>
        <w:t>新港区正式对外开放，推动茂名港口岸扩大开放吉达港区。发展保税物流，加快建设保税物流中心（B型）、跨境电商综合试验区等重大平台，培育外贸新业态新模式。完善茂名港口集疏运和多式联运体系，推动茂名港接入全国交通版图。深度推进与“海丝”沿线相关国家和地区的运输业、仓储业、贸易、船舶和货运代理等方面合作。</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noWrap w:val="0"/>
            <w:vAlign w:val="top"/>
          </w:tcPr>
          <w:p>
            <w:pPr>
              <w:spacing w:line="600" w:lineRule="exact"/>
              <w:jc w:val="center"/>
              <w:rPr>
                <w:rFonts w:hint="eastAsia" w:ascii="仿宋_GB2312" w:hAnsi="仿宋_GB2312" w:eastAsia="仿宋_GB2312" w:cs="仿宋_GB2312"/>
                <w:b/>
                <w:bCs/>
                <w:color w:val="000000"/>
                <w:spacing w:val="0"/>
                <w:sz w:val="24"/>
                <w:szCs w:val="24"/>
              </w:rPr>
            </w:pPr>
            <w:r>
              <w:rPr>
                <w:rFonts w:hint="eastAsia" w:ascii="仿宋_GB2312" w:hAnsi="仿宋_GB2312" w:eastAsia="仿宋_GB2312" w:cs="仿宋_GB2312"/>
                <w:b/>
                <w:bCs/>
                <w:color w:val="000000"/>
                <w:spacing w:val="0"/>
                <w:sz w:val="24"/>
                <w:szCs w:val="24"/>
              </w:rPr>
              <w:t>专栏5“十四五”时期茂名市港口物流业重点工程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noWrap w:val="0"/>
            <w:vAlign w:val="top"/>
          </w:tcPr>
          <w:p>
            <w:pPr>
              <w:spacing w:line="600" w:lineRule="exact"/>
              <w:ind w:firstLine="540" w:firstLineChars="200"/>
              <w:rPr>
                <w:rFonts w:hint="eastAsia" w:ascii="仿宋_GB2312" w:hAnsi="仿宋_GB2312" w:eastAsia="仿宋_GB2312" w:cs="仿宋_GB2312"/>
                <w:color w:val="000000"/>
              </w:rPr>
            </w:pPr>
            <w:r>
              <w:rPr>
                <w:rFonts w:hint="eastAsia" w:ascii="仿宋_GB2312" w:hAnsi="仿宋_GB2312" w:eastAsia="仿宋_GB2312" w:cs="仿宋_GB2312"/>
                <w:color w:val="000000"/>
                <w:sz w:val="24"/>
                <w:szCs w:val="24"/>
              </w:rPr>
              <w:t>茂名博贺清洁能源物流基地造</w:t>
            </w:r>
            <w:r>
              <w:rPr>
                <w:rFonts w:hint="eastAsia" w:ascii="仿宋_GB2312" w:hAnsi="仿宋_GB2312" w:eastAsia="仿宋_GB2312" w:cs="仿宋_GB2312"/>
                <w:color w:val="000000"/>
                <w:sz w:val="24"/>
                <w:szCs w:val="24"/>
                <w:shd w:val="clear" w:color="auto" w:fill="auto"/>
              </w:rPr>
              <w:t>陆</w:t>
            </w:r>
            <w:r>
              <w:rPr>
                <w:rFonts w:hint="eastAsia" w:ascii="仿宋_GB2312" w:hAnsi="仿宋_GB2312" w:eastAsia="仿宋_GB2312" w:cs="仿宋_GB2312"/>
                <w:color w:val="000000"/>
                <w:sz w:val="24"/>
                <w:szCs w:val="24"/>
              </w:rPr>
              <w:t>项目、茂名港务中心项目、茂名北山岭原油商业储备基地工程（二期）、茂名港博</w:t>
            </w:r>
            <w:r>
              <w:rPr>
                <w:rFonts w:hint="eastAsia" w:ascii="仿宋_GB2312" w:hAnsi="仿宋_GB2312" w:eastAsia="仿宋_GB2312" w:cs="仿宋_GB2312"/>
                <w:color w:val="000000"/>
                <w:sz w:val="24"/>
                <w:szCs w:val="24"/>
                <w:shd w:val="clear" w:color="auto" w:fill="auto"/>
              </w:rPr>
              <w:t>贺</w:t>
            </w:r>
            <w:r>
              <w:rPr>
                <w:rFonts w:hint="eastAsia" w:ascii="仿宋_GB2312" w:hAnsi="仿宋_GB2312" w:eastAsia="仿宋_GB2312" w:cs="仿宋_GB2312"/>
                <w:color w:val="000000"/>
                <w:sz w:val="24"/>
                <w:szCs w:val="24"/>
              </w:rPr>
              <w:t>新港区油气化工品库区项目、茂名港集团100万立方米原油</w:t>
            </w:r>
            <w:r>
              <w:rPr>
                <w:rFonts w:hint="eastAsia" w:ascii="仿宋_GB2312" w:hAnsi="仿宋_GB2312" w:eastAsia="仿宋_GB2312" w:cs="仿宋_GB2312"/>
                <w:color w:val="000000"/>
                <w:sz w:val="24"/>
                <w:szCs w:val="24"/>
                <w:shd w:val="clear" w:color="auto" w:fill="auto"/>
              </w:rPr>
              <w:t>商储</w:t>
            </w:r>
            <w:r>
              <w:rPr>
                <w:rFonts w:hint="eastAsia" w:ascii="仿宋_GB2312" w:hAnsi="仿宋_GB2312" w:eastAsia="仿宋_GB2312" w:cs="仿宋_GB2312"/>
                <w:color w:val="000000"/>
                <w:sz w:val="24"/>
                <w:szCs w:val="24"/>
              </w:rPr>
              <w:t>库、</w:t>
            </w:r>
            <w:r>
              <w:rPr>
                <w:rFonts w:hint="eastAsia" w:ascii="仿宋_GB2312" w:hAnsi="仿宋_GB2312" w:eastAsia="仿宋_GB2312" w:cs="仿宋_GB2312"/>
                <w:color w:val="000000"/>
                <w:sz w:val="24"/>
                <w:szCs w:val="24"/>
                <w:shd w:val="clear" w:color="auto" w:fill="FFFFFF"/>
              </w:rPr>
              <w:t>吉达港区东</w:t>
            </w:r>
            <w:r>
              <w:rPr>
                <w:rFonts w:hint="eastAsia" w:ascii="仿宋_GB2312" w:hAnsi="仿宋_GB2312" w:eastAsia="仿宋_GB2312" w:cs="仿宋_GB2312"/>
                <w:color w:val="000000"/>
                <w:sz w:val="24"/>
                <w:szCs w:val="24"/>
                <w:shd w:val="clear" w:color="auto" w:fill="auto"/>
              </w:rPr>
              <w:t>二港池</w:t>
            </w:r>
            <w:r>
              <w:rPr>
                <w:rFonts w:hint="eastAsia" w:ascii="仿宋_GB2312" w:hAnsi="仿宋_GB2312" w:eastAsia="仿宋_GB2312" w:cs="仿宋_GB2312"/>
                <w:color w:val="000000"/>
                <w:sz w:val="24"/>
                <w:szCs w:val="24"/>
                <w:shd w:val="clear" w:color="auto" w:fill="FFFFFF"/>
              </w:rPr>
              <w:t>1#、2#液体化工码头、博</w:t>
            </w:r>
            <w:r>
              <w:rPr>
                <w:rFonts w:hint="eastAsia" w:ascii="仿宋_GB2312" w:hAnsi="仿宋_GB2312" w:eastAsia="仿宋_GB2312" w:cs="仿宋_GB2312"/>
                <w:color w:val="000000"/>
                <w:sz w:val="24"/>
                <w:szCs w:val="24"/>
                <w:shd w:val="clear" w:color="auto" w:fill="auto"/>
              </w:rPr>
              <w:t>贺</w:t>
            </w:r>
            <w:r>
              <w:rPr>
                <w:rFonts w:hint="eastAsia" w:ascii="仿宋_GB2312" w:hAnsi="仿宋_GB2312" w:eastAsia="仿宋_GB2312" w:cs="仿宋_GB2312"/>
                <w:color w:val="000000"/>
                <w:sz w:val="24"/>
                <w:szCs w:val="24"/>
                <w:shd w:val="clear" w:color="auto" w:fill="FFFFFF"/>
              </w:rPr>
              <w:t>新港区通用码头（二期）、</w:t>
            </w:r>
            <w:r>
              <w:rPr>
                <w:rFonts w:hint="eastAsia" w:ascii="仿宋_GB2312" w:hAnsi="仿宋_GB2312" w:eastAsia="仿宋_GB2312" w:cs="仿宋_GB2312"/>
                <w:color w:val="000000"/>
                <w:sz w:val="24"/>
                <w:szCs w:val="24"/>
              </w:rPr>
              <w:t>茂名港博</w:t>
            </w:r>
            <w:r>
              <w:rPr>
                <w:rFonts w:hint="eastAsia" w:ascii="仿宋_GB2312" w:hAnsi="仿宋_GB2312" w:eastAsia="仿宋_GB2312" w:cs="仿宋_GB2312"/>
                <w:color w:val="000000"/>
                <w:sz w:val="24"/>
                <w:szCs w:val="24"/>
                <w:shd w:val="clear" w:color="auto" w:fill="auto"/>
              </w:rPr>
              <w:t>贺</w:t>
            </w:r>
            <w:r>
              <w:rPr>
                <w:rFonts w:hint="eastAsia" w:ascii="仿宋_GB2312" w:hAnsi="仿宋_GB2312" w:eastAsia="仿宋_GB2312" w:cs="仿宋_GB2312"/>
                <w:color w:val="000000"/>
                <w:sz w:val="24"/>
                <w:szCs w:val="24"/>
              </w:rPr>
              <w:t>新港区利</w:t>
            </w:r>
            <w:r>
              <w:rPr>
                <w:rFonts w:hint="eastAsia" w:ascii="仿宋_GB2312" w:hAnsi="仿宋_GB2312" w:eastAsia="仿宋_GB2312" w:cs="仿宋_GB2312"/>
                <w:color w:val="000000"/>
                <w:sz w:val="24"/>
                <w:szCs w:val="24"/>
                <w:shd w:val="clear" w:color="auto" w:fill="auto"/>
              </w:rPr>
              <w:t>丰</w:t>
            </w:r>
            <w:r>
              <w:rPr>
                <w:rFonts w:hint="eastAsia" w:ascii="仿宋_GB2312" w:hAnsi="仿宋_GB2312" w:eastAsia="仿宋_GB2312" w:cs="仿宋_GB2312"/>
                <w:color w:val="000000"/>
                <w:sz w:val="24"/>
                <w:szCs w:val="24"/>
              </w:rPr>
              <w:t>散货码头、</w:t>
            </w:r>
            <w:r>
              <w:rPr>
                <w:rFonts w:hint="eastAsia" w:ascii="仿宋_GB2312" w:hAnsi="仿宋_GB2312" w:eastAsia="仿宋_GB2312" w:cs="仿宋_GB2312"/>
                <w:color w:val="000000"/>
                <w:sz w:val="24"/>
                <w:szCs w:val="24"/>
                <w:shd w:val="clear" w:color="auto" w:fill="auto"/>
              </w:rPr>
              <w:t>昌</w:t>
            </w:r>
            <w:r>
              <w:rPr>
                <w:rFonts w:hint="eastAsia" w:ascii="仿宋_GB2312" w:hAnsi="仿宋_GB2312" w:eastAsia="仿宋_GB2312" w:cs="仿宋_GB2312"/>
                <w:color w:val="000000"/>
                <w:sz w:val="24"/>
                <w:szCs w:val="24"/>
              </w:rPr>
              <w:t>利石化码头、东区化工码头、东区成品油码头、30万吨级原油码头、</w:t>
            </w:r>
            <w:r>
              <w:rPr>
                <w:rFonts w:hint="eastAsia" w:ascii="仿宋_GB2312" w:hAnsi="仿宋_GB2312" w:eastAsia="仿宋_GB2312" w:cs="仿宋_GB2312"/>
                <w:color w:val="000000"/>
                <w:sz w:val="24"/>
                <w:szCs w:val="24"/>
                <w:shd w:val="clear" w:color="auto" w:fill="FFFFFF"/>
              </w:rPr>
              <w:t>粤西LNG接收站、</w:t>
            </w:r>
            <w:r>
              <w:rPr>
                <w:rFonts w:hint="eastAsia" w:ascii="仿宋_GB2312" w:hAnsi="仿宋_GB2312" w:eastAsia="仿宋_GB2312" w:cs="仿宋_GB2312"/>
                <w:color w:val="000000"/>
                <w:sz w:val="24"/>
                <w:szCs w:val="24"/>
              </w:rPr>
              <w:t>30万吨级航道、港政码头工程。</w:t>
            </w:r>
          </w:p>
        </w:tc>
      </w:tr>
    </w:tbl>
    <w:p>
      <w:pPr>
        <w:spacing w:line="600" w:lineRule="exact"/>
        <w:ind w:firstLine="700" w:firstLineChars="200"/>
        <w:outlineLvl w:val="2"/>
        <w:rPr>
          <w:rFonts w:hint="eastAsia" w:ascii="仿宋_GB2312" w:hAnsi="仿宋_GB2312" w:eastAsia="仿宋_GB2312" w:cs="仿宋_GB2312"/>
          <w:b/>
          <w:bCs/>
          <w:color w:val="000000"/>
          <w:sz w:val="32"/>
          <w:szCs w:val="32"/>
        </w:rPr>
      </w:pPr>
      <w:bookmarkStart w:id="116" w:name="_Toc55848791"/>
      <w:bookmarkStart w:id="117" w:name="_Toc20095"/>
      <w:bookmarkStart w:id="118" w:name="_Toc80971914"/>
      <w:r>
        <w:rPr>
          <w:rFonts w:hint="eastAsia" w:ascii="仿宋_GB2312" w:hAnsi="仿宋_GB2312" w:eastAsia="仿宋_GB2312" w:cs="仿宋_GB2312"/>
          <w:b/>
          <w:bCs/>
          <w:color w:val="000000"/>
          <w:sz w:val="32"/>
          <w:szCs w:val="32"/>
        </w:rPr>
        <w:t>3.</w:t>
      </w:r>
      <w:bookmarkStart w:id="119" w:name="_Hlk89248617"/>
      <w:r>
        <w:rPr>
          <w:rFonts w:hint="eastAsia" w:ascii="仿宋_GB2312" w:hAnsi="仿宋_GB2312" w:eastAsia="仿宋_GB2312" w:cs="仿宋_GB2312"/>
          <w:b/>
          <w:bCs/>
          <w:color w:val="000000"/>
          <w:sz w:val="32"/>
          <w:szCs w:val="32"/>
        </w:rPr>
        <w:t>大力发展高端海洋文旅业</w:t>
      </w:r>
      <w:bookmarkEnd w:id="116"/>
      <w:bookmarkEnd w:id="117"/>
      <w:bookmarkEnd w:id="118"/>
      <w:bookmarkEnd w:id="119"/>
    </w:p>
    <w:p>
      <w:pPr>
        <w:kinsoku w:val="0"/>
        <w:overflowPunct w:val="0"/>
        <w:spacing w:line="600" w:lineRule="exact"/>
        <w:ind w:firstLine="700" w:firstLineChars="200"/>
        <w:rPr>
          <w:rStyle w:val="18"/>
          <w:rFonts w:hint="eastAsia" w:ascii="仿宋_GB2312" w:hAnsi="仿宋_GB2312" w:eastAsia="仿宋_GB2312" w:cs="仿宋_GB2312"/>
          <w:bCs/>
          <w:color w:val="000000"/>
          <w:sz w:val="32"/>
          <w:szCs w:val="32"/>
        </w:rPr>
      </w:pPr>
      <w:r>
        <w:rPr>
          <w:rFonts w:hint="eastAsia" w:ascii="仿宋_GB2312" w:hAnsi="仿宋_GB2312" w:eastAsia="仿宋_GB2312" w:cs="仿宋_GB2312"/>
          <w:b/>
          <w:bCs/>
          <w:color w:val="000000"/>
          <w:sz w:val="32"/>
          <w:szCs w:val="32"/>
        </w:rPr>
        <w:t>高效开发利用滨海文</w:t>
      </w:r>
      <w:r>
        <w:rPr>
          <w:rFonts w:hint="eastAsia" w:ascii="仿宋_GB2312" w:hAnsi="仿宋_GB2312" w:eastAsia="仿宋_GB2312" w:cs="仿宋_GB2312"/>
          <w:b/>
          <w:bCs/>
          <w:color w:val="000000"/>
          <w:sz w:val="32"/>
          <w:szCs w:val="32"/>
          <w:shd w:val="clear" w:color="auto" w:fill="auto"/>
        </w:rPr>
        <w:t>旅</w:t>
      </w:r>
      <w:r>
        <w:rPr>
          <w:rFonts w:hint="eastAsia" w:ascii="仿宋_GB2312" w:hAnsi="仿宋_GB2312" w:eastAsia="仿宋_GB2312" w:cs="仿宋_GB2312"/>
          <w:b/>
          <w:bCs/>
          <w:color w:val="000000"/>
          <w:sz w:val="32"/>
          <w:szCs w:val="32"/>
        </w:rPr>
        <w:t>资源。</w:t>
      </w:r>
      <w:r>
        <w:rPr>
          <w:rFonts w:hint="eastAsia" w:ascii="仿宋_GB2312" w:hAnsi="仿宋_GB2312" w:eastAsia="仿宋_GB2312" w:cs="仿宋_GB2312"/>
          <w:color w:val="000000"/>
          <w:sz w:val="32"/>
          <w:szCs w:val="32"/>
        </w:rPr>
        <w:t>充分发挥海滩、海岛、山地、温泉、生态农业、历史文化等特色旅游资源优势，</w:t>
      </w:r>
      <w:r>
        <w:rPr>
          <w:rStyle w:val="18"/>
          <w:rFonts w:hint="eastAsia" w:ascii="仿宋_GB2312" w:hAnsi="仿宋_GB2312" w:eastAsia="仿宋_GB2312" w:cs="仿宋_GB2312"/>
          <w:bCs/>
          <w:color w:val="000000"/>
          <w:sz w:val="32"/>
          <w:szCs w:val="32"/>
        </w:rPr>
        <w:t>积极探索海洋文</w:t>
      </w:r>
      <w:r>
        <w:rPr>
          <w:rStyle w:val="18"/>
          <w:rFonts w:hint="eastAsia" w:ascii="仿宋_GB2312" w:hAnsi="仿宋_GB2312" w:eastAsia="仿宋_GB2312" w:cs="仿宋_GB2312"/>
          <w:bCs/>
          <w:color w:val="000000"/>
          <w:sz w:val="32"/>
          <w:szCs w:val="32"/>
          <w:shd w:val="clear" w:color="auto" w:fill="auto"/>
        </w:rPr>
        <w:t>旅</w:t>
      </w:r>
      <w:r>
        <w:rPr>
          <w:rStyle w:val="18"/>
          <w:rFonts w:hint="eastAsia" w:ascii="仿宋_GB2312" w:hAnsi="仿宋_GB2312" w:eastAsia="仿宋_GB2312" w:cs="仿宋_GB2312"/>
          <w:bCs/>
          <w:color w:val="000000"/>
          <w:sz w:val="32"/>
          <w:szCs w:val="32"/>
        </w:rPr>
        <w:t>与科技、互联网、工业产业等创新发展模式，构建山海联动的旅游发展格局，重点发展滨海度假、乡村旅游、生态旅游、</w:t>
      </w:r>
      <w:r>
        <w:rPr>
          <w:rStyle w:val="18"/>
          <w:rFonts w:hint="eastAsia" w:ascii="仿宋_GB2312" w:hAnsi="仿宋_GB2312" w:eastAsia="仿宋_GB2312" w:cs="仿宋_GB2312"/>
          <w:bCs/>
          <w:color w:val="000000"/>
          <w:sz w:val="32"/>
          <w:szCs w:val="32"/>
          <w:shd w:val="clear" w:color="auto" w:fill="auto"/>
        </w:rPr>
        <w:t>康养</w:t>
      </w:r>
      <w:r>
        <w:rPr>
          <w:rStyle w:val="18"/>
          <w:rFonts w:hint="eastAsia" w:ascii="仿宋_GB2312" w:hAnsi="仿宋_GB2312" w:eastAsia="仿宋_GB2312" w:cs="仿宋_GB2312"/>
          <w:bCs/>
          <w:color w:val="000000"/>
          <w:sz w:val="32"/>
          <w:szCs w:val="32"/>
        </w:rPr>
        <w:t>旅游、都市休闲、文化旅游、美食旅游等旅游业态。依托水东镇十里观海长堤、东湖、西湖和近千亩水东湾红树林等旅游资源，打造海滨</w:t>
      </w:r>
      <w:r>
        <w:rPr>
          <w:rStyle w:val="18"/>
          <w:rFonts w:hint="eastAsia" w:ascii="仿宋_GB2312" w:hAnsi="仿宋_GB2312" w:eastAsia="仿宋_GB2312" w:cs="仿宋_GB2312"/>
          <w:bCs/>
          <w:color w:val="000000"/>
          <w:sz w:val="32"/>
          <w:szCs w:val="32"/>
          <w:shd w:val="clear" w:color="auto" w:fill="auto"/>
        </w:rPr>
        <w:t>绿</w:t>
      </w:r>
      <w:r>
        <w:rPr>
          <w:rStyle w:val="18"/>
          <w:rFonts w:hint="eastAsia" w:ascii="仿宋_GB2312" w:hAnsi="仿宋_GB2312" w:eastAsia="仿宋_GB2312" w:cs="仿宋_GB2312"/>
          <w:bCs/>
          <w:color w:val="000000"/>
          <w:sz w:val="32"/>
          <w:szCs w:val="32"/>
        </w:rPr>
        <w:t>道观景带。以环山片区、环湖片区、沿江河流域、滨海海岛、城市休闲片区等相对独立的地理单元为载体，率先建立一批各具特色、布局合理、以旅游经济为主体、产业带动性强的旅游产业集聚发展功能区（带），培育以山、（温）泉、河、湖、海为核心的旅游产业集群区。</w:t>
      </w:r>
    </w:p>
    <w:p>
      <w:pPr>
        <w:kinsoku w:val="0"/>
        <w:overflowPunct w:val="0"/>
        <w:spacing w:line="600" w:lineRule="exact"/>
        <w:ind w:firstLine="700" w:firstLineChars="200"/>
        <w:rPr>
          <w:rStyle w:val="18"/>
          <w:rFonts w:hint="eastAsia" w:ascii="仿宋_GB2312" w:hAnsi="仿宋_GB2312" w:eastAsia="仿宋_GB2312" w:cs="仿宋_GB2312"/>
          <w:bCs/>
          <w:color w:val="000000"/>
          <w:sz w:val="32"/>
          <w:szCs w:val="32"/>
        </w:rPr>
      </w:pPr>
      <w:r>
        <w:rPr>
          <w:rStyle w:val="18"/>
          <w:rFonts w:hint="eastAsia" w:ascii="仿宋_GB2312" w:hAnsi="仿宋_GB2312" w:eastAsia="仿宋_GB2312" w:cs="仿宋_GB2312"/>
          <w:b/>
          <w:color w:val="000000"/>
          <w:sz w:val="32"/>
          <w:szCs w:val="32"/>
        </w:rPr>
        <w:t>开发“慢生活”旅游新形式。</w:t>
      </w:r>
      <w:r>
        <w:rPr>
          <w:rStyle w:val="18"/>
          <w:rFonts w:hint="eastAsia" w:ascii="仿宋_GB2312" w:hAnsi="仿宋_GB2312" w:eastAsia="仿宋_GB2312" w:cs="仿宋_GB2312"/>
          <w:bCs/>
          <w:color w:val="000000"/>
          <w:sz w:val="32"/>
          <w:szCs w:val="32"/>
        </w:rPr>
        <w:t>依托滨海旅游公路，以南海博</w:t>
      </w:r>
      <w:r>
        <w:rPr>
          <w:rStyle w:val="18"/>
          <w:rFonts w:hint="eastAsia" w:ascii="仿宋_GB2312" w:hAnsi="仿宋_GB2312" w:eastAsia="仿宋_GB2312" w:cs="仿宋_GB2312"/>
          <w:bCs/>
          <w:color w:val="000000"/>
          <w:sz w:val="32"/>
          <w:szCs w:val="32"/>
          <w:shd w:val="clear" w:color="auto" w:fill="auto"/>
        </w:rPr>
        <w:t>贺</w:t>
      </w:r>
      <w:r>
        <w:rPr>
          <w:rStyle w:val="18"/>
          <w:rFonts w:hint="eastAsia" w:ascii="仿宋_GB2312" w:hAnsi="仿宋_GB2312" w:eastAsia="仿宋_GB2312" w:cs="仿宋_GB2312"/>
          <w:bCs/>
          <w:color w:val="000000"/>
          <w:sz w:val="32"/>
          <w:szCs w:val="32"/>
        </w:rPr>
        <w:t>国家级滨海旅游度假区为重点，加快南海旅游岛和海昌海洋公园建设，推动沿线滨海A级景区串珠成链。依托沉香、化橘红、南药等产业平台，结合</w:t>
      </w:r>
      <w:r>
        <w:rPr>
          <w:rStyle w:val="18"/>
          <w:rFonts w:hint="eastAsia" w:ascii="仿宋_GB2312" w:hAnsi="仿宋_GB2312" w:eastAsia="仿宋_GB2312" w:cs="仿宋_GB2312"/>
          <w:bCs/>
          <w:color w:val="000000"/>
          <w:sz w:val="32"/>
          <w:szCs w:val="32"/>
          <w:shd w:val="clear" w:color="auto" w:fill="auto"/>
        </w:rPr>
        <w:t>潘</w:t>
      </w:r>
      <w:r>
        <w:rPr>
          <w:rStyle w:val="18"/>
          <w:rFonts w:hint="eastAsia" w:ascii="仿宋_GB2312" w:hAnsi="仿宋_GB2312" w:eastAsia="仿宋_GB2312" w:cs="仿宋_GB2312"/>
          <w:bCs/>
          <w:color w:val="000000"/>
          <w:sz w:val="32"/>
          <w:szCs w:val="32"/>
        </w:rPr>
        <w:t>茂名中医药文化、温泉资源和气候环境等优势，延长旅游产业链条，打造暖冬</w:t>
      </w:r>
      <w:r>
        <w:rPr>
          <w:rStyle w:val="18"/>
          <w:rFonts w:hint="eastAsia" w:ascii="仿宋_GB2312" w:hAnsi="仿宋_GB2312" w:eastAsia="仿宋_GB2312" w:cs="仿宋_GB2312"/>
          <w:bCs/>
          <w:color w:val="000000"/>
          <w:sz w:val="32"/>
          <w:szCs w:val="32"/>
          <w:shd w:val="clear" w:color="auto" w:fill="auto"/>
        </w:rPr>
        <w:t>康养</w:t>
      </w:r>
      <w:r>
        <w:rPr>
          <w:rStyle w:val="18"/>
          <w:rFonts w:hint="eastAsia" w:ascii="仿宋_GB2312" w:hAnsi="仿宋_GB2312" w:eastAsia="仿宋_GB2312" w:cs="仿宋_GB2312"/>
          <w:bCs/>
          <w:color w:val="000000"/>
          <w:sz w:val="32"/>
          <w:szCs w:val="32"/>
        </w:rPr>
        <w:t>旅游经济，提升茂名市整体健康旅游产业价值。</w:t>
      </w:r>
    </w:p>
    <w:p>
      <w:pPr>
        <w:pStyle w:val="19"/>
        <w:kinsoku w:val="0"/>
        <w:overflowPunct w:val="0"/>
        <w:spacing w:line="600" w:lineRule="exact"/>
        <w:ind w:firstLine="638"/>
        <w:rPr>
          <w:rFonts w:hint="eastAsia" w:ascii="仿宋_GB2312" w:hAnsi="仿宋_GB2312" w:eastAsia="仿宋_GB2312" w:cs="仿宋_GB2312"/>
          <w:color w:val="000000"/>
        </w:rPr>
      </w:pPr>
      <w:r>
        <w:rPr>
          <w:rFonts w:hint="eastAsia" w:ascii="仿宋_GB2312" w:hAnsi="仿宋_GB2312" w:eastAsia="仿宋_GB2312" w:cs="仿宋_GB2312"/>
          <w:b/>
          <w:bCs/>
          <w:color w:val="000000"/>
          <w:sz w:val="32"/>
          <w:szCs w:val="32"/>
        </w:rPr>
        <w:t>聚</w:t>
      </w:r>
      <w:r>
        <w:rPr>
          <w:rFonts w:hint="eastAsia" w:ascii="仿宋_GB2312" w:hAnsi="仿宋_GB2312" w:eastAsia="仿宋_GB2312" w:cs="仿宋_GB2312"/>
          <w:b/>
          <w:bCs/>
          <w:color w:val="000000"/>
          <w:spacing w:val="-7"/>
          <w:sz w:val="32"/>
          <w:szCs w:val="32"/>
        </w:rPr>
        <w:t>力推进特色文</w:t>
      </w:r>
      <w:r>
        <w:rPr>
          <w:rFonts w:hint="eastAsia" w:ascii="仿宋_GB2312" w:hAnsi="仿宋_GB2312" w:eastAsia="仿宋_GB2312" w:cs="仿宋_GB2312"/>
          <w:b/>
          <w:bCs/>
          <w:color w:val="000000"/>
          <w:spacing w:val="-7"/>
          <w:sz w:val="32"/>
          <w:szCs w:val="32"/>
          <w:shd w:val="clear" w:color="auto" w:fill="auto"/>
        </w:rPr>
        <w:t>旅</w:t>
      </w:r>
      <w:r>
        <w:rPr>
          <w:rFonts w:hint="eastAsia" w:ascii="仿宋_GB2312" w:hAnsi="仿宋_GB2312" w:eastAsia="仿宋_GB2312" w:cs="仿宋_GB2312"/>
          <w:b/>
          <w:bCs/>
          <w:color w:val="000000"/>
          <w:spacing w:val="-7"/>
          <w:sz w:val="32"/>
          <w:szCs w:val="32"/>
        </w:rPr>
        <w:t>项目建设。</w:t>
      </w:r>
      <w:r>
        <w:rPr>
          <w:rFonts w:hint="eastAsia" w:ascii="仿宋_GB2312" w:hAnsi="仿宋_GB2312" w:eastAsia="仿宋_GB2312" w:cs="仿宋_GB2312"/>
          <w:color w:val="000000"/>
          <w:spacing w:val="-7"/>
          <w:sz w:val="32"/>
          <w:szCs w:val="32"/>
        </w:rPr>
        <w:t>高标准建设中国第一滩、</w:t>
      </w:r>
      <w:r>
        <w:rPr>
          <w:rFonts w:hint="eastAsia" w:ascii="仿宋_GB2312" w:hAnsi="仿宋_GB2312" w:eastAsia="仿宋_GB2312" w:cs="仿宋_GB2312"/>
          <w:color w:val="000000"/>
          <w:sz w:val="32"/>
          <w:szCs w:val="32"/>
          <w:shd w:val="clear" w:color="auto" w:fill="auto"/>
        </w:rPr>
        <w:t>晏镜岭</w:t>
      </w:r>
      <w:r>
        <w:rPr>
          <w:rFonts w:hint="eastAsia" w:ascii="仿宋_GB2312" w:hAnsi="仿宋_GB2312" w:eastAsia="仿宋_GB2312" w:cs="仿宋_GB2312"/>
          <w:color w:val="000000"/>
          <w:sz w:val="32"/>
          <w:szCs w:val="32"/>
        </w:rPr>
        <w:t>和沿线海滩“两点一线”，打造能够“引流”的高端滨海旅游产品。布局建设5G+物联网+AI+自动驾驶的综合应用和全景体验示范区，加快推进水东湾“海陆空”自动驾驶公园、红树林未来城市度假村等项目建设。打造以冼太夫人故里、浪漫海岸为代表的一批精品旅游景点，支持现有景区与地方文化推进文</w:t>
      </w:r>
      <w:r>
        <w:rPr>
          <w:rFonts w:hint="eastAsia" w:ascii="仿宋_GB2312" w:hAnsi="仿宋_GB2312" w:eastAsia="仿宋_GB2312" w:cs="仿宋_GB2312"/>
          <w:color w:val="000000"/>
          <w:sz w:val="32"/>
          <w:szCs w:val="32"/>
          <w:shd w:val="clear" w:color="auto" w:fill="auto"/>
        </w:rPr>
        <w:t>旅</w:t>
      </w:r>
      <w:r>
        <w:rPr>
          <w:rFonts w:hint="eastAsia" w:ascii="仿宋_GB2312" w:hAnsi="仿宋_GB2312" w:eastAsia="仿宋_GB2312" w:cs="仿宋_GB2312"/>
          <w:color w:val="000000"/>
          <w:sz w:val="32"/>
          <w:szCs w:val="32"/>
        </w:rPr>
        <w:t>深度融合、扩容提质。擦亮冼夫人文化旅游名片，申报创建省级冼夫人文化生态保护区。推动冼太夫人故里景区创建全国</w:t>
      </w:r>
      <w:r>
        <w:rPr>
          <w:rFonts w:hint="eastAsia" w:ascii="仿宋_GB2312" w:hAnsi="仿宋_GB2312" w:eastAsia="仿宋_GB2312" w:cs="仿宋_GB2312"/>
          <w:color w:val="000000"/>
          <w:sz w:val="32"/>
          <w:szCs w:val="32"/>
          <w:shd w:val="clear" w:color="auto" w:fill="auto"/>
        </w:rPr>
        <w:t>研</w:t>
      </w:r>
      <w:r>
        <w:rPr>
          <w:rFonts w:hint="eastAsia" w:ascii="仿宋_GB2312" w:hAnsi="仿宋_GB2312" w:eastAsia="仿宋_GB2312" w:cs="仿宋_GB2312"/>
          <w:color w:val="000000"/>
          <w:sz w:val="32"/>
          <w:szCs w:val="32"/>
        </w:rPr>
        <w:t>学旅行示范基地。结合地方特色节日和高脚狮子舞、单人木偶戏等传统文化，发挥协会作用，办好南海（茂名）</w:t>
      </w:r>
      <w:r>
        <w:rPr>
          <w:rFonts w:hint="eastAsia" w:ascii="仿宋_GB2312" w:hAnsi="仿宋_GB2312" w:eastAsia="仿宋_GB2312" w:cs="仿宋_GB2312"/>
          <w:color w:val="000000"/>
          <w:sz w:val="32"/>
          <w:szCs w:val="32"/>
          <w:shd w:val="clear" w:color="auto" w:fill="auto"/>
        </w:rPr>
        <w:t>博</w:t>
      </w:r>
      <w:r>
        <w:rPr>
          <w:rFonts w:hint="eastAsia" w:ascii="仿宋_GB2312" w:hAnsi="仿宋_GB2312" w:eastAsia="仿宋_GB2312" w:cs="仿宋_GB2312"/>
          <w:color w:val="000000"/>
          <w:sz w:val="32"/>
          <w:szCs w:val="32"/>
        </w:rPr>
        <w:t>贺开</w:t>
      </w:r>
      <w:r>
        <w:rPr>
          <w:rFonts w:hint="eastAsia" w:ascii="仿宋_GB2312" w:hAnsi="仿宋_GB2312" w:eastAsia="仿宋_GB2312" w:cs="仿宋_GB2312"/>
          <w:color w:val="000000"/>
          <w:sz w:val="32"/>
          <w:szCs w:val="32"/>
          <w:shd w:val="clear" w:color="auto" w:fill="auto"/>
        </w:rPr>
        <w:t>渔</w:t>
      </w:r>
      <w:r>
        <w:rPr>
          <w:rFonts w:hint="eastAsia" w:ascii="仿宋_GB2312" w:hAnsi="仿宋_GB2312" w:eastAsia="仿宋_GB2312" w:cs="仿宋_GB2312"/>
          <w:color w:val="000000"/>
          <w:sz w:val="32"/>
          <w:szCs w:val="32"/>
        </w:rPr>
        <w:t>节、荔枝文化节、品果节、李花节、丰收节等节庆活动，打造富有地域特色的海洋文</w:t>
      </w:r>
      <w:r>
        <w:rPr>
          <w:rFonts w:hint="eastAsia" w:ascii="仿宋_GB2312" w:hAnsi="仿宋_GB2312" w:eastAsia="仿宋_GB2312" w:cs="仿宋_GB2312"/>
          <w:color w:val="000000"/>
          <w:sz w:val="32"/>
          <w:szCs w:val="32"/>
          <w:shd w:val="clear" w:color="auto" w:fill="auto"/>
        </w:rPr>
        <w:t>旅</w:t>
      </w:r>
      <w:r>
        <w:rPr>
          <w:rFonts w:hint="eastAsia" w:ascii="仿宋_GB2312" w:hAnsi="仿宋_GB2312" w:eastAsia="仿宋_GB2312" w:cs="仿宋_GB2312"/>
          <w:color w:val="000000"/>
          <w:sz w:val="32"/>
          <w:szCs w:val="32"/>
        </w:rPr>
        <w:t>产品。积极开发海岛游项目，以放鸡岛开发建设为主，开通水东港到放鸡岛的航线。</w:t>
      </w:r>
    </w:p>
    <w:p>
      <w:pPr>
        <w:pStyle w:val="19"/>
        <w:kinsoku w:val="0"/>
        <w:overflowPunct w:val="0"/>
        <w:spacing w:line="600" w:lineRule="exact"/>
        <w:ind w:firstLine="638"/>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完善旅游服务体系。</w:t>
      </w:r>
      <w:r>
        <w:rPr>
          <w:rFonts w:hint="eastAsia" w:ascii="仿宋_GB2312" w:hAnsi="仿宋_GB2312" w:eastAsia="仿宋_GB2312" w:cs="仿宋_GB2312"/>
          <w:color w:val="000000"/>
          <w:sz w:val="32"/>
          <w:szCs w:val="32"/>
        </w:rPr>
        <w:t>建设“快进”的旅游交通网络，加快推进广东滨海旅游公路茂名段建设，提高旅游支线公路等级和完善相关配套设施。推进“</w:t>
      </w:r>
      <w:r>
        <w:rPr>
          <w:rFonts w:hint="eastAsia" w:ascii="仿宋_GB2312" w:hAnsi="仿宋_GB2312" w:eastAsia="仿宋_GB2312" w:cs="仿宋_GB2312"/>
          <w:color w:val="000000"/>
          <w:sz w:val="32"/>
          <w:szCs w:val="32"/>
          <w:shd w:val="clear" w:color="auto" w:fill="auto"/>
        </w:rPr>
        <w:t>慢游</w:t>
      </w:r>
      <w:r>
        <w:rPr>
          <w:rFonts w:hint="eastAsia" w:ascii="仿宋_GB2312" w:hAnsi="仿宋_GB2312" w:eastAsia="仿宋_GB2312" w:cs="仿宋_GB2312"/>
          <w:color w:val="000000"/>
          <w:sz w:val="32"/>
          <w:szCs w:val="32"/>
        </w:rPr>
        <w:t>”公共服务体系建设，规划建设连接中心城区组团和环水东湾旅游景观道路，以及</w:t>
      </w:r>
      <w:r>
        <w:rPr>
          <w:rFonts w:hint="eastAsia" w:ascii="仿宋_GB2312" w:hAnsi="仿宋_GB2312" w:eastAsia="仿宋_GB2312" w:cs="仿宋_GB2312"/>
          <w:color w:val="000000"/>
          <w:sz w:val="32"/>
          <w:szCs w:val="32"/>
          <w:shd w:val="clear" w:color="auto" w:fill="auto"/>
        </w:rPr>
        <w:t>绿</w:t>
      </w:r>
      <w:r>
        <w:rPr>
          <w:rFonts w:hint="eastAsia" w:ascii="仿宋_GB2312" w:hAnsi="仿宋_GB2312" w:eastAsia="仿宋_GB2312" w:cs="仿宋_GB2312"/>
          <w:color w:val="000000"/>
          <w:sz w:val="32"/>
          <w:szCs w:val="32"/>
        </w:rPr>
        <w:t>道或风景道。建设旅游集散中心，新建和改造提升一批旅游厕所，建立结构合理的旅游餐饮体系，提升旅游住宿业服务水平。加快“智慧旅游”建设，实施“互联网+旅游”战略，推进智慧旅游城市和智慧景区建设。改善提升</w:t>
      </w:r>
      <w:r>
        <w:rPr>
          <w:rFonts w:hint="eastAsia" w:ascii="仿宋_GB2312" w:hAnsi="仿宋_GB2312" w:eastAsia="仿宋_GB2312" w:cs="仿宋_GB2312"/>
          <w:color w:val="000000"/>
          <w:sz w:val="32"/>
          <w:szCs w:val="32"/>
          <w:shd w:val="clear" w:color="auto" w:fill="auto"/>
        </w:rPr>
        <w:t>岛</w:t>
      </w:r>
      <w:r>
        <w:rPr>
          <w:rFonts w:hint="eastAsia" w:ascii="仿宋_GB2312" w:hAnsi="仿宋_GB2312" w:eastAsia="仿宋_GB2312" w:cs="仿宋_GB2312"/>
          <w:color w:val="000000"/>
          <w:sz w:val="32"/>
          <w:szCs w:val="32"/>
        </w:rPr>
        <w:t>路交通，完善餐饮、住宿、游览娱乐等配套设施。推进水东港区游艇码头项目建设，完善客运码头、邮轮码头等基础设施。</w:t>
      </w:r>
    </w:p>
    <w:p>
      <w:pPr>
        <w:spacing w:line="600" w:lineRule="exact"/>
        <w:ind w:firstLine="70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推进滨海旅游业开放协同发展。</w:t>
      </w:r>
      <w:r>
        <w:rPr>
          <w:rFonts w:hint="eastAsia" w:ascii="仿宋_GB2312" w:hAnsi="仿宋_GB2312" w:eastAsia="仿宋_GB2312" w:cs="仿宋_GB2312"/>
          <w:color w:val="000000"/>
          <w:sz w:val="32"/>
          <w:szCs w:val="32"/>
        </w:rPr>
        <w:t>主动融入粤港澳大湾区，加快与海南</w:t>
      </w:r>
      <w:r>
        <w:rPr>
          <w:rFonts w:hint="eastAsia" w:ascii="仿宋_GB2312" w:hAnsi="仿宋_GB2312" w:eastAsia="仿宋_GB2312" w:cs="仿宋_GB2312"/>
          <w:color w:val="000000"/>
          <w:sz w:val="32"/>
          <w:szCs w:val="32"/>
          <w:shd w:val="clear" w:color="auto" w:fill="auto"/>
        </w:rPr>
        <w:t>自贸港</w:t>
      </w:r>
      <w:r>
        <w:rPr>
          <w:rFonts w:hint="eastAsia" w:ascii="仿宋_GB2312" w:hAnsi="仿宋_GB2312" w:eastAsia="仿宋_GB2312" w:cs="仿宋_GB2312"/>
          <w:color w:val="000000"/>
          <w:sz w:val="32"/>
          <w:szCs w:val="32"/>
        </w:rPr>
        <w:t>对接，</w:t>
      </w:r>
      <w:r>
        <w:rPr>
          <w:rStyle w:val="18"/>
          <w:rFonts w:hint="eastAsia" w:ascii="仿宋_GB2312" w:hAnsi="仿宋_GB2312" w:eastAsia="仿宋_GB2312" w:cs="仿宋_GB2312"/>
          <w:bCs/>
          <w:color w:val="000000"/>
          <w:sz w:val="32"/>
          <w:szCs w:val="32"/>
        </w:rPr>
        <w:t>积极与环北部湾城市开展旅游合作，形成对接海南国际旅游岛与东盟的旅游经济走廊，建设辐射东南亚的世界级文</w:t>
      </w:r>
      <w:r>
        <w:rPr>
          <w:rStyle w:val="18"/>
          <w:rFonts w:hint="eastAsia" w:ascii="仿宋_GB2312" w:hAnsi="仿宋_GB2312" w:eastAsia="仿宋_GB2312" w:cs="仿宋_GB2312"/>
          <w:bCs/>
          <w:color w:val="000000"/>
          <w:sz w:val="32"/>
          <w:szCs w:val="32"/>
          <w:shd w:val="clear" w:color="auto" w:fill="auto"/>
        </w:rPr>
        <w:t>旅康养</w:t>
      </w:r>
      <w:r>
        <w:rPr>
          <w:rStyle w:val="18"/>
          <w:rFonts w:hint="eastAsia" w:ascii="仿宋_GB2312" w:hAnsi="仿宋_GB2312" w:eastAsia="仿宋_GB2312" w:cs="仿宋_GB2312"/>
          <w:bCs/>
          <w:color w:val="000000"/>
          <w:sz w:val="32"/>
          <w:szCs w:val="32"/>
        </w:rPr>
        <w:t>度假目的地。</w:t>
      </w:r>
      <w:r>
        <w:rPr>
          <w:rFonts w:hint="eastAsia" w:ascii="仿宋_GB2312" w:hAnsi="仿宋_GB2312" w:eastAsia="仿宋_GB2312" w:cs="仿宋_GB2312"/>
          <w:color w:val="000000"/>
          <w:sz w:val="32"/>
          <w:szCs w:val="32"/>
        </w:rPr>
        <w:t xml:space="preserve">拓展旅游开放协同发展空间，构筑旅游一体化发展格局。鼓励旅游企业依托高铁线路、高速公路、港口、机场开拓“茂名游”客源市场。 </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noWrap w:val="0"/>
            <w:vAlign w:val="top"/>
          </w:tcPr>
          <w:p>
            <w:pPr>
              <w:spacing w:line="600" w:lineRule="exact"/>
              <w:jc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bCs/>
                <w:color w:val="000000"/>
                <w:spacing w:val="0"/>
                <w:sz w:val="24"/>
                <w:szCs w:val="24"/>
              </w:rPr>
              <w:t>专栏6 “十四五”时期茂名市海洋文</w:t>
            </w:r>
            <w:r>
              <w:rPr>
                <w:rFonts w:hint="eastAsia" w:ascii="仿宋_GB2312" w:hAnsi="仿宋_GB2312" w:eastAsia="仿宋_GB2312" w:cs="仿宋_GB2312"/>
                <w:b/>
                <w:bCs/>
                <w:color w:val="000000"/>
                <w:spacing w:val="0"/>
                <w:sz w:val="24"/>
                <w:szCs w:val="24"/>
                <w:shd w:val="clear" w:color="auto" w:fill="auto"/>
              </w:rPr>
              <w:t>旅</w:t>
            </w:r>
            <w:r>
              <w:rPr>
                <w:rFonts w:hint="eastAsia" w:ascii="仿宋_GB2312" w:hAnsi="仿宋_GB2312" w:eastAsia="仿宋_GB2312" w:cs="仿宋_GB2312"/>
                <w:b/>
                <w:bCs/>
                <w:color w:val="000000"/>
                <w:spacing w:val="0"/>
                <w:sz w:val="24"/>
                <w:szCs w:val="24"/>
              </w:rPr>
              <w:t>产业发展重点项目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noWrap w:val="0"/>
            <w:vAlign w:val="top"/>
          </w:tcPr>
          <w:p>
            <w:pPr>
              <w:spacing w:line="600" w:lineRule="exact"/>
              <w:ind w:firstLine="540" w:firstLineChars="200"/>
              <w:rPr>
                <w:rFonts w:hint="eastAsia" w:ascii="仿宋_GB2312" w:hAnsi="仿宋_GB2312" w:eastAsia="仿宋_GB2312" w:cs="仿宋_GB2312"/>
                <w:bCs/>
                <w:color w:val="000000"/>
                <w:sz w:val="24"/>
                <w:szCs w:val="24"/>
              </w:rPr>
            </w:pPr>
            <w:r>
              <w:rPr>
                <w:rFonts w:hint="eastAsia" w:ascii="仿宋_GB2312" w:hAnsi="仿宋_GB2312" w:eastAsia="仿宋_GB2312" w:cs="仿宋_GB2312"/>
                <w:color w:val="000000"/>
                <w:sz w:val="24"/>
                <w:szCs w:val="24"/>
              </w:rPr>
              <w:t>南海旅游岛综合开发项目（</w:t>
            </w:r>
            <w:r>
              <w:rPr>
                <w:rFonts w:hint="eastAsia" w:ascii="仿宋_GB2312" w:hAnsi="仿宋_GB2312" w:eastAsia="仿宋_GB2312" w:cs="仿宋_GB2312"/>
                <w:color w:val="000000"/>
                <w:sz w:val="24"/>
                <w:szCs w:val="24"/>
                <w:shd w:val="clear" w:color="auto" w:fill="auto"/>
              </w:rPr>
              <w:t>歌</w:t>
            </w:r>
            <w:r>
              <w:rPr>
                <w:rFonts w:hint="eastAsia" w:ascii="仿宋_GB2312" w:hAnsi="仿宋_GB2312" w:eastAsia="仿宋_GB2312" w:cs="仿宋_GB2312"/>
                <w:color w:val="000000"/>
                <w:sz w:val="24"/>
                <w:szCs w:val="24"/>
              </w:rPr>
              <w:t>美海景区、虎头山景区项目、</w:t>
            </w:r>
            <w:r>
              <w:rPr>
                <w:rFonts w:hint="eastAsia" w:ascii="仿宋_GB2312" w:hAnsi="仿宋_GB2312" w:eastAsia="仿宋_GB2312" w:cs="仿宋_GB2312"/>
                <w:color w:val="000000"/>
                <w:sz w:val="24"/>
                <w:szCs w:val="24"/>
                <w:shd w:val="clear" w:color="auto" w:fill="auto"/>
              </w:rPr>
              <w:t>晏镜岭</w:t>
            </w:r>
            <w:r>
              <w:rPr>
                <w:rFonts w:hint="eastAsia" w:ascii="仿宋_GB2312" w:hAnsi="仿宋_GB2312" w:eastAsia="仿宋_GB2312" w:cs="仿宋_GB2312"/>
                <w:color w:val="000000"/>
                <w:sz w:val="24"/>
                <w:szCs w:val="24"/>
              </w:rPr>
              <w:t>景区、中国第一滩景区等项目）、茂名浪漫海岸国际旅游度假区二期项目、水东湾“海陆空”自动驾驶基地、红树林未来城市体验区。南海博</w:t>
            </w:r>
            <w:r>
              <w:rPr>
                <w:rFonts w:hint="eastAsia" w:ascii="仿宋_GB2312" w:hAnsi="仿宋_GB2312" w:eastAsia="仿宋_GB2312" w:cs="仿宋_GB2312"/>
                <w:color w:val="000000"/>
                <w:sz w:val="24"/>
                <w:szCs w:val="24"/>
                <w:shd w:val="clear" w:color="auto" w:fill="auto"/>
              </w:rPr>
              <w:t>贺</w:t>
            </w:r>
            <w:r>
              <w:rPr>
                <w:rFonts w:hint="eastAsia" w:ascii="仿宋_GB2312" w:hAnsi="仿宋_GB2312" w:eastAsia="仿宋_GB2312" w:cs="仿宋_GB2312"/>
                <w:color w:val="000000"/>
                <w:sz w:val="24"/>
                <w:szCs w:val="24"/>
              </w:rPr>
              <w:t>国家级旅游度假区项目：明月海湾、</w:t>
            </w:r>
            <w:r>
              <w:rPr>
                <w:rFonts w:hint="eastAsia" w:ascii="仿宋_GB2312" w:hAnsi="仿宋_GB2312" w:eastAsia="仿宋_GB2312" w:cs="仿宋_GB2312"/>
                <w:color w:val="000000"/>
                <w:sz w:val="24"/>
                <w:szCs w:val="24"/>
                <w:shd w:val="clear" w:color="auto" w:fill="auto"/>
              </w:rPr>
              <w:t>歌美</w:t>
            </w:r>
            <w:r>
              <w:rPr>
                <w:rFonts w:hint="eastAsia" w:ascii="仿宋_GB2312" w:hAnsi="仿宋_GB2312" w:eastAsia="仿宋_GB2312" w:cs="仿宋_GB2312"/>
                <w:color w:val="000000"/>
                <w:sz w:val="24"/>
                <w:szCs w:val="24"/>
              </w:rPr>
              <w:t>小镇、动感沙滩、浪漫海岸、丝路</w:t>
            </w:r>
            <w:r>
              <w:rPr>
                <w:rFonts w:hint="eastAsia" w:ascii="仿宋_GB2312" w:hAnsi="仿宋_GB2312" w:eastAsia="仿宋_GB2312" w:cs="仿宋_GB2312"/>
                <w:color w:val="000000"/>
                <w:sz w:val="24"/>
                <w:szCs w:val="24"/>
                <w:shd w:val="clear" w:color="auto" w:fill="auto"/>
              </w:rPr>
              <w:t>古</w:t>
            </w:r>
            <w:r>
              <w:rPr>
                <w:rFonts w:hint="eastAsia" w:ascii="仿宋_GB2312" w:hAnsi="仿宋_GB2312" w:eastAsia="仿宋_GB2312" w:cs="仿宋_GB2312"/>
                <w:color w:val="000000"/>
                <w:sz w:val="24"/>
                <w:szCs w:val="24"/>
              </w:rPr>
              <w:t>港、欢乐海岛、</w:t>
            </w:r>
            <w:r>
              <w:rPr>
                <w:rFonts w:hint="eastAsia" w:ascii="仿宋_GB2312" w:hAnsi="仿宋_GB2312" w:eastAsia="仿宋_GB2312" w:cs="仿宋_GB2312"/>
                <w:color w:val="000000"/>
                <w:sz w:val="24"/>
                <w:szCs w:val="24"/>
                <w:shd w:val="clear" w:color="auto" w:fill="auto"/>
              </w:rPr>
              <w:t>晏镜岭</w:t>
            </w:r>
            <w:r>
              <w:rPr>
                <w:rFonts w:hint="eastAsia" w:ascii="仿宋_GB2312" w:hAnsi="仿宋_GB2312" w:eastAsia="仿宋_GB2312" w:cs="仿宋_GB2312"/>
                <w:color w:val="000000"/>
                <w:sz w:val="24"/>
                <w:szCs w:val="24"/>
              </w:rPr>
              <w:t>——童子</w:t>
            </w:r>
            <w:r>
              <w:rPr>
                <w:rFonts w:hint="eastAsia" w:ascii="仿宋_GB2312" w:hAnsi="仿宋_GB2312" w:eastAsia="仿宋_GB2312" w:cs="仿宋_GB2312"/>
                <w:color w:val="000000"/>
                <w:sz w:val="24"/>
                <w:szCs w:val="24"/>
                <w:shd w:val="clear" w:color="auto" w:fill="auto"/>
              </w:rPr>
              <w:t>湾</w:t>
            </w:r>
            <w:r>
              <w:rPr>
                <w:rFonts w:hint="eastAsia" w:ascii="仿宋_GB2312" w:hAnsi="仿宋_GB2312" w:eastAsia="仿宋_GB2312" w:cs="仿宋_GB2312"/>
                <w:color w:val="000000"/>
                <w:sz w:val="24"/>
                <w:szCs w:val="24"/>
              </w:rPr>
              <w:t>休闲海湾、</w:t>
            </w:r>
            <w:r>
              <w:rPr>
                <w:rFonts w:hint="eastAsia" w:ascii="仿宋_GB2312" w:hAnsi="仿宋_GB2312" w:eastAsia="仿宋_GB2312" w:cs="仿宋_GB2312"/>
                <w:color w:val="000000"/>
                <w:sz w:val="24"/>
                <w:szCs w:val="24"/>
                <w:shd w:val="clear" w:color="auto" w:fill="auto"/>
              </w:rPr>
              <w:t>莲头渔</w:t>
            </w:r>
            <w:r>
              <w:rPr>
                <w:rFonts w:hint="eastAsia" w:ascii="仿宋_GB2312" w:hAnsi="仿宋_GB2312" w:eastAsia="仿宋_GB2312" w:cs="仿宋_GB2312"/>
                <w:color w:val="000000"/>
                <w:sz w:val="24"/>
                <w:szCs w:val="24"/>
              </w:rPr>
              <w:t>乡。</w:t>
            </w:r>
          </w:p>
        </w:tc>
      </w:tr>
    </w:tbl>
    <w:p>
      <w:pPr>
        <w:spacing w:line="600" w:lineRule="exact"/>
        <w:ind w:firstLine="700" w:firstLineChars="200"/>
        <w:outlineLvl w:val="2"/>
        <w:rPr>
          <w:rFonts w:hint="eastAsia" w:ascii="仿宋_GB2312" w:hAnsi="仿宋_GB2312" w:eastAsia="仿宋_GB2312" w:cs="仿宋_GB2312"/>
          <w:b/>
          <w:bCs/>
          <w:color w:val="000000"/>
          <w:sz w:val="32"/>
          <w:szCs w:val="32"/>
        </w:rPr>
      </w:pPr>
      <w:bookmarkStart w:id="120" w:name="_Hlk89248405"/>
      <w:bookmarkStart w:id="121" w:name="_Toc55848792"/>
      <w:bookmarkStart w:id="122" w:name="_Toc80971915"/>
      <w:bookmarkStart w:id="123" w:name="_Toc4636"/>
      <w:r>
        <w:rPr>
          <w:rFonts w:hint="eastAsia" w:ascii="仿宋_GB2312" w:hAnsi="仿宋_GB2312" w:eastAsia="仿宋_GB2312" w:cs="仿宋_GB2312"/>
          <w:b/>
          <w:bCs/>
          <w:color w:val="000000"/>
          <w:sz w:val="32"/>
          <w:szCs w:val="32"/>
        </w:rPr>
        <w:t>4.创新发展现代海洋渔业</w:t>
      </w:r>
      <w:bookmarkEnd w:id="120"/>
    </w:p>
    <w:p>
      <w:pPr>
        <w:spacing w:line="600" w:lineRule="exact"/>
        <w:ind w:firstLine="70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构建海洋渔业全产业链条。</w:t>
      </w:r>
      <w:r>
        <w:rPr>
          <w:rFonts w:hint="eastAsia" w:ascii="仿宋_GB2312" w:hAnsi="仿宋_GB2312" w:eastAsia="仿宋_GB2312" w:cs="仿宋_GB2312"/>
          <w:color w:val="000000"/>
          <w:sz w:val="32"/>
          <w:szCs w:val="32"/>
        </w:rPr>
        <w:t>集中打造育种、增殖、养殖、加工、销售和休闲体验旅游于一体的全产业链发展新模式。支持渔业种质种苗技术研发，加强水产良种场建设，优化海水罗非鱼养殖基地建设。合理拓展养殖空间，大力改善渔业基础设施，推进标准化健康养殖，提升海水养殖创新能力，提高水产养殖技术，培育深远海养殖技术，推广大型抗风浪深水网箱养殖。建设外海生产基地，推进深海及外海渔业发展。积极打造“粤海粮仓”，</w:t>
      </w:r>
      <w:r>
        <w:rPr>
          <w:rFonts w:hint="eastAsia" w:ascii="仿宋_GB2312" w:hAnsi="仿宋_GB2312" w:eastAsia="仿宋_GB2312" w:cs="仿宋_GB2312"/>
          <w:color w:val="000000"/>
          <w:sz w:val="32"/>
          <w:szCs w:val="32"/>
          <w:lang w:eastAsia="zh-CN"/>
        </w:rPr>
        <w:t>高标准</w:t>
      </w:r>
      <w:r>
        <w:rPr>
          <w:rFonts w:hint="eastAsia" w:ascii="仿宋_GB2312" w:hAnsi="仿宋_GB2312" w:eastAsia="仿宋_GB2312" w:cs="仿宋_GB2312"/>
          <w:color w:val="000000"/>
          <w:sz w:val="32"/>
          <w:szCs w:val="32"/>
        </w:rPr>
        <w:t>建设智能渔场</w:t>
      </w:r>
      <w:r>
        <w:rPr>
          <w:rFonts w:hint="eastAsia" w:ascii="仿宋_GB2312" w:hAnsi="仿宋_GB2312" w:eastAsia="仿宋_GB2312" w:cs="仿宋_GB2312"/>
          <w:color w:val="000000"/>
          <w:sz w:val="32"/>
          <w:szCs w:val="32"/>
          <w:lang w:eastAsia="zh-CN"/>
        </w:rPr>
        <w:t>、国家级海洋牧场示范区</w:t>
      </w:r>
      <w:r>
        <w:rPr>
          <w:rFonts w:hint="eastAsia" w:ascii="仿宋_GB2312" w:hAnsi="仿宋_GB2312" w:eastAsia="仿宋_GB2312" w:cs="仿宋_GB2312"/>
          <w:color w:val="000000"/>
          <w:sz w:val="32"/>
          <w:szCs w:val="32"/>
        </w:rPr>
        <w:t>。严格控制近海捕捞强度，定期开展增殖放流活动，提升高值鱼类资源量。以产业园区、龙头企业及特色品牌为带动，着力延伸产业链和提高产业配套能力，大力发展水海产品精深加工，完善海产品供应链、鼓励应用新型电商平台和销售模式。建设海产品精深加工园区和海产品交易中心，培育一批具有较高市场占有率的知名水产品牌，建设国际一流的水海产品加工出口基地，完善水海产品冷链物流配套设施建设。通过项目、资金、科技、金融、用</w:t>
      </w:r>
      <w:r>
        <w:rPr>
          <w:rFonts w:hint="eastAsia" w:ascii="仿宋_GB2312" w:hAnsi="仿宋_GB2312" w:eastAsia="仿宋_GB2312" w:cs="仿宋_GB2312"/>
          <w:color w:val="000000"/>
          <w:sz w:val="32"/>
          <w:szCs w:val="32"/>
          <w:shd w:val="clear" w:color="auto" w:fill="auto"/>
        </w:rPr>
        <w:t>海</w:t>
      </w:r>
      <w:r>
        <w:rPr>
          <w:rFonts w:hint="eastAsia" w:ascii="仿宋_GB2312" w:hAnsi="仿宋_GB2312" w:eastAsia="仿宋_GB2312" w:cs="仿宋_GB2312"/>
          <w:color w:val="000000"/>
          <w:sz w:val="32"/>
          <w:szCs w:val="32"/>
        </w:rPr>
        <w:t>用地等方面政策的扶持，培育一批在全国有影响力的领军企业。</w:t>
      </w:r>
    </w:p>
    <w:p>
      <w:pPr>
        <w:spacing w:line="600" w:lineRule="exact"/>
        <w:ind w:firstLine="70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大力推进现代渔港建设。</w:t>
      </w:r>
      <w:r>
        <w:rPr>
          <w:rFonts w:hint="eastAsia" w:ascii="仿宋_GB2312" w:hAnsi="仿宋_GB2312" w:eastAsia="仿宋_GB2312" w:cs="仿宋_GB2312"/>
          <w:color w:val="000000"/>
          <w:sz w:val="32"/>
          <w:szCs w:val="32"/>
        </w:rPr>
        <w:t>实施渔港振兴计划，推动形成集现代化渔业生产、水产品精深加工等特色的渔港经济区。完善</w:t>
      </w:r>
      <w:r>
        <w:rPr>
          <w:rFonts w:hint="eastAsia" w:ascii="仿宋_GB2312" w:hAnsi="仿宋_GB2312" w:eastAsia="仿宋_GB2312" w:cs="仿宋_GB2312"/>
          <w:color w:val="000000"/>
          <w:sz w:val="32"/>
          <w:szCs w:val="32"/>
          <w:shd w:val="clear" w:color="auto" w:fill="auto"/>
        </w:rPr>
        <w:t>博贺</w:t>
      </w:r>
      <w:r>
        <w:rPr>
          <w:rFonts w:hint="eastAsia" w:ascii="仿宋_GB2312" w:hAnsi="仿宋_GB2312" w:eastAsia="仿宋_GB2312" w:cs="仿宋_GB2312"/>
          <w:color w:val="000000"/>
          <w:sz w:val="32"/>
          <w:szCs w:val="32"/>
        </w:rPr>
        <w:t>国家级中心渔港配套设施，加快建设电白水东一级渔港工程项目，规划建设水东渔港水海产品交易市场。提高渔港避风能力，统筹利用国家、省、市建设资金，加快实施渔港内疏浚、清淤等建设工程。支持陈村渔港、东山渔港、</w:t>
      </w:r>
      <w:r>
        <w:rPr>
          <w:rFonts w:hint="eastAsia" w:ascii="仿宋_GB2312" w:hAnsi="仿宋_GB2312" w:eastAsia="仿宋_GB2312" w:cs="仿宋_GB2312"/>
          <w:color w:val="000000"/>
          <w:sz w:val="32"/>
          <w:szCs w:val="32"/>
          <w:shd w:val="clear" w:color="auto" w:fill="auto"/>
        </w:rPr>
        <w:t>森高</w:t>
      </w:r>
      <w:r>
        <w:rPr>
          <w:rFonts w:hint="eastAsia" w:ascii="仿宋_GB2312" w:hAnsi="仿宋_GB2312" w:eastAsia="仿宋_GB2312" w:cs="仿宋_GB2312"/>
          <w:color w:val="000000"/>
          <w:sz w:val="32"/>
          <w:szCs w:val="32"/>
        </w:rPr>
        <w:t>避风塘、</w:t>
      </w:r>
      <w:r>
        <w:rPr>
          <w:rFonts w:hint="eastAsia" w:ascii="仿宋_GB2312" w:hAnsi="仿宋_GB2312" w:eastAsia="仿宋_GB2312" w:cs="仿宋_GB2312"/>
          <w:color w:val="000000"/>
          <w:sz w:val="32"/>
          <w:szCs w:val="32"/>
          <w:shd w:val="clear" w:color="auto" w:fill="auto"/>
        </w:rPr>
        <w:t>树仔</w:t>
      </w:r>
      <w:r>
        <w:rPr>
          <w:rFonts w:hint="eastAsia" w:ascii="仿宋_GB2312" w:hAnsi="仿宋_GB2312" w:eastAsia="仿宋_GB2312" w:cs="仿宋_GB2312"/>
          <w:color w:val="000000"/>
          <w:sz w:val="32"/>
          <w:szCs w:val="32"/>
        </w:rPr>
        <w:t>避风塘防灾减灾体系建设。</w:t>
      </w:r>
    </w:p>
    <w:p>
      <w:pPr>
        <w:pStyle w:val="3"/>
        <w:spacing w:line="600" w:lineRule="exact"/>
        <w:ind w:firstLine="700" w:firstLineChars="200"/>
        <w:rPr>
          <w:rFonts w:hint="eastAsia" w:ascii="仿宋_GB2312" w:hAnsi="仿宋_GB2312" w:eastAsia="仿宋_GB2312" w:cs="仿宋_GB2312"/>
          <w:color w:val="000000"/>
          <w:szCs w:val="32"/>
        </w:rPr>
      </w:pPr>
      <w:r>
        <w:rPr>
          <w:rFonts w:hint="eastAsia" w:ascii="仿宋_GB2312" w:hAnsi="仿宋_GB2312" w:eastAsia="仿宋_GB2312" w:cs="仿宋_GB2312"/>
          <w:b/>
          <w:bCs/>
          <w:color w:val="000000"/>
          <w:szCs w:val="32"/>
        </w:rPr>
        <w:t>积极发展休闲渔业。</w:t>
      </w:r>
      <w:r>
        <w:rPr>
          <w:rFonts w:hint="eastAsia" w:ascii="仿宋_GB2312" w:hAnsi="仿宋_GB2312" w:eastAsia="仿宋_GB2312" w:cs="仿宋_GB2312"/>
          <w:color w:val="000000"/>
          <w:szCs w:val="32"/>
        </w:rPr>
        <w:t>以陈村港、</w:t>
      </w:r>
      <w:r>
        <w:rPr>
          <w:rFonts w:hint="eastAsia" w:ascii="仿宋_GB2312" w:hAnsi="仿宋_GB2312" w:eastAsia="仿宋_GB2312" w:cs="仿宋_GB2312"/>
          <w:color w:val="000000"/>
          <w:szCs w:val="32"/>
          <w:shd w:val="clear" w:color="auto" w:fill="auto"/>
        </w:rPr>
        <w:t>勤</w:t>
      </w:r>
      <w:r>
        <w:rPr>
          <w:rFonts w:hint="eastAsia" w:ascii="仿宋_GB2312" w:hAnsi="仿宋_GB2312" w:eastAsia="仿宋_GB2312" w:cs="仿宋_GB2312"/>
          <w:color w:val="000000"/>
          <w:szCs w:val="32"/>
        </w:rPr>
        <w:t>海、东边、</w:t>
      </w:r>
      <w:r>
        <w:rPr>
          <w:rFonts w:hint="eastAsia" w:ascii="仿宋_GB2312" w:hAnsi="仿宋_GB2312" w:eastAsia="仿宋_GB2312" w:cs="仿宋_GB2312"/>
          <w:color w:val="000000"/>
          <w:szCs w:val="32"/>
          <w:shd w:val="clear" w:color="auto" w:fill="auto"/>
        </w:rPr>
        <w:t>柯村仔</w:t>
      </w:r>
      <w:r>
        <w:rPr>
          <w:rFonts w:hint="eastAsia" w:ascii="仿宋_GB2312" w:hAnsi="仿宋_GB2312" w:eastAsia="仿宋_GB2312" w:cs="仿宋_GB2312"/>
          <w:color w:val="000000"/>
          <w:szCs w:val="32"/>
        </w:rPr>
        <w:t>、孟信</w:t>
      </w:r>
      <w:r>
        <w:rPr>
          <w:rFonts w:hint="eastAsia" w:ascii="仿宋_GB2312" w:hAnsi="仿宋_GB2312" w:eastAsia="仿宋_GB2312" w:cs="仿宋_GB2312"/>
          <w:color w:val="000000"/>
          <w:szCs w:val="32"/>
          <w:shd w:val="clear" w:color="auto" w:fill="auto"/>
        </w:rPr>
        <w:t>坡</w:t>
      </w:r>
      <w:r>
        <w:rPr>
          <w:rFonts w:hint="eastAsia" w:ascii="仿宋_GB2312" w:hAnsi="仿宋_GB2312" w:eastAsia="仿宋_GB2312" w:cs="仿宋_GB2312"/>
          <w:color w:val="000000"/>
          <w:szCs w:val="32"/>
        </w:rPr>
        <w:t>等渔村为载体，加大渔村、渔港、避风塘、海岛生态环境和物种资源保护力度。完善休闲渔业配套设施，建造休闲渔船，支持引导传统捕捞、养殖渔民向休闲渔业转型。充分发挥疍家文化特色，以疍家渔家民俗体验为主、海滨休闲娱乐为辅，积极开展渔业文化节庆、渔家乐等项目。加快推动放鸡岛休闲渔业发展，推进海岛休闲度假、原生态观光、海上项目游玩、海底探险、海</w:t>
      </w:r>
      <w:r>
        <w:rPr>
          <w:rFonts w:hint="eastAsia" w:ascii="仿宋_GB2312" w:hAnsi="仿宋_GB2312" w:eastAsia="仿宋_GB2312" w:cs="仿宋_GB2312"/>
          <w:color w:val="000000"/>
          <w:szCs w:val="32"/>
          <w:shd w:val="clear" w:color="auto" w:fill="auto"/>
        </w:rPr>
        <w:t>钓</w:t>
      </w:r>
      <w:r>
        <w:rPr>
          <w:rFonts w:hint="eastAsia" w:ascii="仿宋_GB2312" w:hAnsi="仿宋_GB2312" w:eastAsia="仿宋_GB2312" w:cs="仿宋_GB2312"/>
          <w:color w:val="000000"/>
          <w:szCs w:val="32"/>
        </w:rPr>
        <w:t>等项目开发。扶持水产养殖企业兴建休闲渔业展示区，形成集养殖生产、观光游乐、教育培训于一体的新型特色渔业渔村融合示范园。</w:t>
      </w:r>
    </w:p>
    <w:p>
      <w:pPr>
        <w:spacing w:line="600" w:lineRule="exact"/>
        <w:ind w:firstLine="700" w:firstLineChars="200"/>
        <w:outlineLvl w:val="2"/>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5.</w:t>
      </w:r>
      <w:bookmarkStart w:id="124" w:name="_Hlk89248629"/>
      <w:r>
        <w:rPr>
          <w:rFonts w:hint="eastAsia" w:ascii="仿宋_GB2312" w:hAnsi="仿宋_GB2312" w:eastAsia="仿宋_GB2312" w:cs="仿宋_GB2312"/>
          <w:b/>
          <w:bCs/>
          <w:color w:val="000000"/>
          <w:sz w:val="32"/>
          <w:szCs w:val="32"/>
        </w:rPr>
        <w:t>做大做强海洋装备制造业</w:t>
      </w:r>
      <w:bookmarkEnd w:id="121"/>
      <w:bookmarkEnd w:id="122"/>
      <w:bookmarkEnd w:id="123"/>
      <w:bookmarkEnd w:id="124"/>
    </w:p>
    <w:p>
      <w:pPr>
        <w:adjustRightInd w:val="0"/>
        <w:snapToGrid w:val="0"/>
        <w:spacing w:line="600" w:lineRule="exact"/>
        <w:ind w:firstLine="70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壮大临海装备制造业规模。</w:t>
      </w:r>
      <w:r>
        <w:rPr>
          <w:rFonts w:hint="eastAsia" w:ascii="仿宋_GB2312" w:hAnsi="仿宋_GB2312" w:eastAsia="仿宋_GB2312" w:cs="仿宋_GB2312"/>
          <w:color w:val="000000"/>
          <w:sz w:val="32"/>
          <w:szCs w:val="32"/>
        </w:rPr>
        <w:t>积极发展石化装备、电力装备、冶金专用设备和特种船舶等先进装备制造业，吸引上下游产业集聚发展，谋划建设</w:t>
      </w:r>
      <w:r>
        <w:rPr>
          <w:rFonts w:hint="eastAsia" w:ascii="仿宋_GB2312" w:hAnsi="仿宋_GB2312" w:eastAsia="仿宋_GB2312" w:cs="仿宋_GB2312"/>
          <w:color w:val="000000"/>
          <w:sz w:val="32"/>
          <w:szCs w:val="32"/>
          <w:shd w:val="clear" w:color="auto" w:fill="auto"/>
        </w:rPr>
        <w:t>博贺</w:t>
      </w:r>
      <w:r>
        <w:rPr>
          <w:rFonts w:hint="eastAsia" w:ascii="仿宋_GB2312" w:hAnsi="仿宋_GB2312" w:eastAsia="仿宋_GB2312" w:cs="仿宋_GB2312"/>
          <w:color w:val="000000"/>
          <w:sz w:val="32"/>
          <w:szCs w:val="32"/>
        </w:rPr>
        <w:t>新港区综合性装备制造业基地，打造优质高端装备制造产业集群。依托石化产业基础与优势，支持石化装备龙头企业做大做强，推动重大石化加工设备研发生产项目和智能装备生产项目落户，加快智能化升级。重点推进油气处理设备及系统、LNG装卸系统、天然气液化及LNG</w:t>
      </w:r>
      <w:r>
        <w:rPr>
          <w:rFonts w:hint="eastAsia" w:ascii="仿宋_GB2312" w:hAnsi="仿宋_GB2312" w:eastAsia="仿宋_GB2312" w:cs="仿宋_GB2312"/>
          <w:color w:val="000000"/>
          <w:sz w:val="32"/>
          <w:szCs w:val="32"/>
          <w:shd w:val="clear" w:color="auto" w:fill="auto"/>
        </w:rPr>
        <w:t>再气化</w:t>
      </w:r>
      <w:r>
        <w:rPr>
          <w:rFonts w:hint="eastAsia" w:ascii="仿宋_GB2312" w:hAnsi="仿宋_GB2312" w:eastAsia="仿宋_GB2312" w:cs="仿宋_GB2312"/>
          <w:color w:val="000000"/>
          <w:sz w:val="32"/>
          <w:szCs w:val="32"/>
        </w:rPr>
        <w:t>系统、单点系泊系统等海上油气生产关键设备制造与系统开发。加快发展海上风电场建设与运维装备、深水大型养殖装备、海上旅游休闲装备等新型海洋工程装备制造。支持</w:t>
      </w:r>
      <w:r>
        <w:rPr>
          <w:rFonts w:hint="eastAsia" w:ascii="仿宋_GB2312" w:hAnsi="仿宋_GB2312" w:eastAsia="仿宋_GB2312" w:cs="仿宋_GB2312"/>
          <w:color w:val="000000"/>
          <w:sz w:val="32"/>
          <w:szCs w:val="32"/>
          <w:shd w:val="clear" w:color="auto" w:fill="auto"/>
        </w:rPr>
        <w:t>博贺</w:t>
      </w:r>
      <w:r>
        <w:rPr>
          <w:rFonts w:hint="eastAsia" w:ascii="仿宋_GB2312" w:hAnsi="仿宋_GB2312" w:eastAsia="仿宋_GB2312" w:cs="仿宋_GB2312"/>
          <w:color w:val="000000"/>
          <w:sz w:val="32"/>
          <w:szCs w:val="32"/>
        </w:rPr>
        <w:t>新港区发展船舶制造、船舶维修、中小散杂货船和船舶零部件制造业。</w:t>
      </w:r>
    </w:p>
    <w:p>
      <w:pPr>
        <w:pStyle w:val="3"/>
        <w:spacing w:line="600" w:lineRule="exact"/>
        <w:ind w:firstLine="640"/>
        <w:rPr>
          <w:rFonts w:hint="eastAsia" w:ascii="仿宋_GB2312" w:hAnsi="仿宋_GB2312" w:eastAsia="仿宋_GB2312" w:cs="仿宋_GB2312"/>
          <w:color w:val="000000"/>
          <w:szCs w:val="32"/>
        </w:rPr>
      </w:pPr>
      <w:r>
        <w:rPr>
          <w:rFonts w:hint="eastAsia" w:ascii="仿宋_GB2312" w:hAnsi="仿宋_GB2312" w:eastAsia="仿宋_GB2312" w:cs="仿宋_GB2312"/>
          <w:b/>
          <w:bCs/>
          <w:color w:val="000000"/>
          <w:szCs w:val="32"/>
        </w:rPr>
        <w:t>提升海洋工程研发和制造能力。</w:t>
      </w:r>
      <w:r>
        <w:rPr>
          <w:rFonts w:hint="eastAsia" w:ascii="仿宋_GB2312" w:hAnsi="仿宋_GB2312" w:eastAsia="仿宋_GB2312" w:cs="仿宋_GB2312"/>
          <w:color w:val="000000"/>
          <w:szCs w:val="32"/>
        </w:rPr>
        <w:t>建立海洋工程装备制造业创新中心，打造高端装备制造关键共性技术研究和产业化应用示范的重要平台。鼓励茂名重力石化装备、</w:t>
      </w:r>
      <w:r>
        <w:rPr>
          <w:rFonts w:hint="eastAsia" w:ascii="仿宋_GB2312" w:hAnsi="仿宋_GB2312" w:eastAsia="仿宋_GB2312" w:cs="仿宋_GB2312"/>
          <w:color w:val="000000"/>
          <w:szCs w:val="32"/>
          <w:shd w:val="clear" w:color="auto" w:fill="auto"/>
        </w:rPr>
        <w:t>茂</w:t>
      </w:r>
      <w:r>
        <w:rPr>
          <w:rFonts w:hint="eastAsia" w:ascii="仿宋_GB2312" w:hAnsi="仿宋_GB2312" w:eastAsia="仿宋_GB2312" w:cs="仿宋_GB2312"/>
          <w:color w:val="000000"/>
          <w:szCs w:val="32"/>
        </w:rPr>
        <w:t>港电力设备等优势企业与国内外科研院校开展产学研用协同攻关。切实提高研发配套能力，培育优势配套产品，重点研制高附加值的大型石化装备和风电配套装备。大力提升船舶生产和配套设备自主品牌的开发能力，发展高新技术、高附加值的大型集装箱船、海洋工程船、大型油轮和大型砂矿</w:t>
      </w:r>
      <w:r>
        <w:rPr>
          <w:rFonts w:hint="eastAsia" w:ascii="仿宋_GB2312" w:hAnsi="仿宋_GB2312" w:eastAsia="仿宋_GB2312" w:cs="仿宋_GB2312"/>
          <w:color w:val="000000"/>
          <w:szCs w:val="32"/>
          <w:shd w:val="clear" w:color="auto" w:fill="auto"/>
        </w:rPr>
        <w:t>船</w:t>
      </w:r>
      <w:r>
        <w:rPr>
          <w:rFonts w:hint="eastAsia" w:ascii="仿宋_GB2312" w:hAnsi="仿宋_GB2312" w:eastAsia="仿宋_GB2312" w:cs="仿宋_GB2312"/>
          <w:color w:val="000000"/>
          <w:szCs w:val="32"/>
        </w:rPr>
        <w:t>。</w:t>
      </w:r>
    </w:p>
    <w:p>
      <w:pPr>
        <w:pStyle w:val="3"/>
        <w:spacing w:line="600" w:lineRule="exact"/>
        <w:ind w:firstLine="640"/>
        <w:rPr>
          <w:rFonts w:hint="eastAsia" w:ascii="仿宋_GB2312" w:hAnsi="仿宋_GB2312" w:eastAsia="仿宋_GB2312" w:cs="仿宋_GB2312"/>
          <w:color w:val="000000"/>
          <w:szCs w:val="32"/>
        </w:rPr>
      </w:pPr>
      <w:r>
        <w:rPr>
          <w:rFonts w:hint="eastAsia" w:ascii="仿宋_GB2312" w:hAnsi="仿宋_GB2312" w:eastAsia="仿宋_GB2312" w:cs="仿宋_GB2312"/>
          <w:b/>
          <w:bCs/>
          <w:color w:val="000000"/>
          <w:szCs w:val="32"/>
        </w:rPr>
        <w:t>完善海工装备产业服务体系。</w:t>
      </w:r>
      <w:r>
        <w:rPr>
          <w:rFonts w:hint="eastAsia" w:ascii="仿宋_GB2312" w:hAnsi="仿宋_GB2312" w:eastAsia="仿宋_GB2312" w:cs="仿宋_GB2312"/>
          <w:color w:val="000000"/>
          <w:szCs w:val="32"/>
        </w:rPr>
        <w:t>构建海工装备设计、生产、配套、服务产业体系，布局专业化的研发服务机构，吸引配套产业发展所需的专业人才。主动与中海油合作，建立海上材料、物流、大型海工设备组织等服务中心。积极利用新一代信息通信技术，加快推动与互联网融合发展，推广“5G+”技术应用，提高海洋工程装备制造数字化、网络化、智能化水平。</w:t>
      </w:r>
    </w:p>
    <w:p>
      <w:pPr>
        <w:spacing w:line="600" w:lineRule="exact"/>
        <w:ind w:firstLine="700" w:firstLineChars="200"/>
        <w:outlineLvl w:val="2"/>
        <w:rPr>
          <w:rFonts w:hint="eastAsia" w:ascii="仿宋_GB2312" w:hAnsi="仿宋_GB2312" w:eastAsia="仿宋_GB2312" w:cs="仿宋_GB2312"/>
          <w:b/>
          <w:bCs/>
          <w:color w:val="000000"/>
          <w:sz w:val="32"/>
          <w:szCs w:val="32"/>
        </w:rPr>
      </w:pPr>
      <w:bookmarkStart w:id="125" w:name="_Toc55848794"/>
      <w:bookmarkStart w:id="126" w:name="_Toc80971916"/>
      <w:bookmarkStart w:id="127" w:name="_Toc19676"/>
      <w:r>
        <w:rPr>
          <w:rFonts w:hint="eastAsia" w:ascii="仿宋_GB2312" w:hAnsi="仿宋_GB2312" w:eastAsia="仿宋_GB2312" w:cs="仿宋_GB2312"/>
          <w:b/>
          <w:bCs/>
          <w:color w:val="000000"/>
          <w:sz w:val="32"/>
          <w:szCs w:val="32"/>
        </w:rPr>
        <w:t>6.谋划布局海洋生物医药与健康产业</w:t>
      </w:r>
      <w:bookmarkEnd w:id="125"/>
      <w:bookmarkEnd w:id="126"/>
      <w:bookmarkEnd w:id="127"/>
    </w:p>
    <w:p>
      <w:pPr>
        <w:spacing w:line="600" w:lineRule="exact"/>
        <w:ind w:firstLine="70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提升海洋生物医药与健康产业创新动能。</w:t>
      </w:r>
      <w:r>
        <w:rPr>
          <w:rFonts w:hint="eastAsia" w:ascii="仿宋_GB2312" w:hAnsi="仿宋_GB2312" w:eastAsia="仿宋_GB2312" w:cs="仿宋_GB2312"/>
          <w:color w:val="000000"/>
          <w:sz w:val="32"/>
          <w:szCs w:val="32"/>
        </w:rPr>
        <w:t>瞄准海洋生物医药产业链关键环节和核心技术领域，加快产业链核心资源整合，培育引进一批“</w:t>
      </w:r>
      <w:r>
        <w:rPr>
          <w:rFonts w:hint="eastAsia" w:ascii="仿宋_GB2312" w:hAnsi="仿宋_GB2312" w:eastAsia="仿宋_GB2312" w:cs="仿宋_GB2312"/>
          <w:color w:val="000000"/>
          <w:sz w:val="32"/>
          <w:szCs w:val="32"/>
          <w:shd w:val="clear" w:color="auto" w:fill="auto"/>
        </w:rPr>
        <w:t>链</w:t>
      </w:r>
      <w:r>
        <w:rPr>
          <w:rFonts w:hint="eastAsia" w:ascii="仿宋_GB2312" w:hAnsi="仿宋_GB2312" w:eastAsia="仿宋_GB2312" w:cs="仿宋_GB2312"/>
          <w:color w:val="000000"/>
          <w:sz w:val="32"/>
          <w:szCs w:val="32"/>
        </w:rPr>
        <w:t>主”企业和生态主导型企业。支持企业在海洋抗肿瘤药物、海洋生物抗菌活性物质提取、海洋生物酶及海洋功能食品等海洋生物技术方面开展核心技术攻关。推进企业研发机构建设，推动海洋生物医药创新成果快速转移转化。完善产业创新服务体系，加快生物医药专业孵化器、研发外包、检测检验等服务机构建设。构建线上线下相结合的大中小企业创新协同、产能共享、产业链供应链互通的新型产业生态。</w:t>
      </w:r>
    </w:p>
    <w:p>
      <w:pPr>
        <w:spacing w:line="600" w:lineRule="exact"/>
        <w:ind w:firstLine="70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优化布局海洋生物医药与健康产业。</w:t>
      </w:r>
      <w:r>
        <w:rPr>
          <w:rFonts w:hint="eastAsia" w:ascii="仿宋_GB2312" w:hAnsi="仿宋_GB2312" w:eastAsia="仿宋_GB2312" w:cs="仿宋_GB2312"/>
          <w:color w:val="000000"/>
          <w:sz w:val="32"/>
          <w:szCs w:val="32"/>
        </w:rPr>
        <w:t>茂名主城区以医药加工制造、生物医药、海洋医药科技研发为主，电白区重点推进特色</w:t>
      </w:r>
      <w:r>
        <w:rPr>
          <w:rFonts w:hint="eastAsia" w:ascii="仿宋_GB2312" w:hAnsi="仿宋_GB2312" w:eastAsia="仿宋_GB2312" w:cs="仿宋_GB2312"/>
          <w:color w:val="000000"/>
          <w:sz w:val="32"/>
          <w:szCs w:val="32"/>
          <w:shd w:val="clear" w:color="auto" w:fill="auto"/>
        </w:rPr>
        <w:t>南</w:t>
      </w:r>
      <w:r>
        <w:rPr>
          <w:rFonts w:hint="eastAsia" w:ascii="仿宋_GB2312" w:hAnsi="仿宋_GB2312" w:eastAsia="仿宋_GB2312" w:cs="仿宋_GB2312"/>
          <w:color w:val="000000"/>
          <w:sz w:val="32"/>
          <w:szCs w:val="32"/>
        </w:rPr>
        <w:t>药开发、海洋药物开发。大力发展大健康产业，构建形成“一、二、三”产高效协同、“医药研</w:t>
      </w:r>
      <w:r>
        <w:rPr>
          <w:rFonts w:hint="eastAsia" w:ascii="仿宋_GB2312" w:hAnsi="仿宋_GB2312" w:eastAsia="仿宋_GB2312" w:cs="仿宋_GB2312"/>
          <w:color w:val="000000"/>
          <w:sz w:val="32"/>
          <w:szCs w:val="32"/>
          <w:shd w:val="clear" w:color="auto" w:fill="auto"/>
        </w:rPr>
        <w:t>养游</w:t>
      </w:r>
      <w:r>
        <w:rPr>
          <w:rFonts w:hint="eastAsia" w:ascii="仿宋_GB2312" w:hAnsi="仿宋_GB2312" w:eastAsia="仿宋_GB2312" w:cs="仿宋_GB2312"/>
          <w:color w:val="000000"/>
          <w:sz w:val="32"/>
          <w:szCs w:val="32"/>
        </w:rPr>
        <w:t>”五位一体融合发展的健康产业体系，打造面向粤港澳大湾区的中医药及</w:t>
      </w:r>
      <w:r>
        <w:rPr>
          <w:rFonts w:hint="eastAsia" w:ascii="仿宋_GB2312" w:hAnsi="仿宋_GB2312" w:eastAsia="仿宋_GB2312" w:cs="仿宋_GB2312"/>
          <w:color w:val="000000"/>
          <w:sz w:val="32"/>
          <w:szCs w:val="32"/>
          <w:shd w:val="clear" w:color="auto" w:fill="auto"/>
        </w:rPr>
        <w:t>康养</w:t>
      </w:r>
      <w:r>
        <w:rPr>
          <w:rFonts w:hint="eastAsia" w:ascii="仿宋_GB2312" w:hAnsi="仿宋_GB2312" w:eastAsia="仿宋_GB2312" w:cs="仿宋_GB2312"/>
          <w:color w:val="000000"/>
          <w:sz w:val="32"/>
          <w:szCs w:val="32"/>
        </w:rPr>
        <w:t>文</w:t>
      </w:r>
      <w:r>
        <w:rPr>
          <w:rFonts w:hint="eastAsia" w:ascii="仿宋_GB2312" w:hAnsi="仿宋_GB2312" w:eastAsia="仿宋_GB2312" w:cs="仿宋_GB2312"/>
          <w:color w:val="000000"/>
          <w:sz w:val="32"/>
          <w:szCs w:val="32"/>
          <w:shd w:val="clear" w:color="auto" w:fill="auto"/>
        </w:rPr>
        <w:t>旅</w:t>
      </w:r>
      <w:r>
        <w:rPr>
          <w:rFonts w:hint="eastAsia" w:ascii="仿宋_GB2312" w:hAnsi="仿宋_GB2312" w:eastAsia="仿宋_GB2312" w:cs="仿宋_GB2312"/>
          <w:color w:val="000000"/>
          <w:sz w:val="32"/>
          <w:szCs w:val="32"/>
        </w:rPr>
        <w:t>产业高地、全省重要的南药生产基地、大健康产业中心聚集区。落实华大基因、北科细胞公共技术服务平台项目建设，引导园区内药企对</w:t>
      </w:r>
      <w:r>
        <w:rPr>
          <w:rFonts w:hint="eastAsia" w:ascii="仿宋_GB2312" w:hAnsi="仿宋_GB2312" w:eastAsia="仿宋_GB2312" w:cs="仿宋_GB2312"/>
          <w:color w:val="000000"/>
          <w:sz w:val="32"/>
          <w:szCs w:val="32"/>
          <w:shd w:val="clear" w:color="auto" w:fill="auto"/>
        </w:rPr>
        <w:t>标</w:t>
      </w:r>
      <w:r>
        <w:rPr>
          <w:rFonts w:hint="eastAsia" w:ascii="仿宋_GB2312" w:hAnsi="仿宋_GB2312" w:eastAsia="仿宋_GB2312" w:cs="仿宋_GB2312"/>
          <w:color w:val="000000"/>
          <w:sz w:val="32"/>
          <w:szCs w:val="32"/>
        </w:rPr>
        <w:t>国内外先进药企生产标准，积极主动与中山火炬健康产业基地、珠海医药园对接，吸引国内外知名药企入驻，打造具有一定规模和影响力的生物医药与健康产业基地。</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noWrap w:val="0"/>
            <w:vAlign w:val="top"/>
          </w:tcPr>
          <w:p>
            <w:pPr>
              <w:spacing w:line="600" w:lineRule="exact"/>
              <w:jc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pacing w:val="0"/>
                <w:sz w:val="24"/>
                <w:szCs w:val="24"/>
              </w:rPr>
              <w:t>专栏7“十四五”时期茂名市海洋生物医药与健康产业项目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noWrap w:val="0"/>
            <w:vAlign w:val="top"/>
          </w:tcPr>
          <w:p>
            <w:pPr>
              <w:spacing w:line="600" w:lineRule="exact"/>
              <w:ind w:firstLine="54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天恩现代中药产业园、信宜市南药产业培育园、茂名国家高新区食品药品产业园、粤西生命健康产业园项目（一期）、水东湾新城医药物流园、年产20万吨活性肽生物工程项目、大</w:t>
            </w:r>
            <w:r>
              <w:rPr>
                <w:rFonts w:hint="eastAsia" w:ascii="仿宋_GB2312" w:hAnsi="仿宋_GB2312" w:eastAsia="仿宋_GB2312" w:cs="仿宋_GB2312"/>
                <w:color w:val="000000"/>
                <w:sz w:val="24"/>
                <w:szCs w:val="24"/>
                <w:shd w:val="clear" w:color="auto" w:fill="auto"/>
              </w:rPr>
              <w:t>参林</w:t>
            </w:r>
            <w:r>
              <w:rPr>
                <w:rFonts w:hint="eastAsia" w:ascii="仿宋_GB2312" w:hAnsi="仿宋_GB2312" w:eastAsia="仿宋_GB2312" w:cs="仿宋_GB2312"/>
                <w:color w:val="000000"/>
                <w:sz w:val="24"/>
                <w:szCs w:val="24"/>
              </w:rPr>
              <w:t>二期、海王医药健康物流园。</w:t>
            </w:r>
          </w:p>
        </w:tc>
      </w:tr>
    </w:tbl>
    <w:p>
      <w:pPr>
        <w:spacing w:line="600" w:lineRule="exact"/>
        <w:jc w:val="center"/>
        <w:outlineLvl w:val="0"/>
        <w:rPr>
          <w:rFonts w:ascii="Times New Roman" w:hAnsi="Times New Roman" w:eastAsia="方正小标宋简体" w:cs="Times New Roman"/>
          <w:bCs/>
          <w:color w:val="000000"/>
          <w:sz w:val="36"/>
          <w:szCs w:val="36"/>
        </w:rPr>
      </w:pPr>
      <w:bookmarkStart w:id="128" w:name="_Toc55848795"/>
      <w:bookmarkStart w:id="129" w:name="_Toc77154740"/>
      <w:bookmarkStart w:id="130" w:name="_Toc77150065"/>
      <w:bookmarkStart w:id="131" w:name="_Toc20109"/>
      <w:bookmarkStart w:id="132" w:name="_Toc80971917"/>
      <w:r>
        <w:rPr>
          <w:rFonts w:hint="eastAsia" w:ascii="仿宋_GB2312" w:hAnsi="仿宋_GB2312" w:eastAsia="仿宋_GB2312" w:cs="仿宋_GB2312"/>
          <w:bCs/>
          <w:color w:val="000000"/>
          <w:sz w:val="36"/>
          <w:szCs w:val="36"/>
        </w:rPr>
        <w:br w:type="page"/>
      </w:r>
      <w:r>
        <w:rPr>
          <w:rFonts w:ascii="Times New Roman" w:hAnsi="Times New Roman" w:eastAsia="方正小标宋简体" w:cs="Times New Roman"/>
          <w:bCs/>
          <w:color w:val="000000"/>
          <w:sz w:val="36"/>
          <w:szCs w:val="36"/>
        </w:rPr>
        <w:t xml:space="preserve">第四章 </w:t>
      </w:r>
      <w:bookmarkEnd w:id="128"/>
      <w:bookmarkEnd w:id="129"/>
      <w:bookmarkEnd w:id="130"/>
      <w:bookmarkEnd w:id="131"/>
      <w:r>
        <w:rPr>
          <w:rFonts w:ascii="Times New Roman" w:hAnsi="Times New Roman" w:eastAsia="方正小标宋简体" w:cs="Times New Roman"/>
          <w:bCs/>
          <w:color w:val="000000"/>
          <w:sz w:val="36"/>
          <w:szCs w:val="36"/>
        </w:rPr>
        <w:t>支撑体系</w:t>
      </w:r>
      <w:bookmarkEnd w:id="132"/>
    </w:p>
    <w:p>
      <w:pPr>
        <w:spacing w:line="360" w:lineRule="auto"/>
        <w:jc w:val="center"/>
        <w:outlineLvl w:val="1"/>
        <w:rPr>
          <w:rFonts w:ascii="Times New Roman" w:hAnsi="Times New Roman" w:eastAsia="黑体" w:cs="Times New Roman"/>
          <w:bCs/>
          <w:color w:val="000000"/>
          <w:sz w:val="32"/>
          <w:szCs w:val="32"/>
        </w:rPr>
      </w:pPr>
      <w:bookmarkStart w:id="133" w:name="_Toc27980"/>
      <w:bookmarkStart w:id="134" w:name="_Toc4442"/>
      <w:bookmarkStart w:id="135" w:name="_Toc15611"/>
      <w:bookmarkStart w:id="136" w:name="_Toc21207"/>
      <w:bookmarkStart w:id="137" w:name="_Toc3515"/>
      <w:bookmarkStart w:id="138" w:name="_Toc77150066"/>
      <w:bookmarkStart w:id="139" w:name="_Toc28087"/>
      <w:bookmarkStart w:id="140" w:name="_Toc80971918"/>
      <w:bookmarkStart w:id="141" w:name="_Toc55848798"/>
      <w:bookmarkStart w:id="142" w:name="_Toc16211"/>
      <w:bookmarkStart w:id="143" w:name="_Toc77084473"/>
      <w:bookmarkStart w:id="144" w:name="_Toc7685"/>
      <w:bookmarkStart w:id="145" w:name="_Toc19742"/>
      <w:r>
        <w:rPr>
          <w:rFonts w:ascii="Times New Roman" w:hAnsi="Times New Roman" w:eastAsia="黑体" w:cs="Times New Roman"/>
          <w:bCs/>
          <w:color w:val="000000"/>
          <w:sz w:val="32"/>
          <w:szCs w:val="32"/>
        </w:rPr>
        <w:t>第一节 深入实施科技兴海战略</w:t>
      </w:r>
      <w:bookmarkEnd w:id="133"/>
      <w:bookmarkEnd w:id="134"/>
      <w:bookmarkEnd w:id="135"/>
      <w:bookmarkEnd w:id="136"/>
      <w:bookmarkEnd w:id="137"/>
      <w:bookmarkEnd w:id="138"/>
      <w:bookmarkEnd w:id="139"/>
      <w:bookmarkEnd w:id="140"/>
      <w:bookmarkEnd w:id="141"/>
      <w:bookmarkEnd w:id="142"/>
      <w:bookmarkEnd w:id="143"/>
      <w:bookmarkEnd w:id="144"/>
    </w:p>
    <w:p>
      <w:pPr>
        <w:pStyle w:val="3"/>
        <w:spacing w:line="600" w:lineRule="exact"/>
        <w:ind w:firstLine="700" w:firstLineChars="200"/>
        <w:rPr>
          <w:rFonts w:hint="eastAsia" w:ascii="仿宋_GB2312" w:hAnsi="仿宋_GB2312" w:eastAsia="仿宋_GB2312" w:cs="仿宋_GB2312"/>
          <w:color w:val="000000"/>
          <w:szCs w:val="32"/>
        </w:rPr>
      </w:pPr>
      <w:r>
        <w:rPr>
          <w:rFonts w:hint="eastAsia" w:ascii="仿宋_GB2312" w:hAnsi="仿宋_GB2312" w:eastAsia="仿宋_GB2312" w:cs="仿宋_GB2312"/>
          <w:b/>
          <w:color w:val="000000"/>
          <w:szCs w:val="32"/>
        </w:rPr>
        <w:t>突破海洋科技新技术。</w:t>
      </w:r>
      <w:r>
        <w:rPr>
          <w:rFonts w:hint="eastAsia" w:ascii="仿宋_GB2312" w:hAnsi="仿宋_GB2312" w:eastAsia="仿宋_GB2312" w:cs="仿宋_GB2312"/>
          <w:color w:val="000000"/>
          <w:szCs w:val="32"/>
        </w:rPr>
        <w:t>加大海洋“高精尖”人才和应用性技术人才引进力度，组建高层次科研队伍。加快培育化工新材料、环保新能源、生物医药、新一代信息技术等新兴产业的科技型中小企业。围绕海洋产业关键核心技术开展攻关，以茂名现有的</w:t>
      </w:r>
      <w:r>
        <w:rPr>
          <w:rFonts w:hint="eastAsia" w:ascii="仿宋_GB2312" w:hAnsi="仿宋_GB2312" w:eastAsia="仿宋_GB2312" w:cs="仿宋_GB2312"/>
          <w:color w:val="000000"/>
          <w:szCs w:val="32"/>
          <w:shd w:val="clear" w:color="auto" w:fill="auto"/>
        </w:rPr>
        <w:t>涉海</w:t>
      </w:r>
      <w:r>
        <w:rPr>
          <w:rFonts w:hint="eastAsia" w:ascii="仿宋_GB2312" w:hAnsi="仿宋_GB2312" w:eastAsia="仿宋_GB2312" w:cs="仿宋_GB2312"/>
          <w:color w:val="000000"/>
          <w:szCs w:val="32"/>
        </w:rPr>
        <w:t>企业和高等院校、科研院所为载体，积极争取海洋科技专项立项，获取一批突破性科技成果。强化企业创新主体地位，支持建立创新研发平台。鼓励企业持续加大科研经费投入，增加技术引进与消化吸收、技术改造等方面的经费投入。重点推动有条件的企业在海洋生物与现代渔业、精细化工、海洋高端装备等领域开展技术创新和研发。加强知识产权保护。支持佳都科技设立粤西总部，引领数字经济与实体经济深度融合。积极对接粤港澳大湾区技术产业化应用，构建“大湾区研发+茂名制造”的技术合作共建模式。</w:t>
      </w:r>
    </w:p>
    <w:p>
      <w:pPr>
        <w:pStyle w:val="3"/>
        <w:spacing w:line="600" w:lineRule="exact"/>
        <w:ind w:firstLine="700" w:firstLineChars="200"/>
        <w:rPr>
          <w:rFonts w:hint="eastAsia" w:ascii="仿宋_GB2312" w:hAnsi="仿宋_GB2312" w:eastAsia="仿宋_GB2312" w:cs="仿宋_GB2312"/>
          <w:color w:val="000000"/>
          <w:szCs w:val="32"/>
        </w:rPr>
      </w:pPr>
      <w:r>
        <w:rPr>
          <w:rFonts w:hint="eastAsia" w:ascii="仿宋_GB2312" w:hAnsi="仿宋_GB2312" w:eastAsia="仿宋_GB2312" w:cs="仿宋_GB2312"/>
          <w:b/>
          <w:color w:val="000000"/>
          <w:szCs w:val="32"/>
        </w:rPr>
        <w:t>建立海洋产业创新平台。</w:t>
      </w:r>
      <w:r>
        <w:rPr>
          <w:rFonts w:hint="eastAsia" w:ascii="仿宋_GB2312" w:hAnsi="仿宋_GB2312" w:eastAsia="仿宋_GB2312" w:cs="仿宋_GB2312"/>
          <w:color w:val="000000"/>
          <w:szCs w:val="32"/>
        </w:rPr>
        <w:t>以绿色化工研究院为核心载体，探索建立“1+4+X+4”</w:t>
      </w:r>
      <w:r>
        <w:rPr>
          <w:rStyle w:val="14"/>
          <w:rFonts w:hint="eastAsia" w:ascii="仿宋_GB2312" w:hAnsi="仿宋_GB2312" w:eastAsia="仿宋_GB2312" w:cs="仿宋_GB2312"/>
          <w:color w:val="000000"/>
          <w:szCs w:val="32"/>
        </w:rPr>
        <w:footnoteReference w:id="5"/>
      </w:r>
      <w:r>
        <w:rPr>
          <w:rFonts w:hint="eastAsia" w:ascii="仿宋_GB2312" w:hAnsi="仿宋_GB2312" w:eastAsia="仿宋_GB2312" w:cs="仿宋_GB2312"/>
          <w:color w:val="000000"/>
          <w:szCs w:val="32"/>
        </w:rPr>
        <w:t>产业创新平台。支持东华能源联合美国霍尼韦尔UOP组建南海经济技术研究院</w:t>
      </w:r>
      <w:r>
        <w:rPr>
          <w:rFonts w:hint="eastAsia" w:ascii="仿宋_GB2312" w:hAnsi="仿宋_GB2312" w:eastAsia="仿宋_GB2312" w:cs="仿宋_GB2312"/>
          <w:color w:val="000000"/>
          <w:szCs w:val="32"/>
          <w:shd w:val="clear" w:color="auto" w:fill="auto"/>
        </w:rPr>
        <w:t>暨</w:t>
      </w:r>
      <w:r>
        <w:rPr>
          <w:rFonts w:hint="eastAsia" w:ascii="仿宋_GB2312" w:hAnsi="仿宋_GB2312" w:eastAsia="仿宋_GB2312" w:cs="仿宋_GB2312"/>
          <w:color w:val="000000"/>
          <w:szCs w:val="32"/>
        </w:rPr>
        <w:t>东华能源协同创新中心，建立“研发+中试+孵化”的化工新材料创新链，打造区域性重要中试基地。建设岭南现代农业科学与技术广东省实验室茂名分中心、茂名绿色化工研究院等重大创新平台，强化与省农科院茂名分院等科研院所创新合作。积极搭建研究生培养平台、第三方检测平台、化工专技人才培育和交流平台、科技服务平台等四类企业创新服务平台。积极开发新型催化剂技术、3D打印新材料技术、特性材料技术、氢气综合利用技术等，树立烯烃产业先进企业标杆。加快推进现代海洋渔业种质种苗技术、水海产品精深加工等领域内高校、科研院所和企业研究合作，积极搭建海洋生物医药制品、海洋功能性食品等技术创新平台。大力提升工业园区创新水平，加大培育</w:t>
      </w:r>
      <w:r>
        <w:rPr>
          <w:rFonts w:hint="eastAsia" w:ascii="仿宋_GB2312" w:hAnsi="仿宋_GB2312" w:eastAsia="仿宋_GB2312" w:cs="仿宋_GB2312"/>
          <w:color w:val="000000"/>
          <w:szCs w:val="32"/>
          <w:shd w:val="clear" w:color="auto" w:fill="auto"/>
        </w:rPr>
        <w:t>涉</w:t>
      </w:r>
      <w:r>
        <w:rPr>
          <w:rFonts w:hint="eastAsia" w:ascii="仿宋_GB2312" w:hAnsi="仿宋_GB2312" w:eastAsia="仿宋_GB2312" w:cs="仿宋_GB2312"/>
          <w:color w:val="000000"/>
          <w:szCs w:val="32"/>
        </w:rPr>
        <w:t>海高新技术企业力度。支持茂名高新区打造国家级新型工业化示范基地。</w:t>
      </w:r>
    </w:p>
    <w:p>
      <w:pPr>
        <w:pStyle w:val="3"/>
        <w:spacing w:line="600" w:lineRule="exact"/>
        <w:ind w:firstLine="700" w:firstLineChars="200"/>
        <w:rPr>
          <w:rFonts w:hint="eastAsia" w:ascii="仿宋_GB2312" w:hAnsi="仿宋_GB2312" w:eastAsia="仿宋_GB2312" w:cs="仿宋_GB2312"/>
          <w:bCs/>
          <w:color w:val="000000"/>
          <w:szCs w:val="32"/>
        </w:rPr>
      </w:pPr>
      <w:r>
        <w:rPr>
          <w:rFonts w:hint="eastAsia" w:ascii="仿宋_GB2312" w:hAnsi="仿宋_GB2312" w:eastAsia="仿宋_GB2312" w:cs="仿宋_GB2312"/>
          <w:b/>
          <w:color w:val="000000"/>
          <w:szCs w:val="32"/>
        </w:rPr>
        <w:t>促进海洋科技成果转化。</w:t>
      </w:r>
      <w:r>
        <w:rPr>
          <w:rFonts w:hint="eastAsia" w:ascii="仿宋_GB2312" w:hAnsi="仿宋_GB2312" w:eastAsia="仿宋_GB2312" w:cs="仿宋_GB2312"/>
          <w:bCs/>
          <w:color w:val="000000"/>
          <w:szCs w:val="32"/>
        </w:rPr>
        <w:t>加快推动政府部门与高校、科研院所开展政产学研战略合作，引导</w:t>
      </w:r>
      <w:r>
        <w:rPr>
          <w:rFonts w:hint="eastAsia" w:ascii="仿宋_GB2312" w:hAnsi="仿宋_GB2312" w:eastAsia="仿宋_GB2312" w:cs="仿宋_GB2312"/>
          <w:bCs/>
          <w:color w:val="000000"/>
          <w:szCs w:val="32"/>
          <w:shd w:val="clear" w:color="auto" w:fill="auto"/>
        </w:rPr>
        <w:t>涉海</w:t>
      </w:r>
      <w:r>
        <w:rPr>
          <w:rFonts w:hint="eastAsia" w:ascii="仿宋_GB2312" w:hAnsi="仿宋_GB2312" w:eastAsia="仿宋_GB2312" w:cs="仿宋_GB2312"/>
          <w:bCs/>
          <w:color w:val="000000"/>
          <w:szCs w:val="32"/>
        </w:rPr>
        <w:t>企业与高校、科研院所通过成果转让、委托开发、联合开发、共建技术研发机构等形式开展合作，推动产学研合作项目成果产业化。支持海洋科技院士专家企业工作站、省级工程技术研究中心等科技创新平台建设。</w:t>
      </w:r>
    </w:p>
    <w:p>
      <w:pPr>
        <w:spacing w:line="360" w:lineRule="auto"/>
        <w:jc w:val="center"/>
        <w:outlineLvl w:val="1"/>
        <w:rPr>
          <w:rFonts w:ascii="Times New Roman" w:hAnsi="Times New Roman" w:eastAsia="黑体" w:cs="Times New Roman"/>
          <w:bCs/>
          <w:color w:val="000000"/>
          <w:sz w:val="32"/>
          <w:szCs w:val="32"/>
        </w:rPr>
      </w:pPr>
      <w:bookmarkStart w:id="146" w:name="_Toc77084474"/>
      <w:bookmarkStart w:id="147" w:name="_Toc77150067"/>
      <w:bookmarkStart w:id="148" w:name="_Toc80971919"/>
      <w:bookmarkStart w:id="149" w:name="_Toc55848796"/>
      <w:r>
        <w:rPr>
          <w:rFonts w:ascii="Times New Roman" w:hAnsi="Times New Roman" w:eastAsia="黑体" w:cs="Times New Roman"/>
          <w:bCs/>
          <w:color w:val="000000"/>
          <w:sz w:val="32"/>
          <w:szCs w:val="32"/>
        </w:rPr>
        <w:t>第二节 加强海洋生态文明建设</w:t>
      </w:r>
      <w:bookmarkEnd w:id="145"/>
      <w:bookmarkEnd w:id="146"/>
      <w:bookmarkEnd w:id="147"/>
      <w:bookmarkEnd w:id="148"/>
      <w:bookmarkEnd w:id="149"/>
    </w:p>
    <w:p>
      <w:pPr>
        <w:pStyle w:val="3"/>
        <w:spacing w:line="600" w:lineRule="exact"/>
        <w:ind w:firstLine="700" w:firstLineChars="200"/>
        <w:rPr>
          <w:rFonts w:hint="eastAsia" w:ascii="仿宋_GB2312" w:hAnsi="仿宋_GB2312" w:eastAsia="仿宋_GB2312" w:cs="仿宋_GB2312"/>
          <w:color w:val="000000"/>
          <w:szCs w:val="32"/>
        </w:rPr>
      </w:pPr>
      <w:r>
        <w:rPr>
          <w:rFonts w:hint="eastAsia" w:ascii="仿宋_GB2312" w:hAnsi="仿宋_GB2312" w:eastAsia="仿宋_GB2312" w:cs="仿宋_GB2312"/>
          <w:b/>
          <w:bCs/>
          <w:color w:val="000000"/>
          <w:szCs w:val="32"/>
        </w:rPr>
        <w:t>完善海洋生态制度。</w:t>
      </w:r>
      <w:r>
        <w:rPr>
          <w:rFonts w:hint="eastAsia" w:ascii="仿宋_GB2312" w:hAnsi="仿宋_GB2312" w:eastAsia="仿宋_GB2312" w:cs="仿宋_GB2312"/>
          <w:color w:val="000000"/>
          <w:szCs w:val="32"/>
        </w:rPr>
        <w:t>加强海洋主体功能区规划，优化海洋空间功能布局。严格落实海洋生态红线管理，将重要、敏感、脆弱海洋生态系统纳入海洋生态红线区管控范围，实施常态化监测与监管。创新海域使用制度，落实“双</w:t>
      </w:r>
      <w:r>
        <w:rPr>
          <w:rFonts w:hint="eastAsia" w:ascii="仿宋_GB2312" w:hAnsi="仿宋_GB2312" w:eastAsia="仿宋_GB2312" w:cs="仿宋_GB2312"/>
          <w:color w:val="000000"/>
          <w:szCs w:val="32"/>
          <w:shd w:val="clear" w:color="auto" w:fill="auto"/>
        </w:rPr>
        <w:t>碳</w:t>
      </w:r>
      <w:r>
        <w:rPr>
          <w:rFonts w:hint="eastAsia" w:ascii="仿宋_GB2312" w:hAnsi="仿宋_GB2312" w:eastAsia="仿宋_GB2312" w:cs="仿宋_GB2312"/>
          <w:color w:val="000000"/>
          <w:szCs w:val="32"/>
        </w:rPr>
        <w:t>”战略。坚决管控“两高”项目。做好重点领域节能降耗、减污减排。严格执行海域使用论证和建设项目用海预审制度，推进项目用海的海域使用论证、环境影响评价等同时进行，严格项目环评审批，规范行政许可管理，严格核准建设项目环保措施，减少用海工程建设项目对海洋环境的影响。严格落实海岸线和</w:t>
      </w:r>
      <w:r>
        <w:rPr>
          <w:rFonts w:hint="eastAsia" w:ascii="仿宋_GB2312" w:hAnsi="仿宋_GB2312" w:eastAsia="仿宋_GB2312" w:cs="仿宋_GB2312"/>
          <w:color w:val="000000"/>
          <w:szCs w:val="32"/>
          <w:shd w:val="clear" w:color="auto" w:fill="auto"/>
        </w:rPr>
        <w:t>围</w:t>
      </w:r>
      <w:r>
        <w:rPr>
          <w:rFonts w:hint="eastAsia" w:ascii="仿宋_GB2312" w:hAnsi="仿宋_GB2312" w:eastAsia="仿宋_GB2312" w:cs="仿宋_GB2312"/>
          <w:color w:val="000000"/>
          <w:szCs w:val="32"/>
        </w:rPr>
        <w:t xml:space="preserve">填海管控任务。 </w:t>
      </w:r>
    </w:p>
    <w:p>
      <w:pPr>
        <w:pStyle w:val="3"/>
        <w:spacing w:line="600" w:lineRule="exact"/>
        <w:ind w:firstLine="700" w:firstLineChars="200"/>
        <w:rPr>
          <w:rFonts w:hint="eastAsia" w:ascii="仿宋_GB2312" w:hAnsi="仿宋_GB2312" w:eastAsia="仿宋_GB2312" w:cs="仿宋_GB2312"/>
          <w:color w:val="000000"/>
          <w:szCs w:val="32"/>
        </w:rPr>
      </w:pPr>
      <w:bookmarkStart w:id="150" w:name="_Hlk89249553"/>
      <w:r>
        <w:rPr>
          <w:rFonts w:hint="eastAsia" w:ascii="仿宋_GB2312" w:hAnsi="仿宋_GB2312" w:eastAsia="仿宋_GB2312" w:cs="仿宋_GB2312"/>
          <w:b/>
          <w:bCs/>
          <w:color w:val="000000"/>
          <w:szCs w:val="32"/>
        </w:rPr>
        <w:t>加强海岸带保护与开发</w:t>
      </w:r>
      <w:bookmarkEnd w:id="150"/>
      <w:r>
        <w:rPr>
          <w:rFonts w:hint="eastAsia" w:ascii="仿宋_GB2312" w:hAnsi="仿宋_GB2312" w:eastAsia="仿宋_GB2312" w:cs="仿宋_GB2312"/>
          <w:b/>
          <w:bCs/>
          <w:color w:val="000000"/>
          <w:szCs w:val="32"/>
        </w:rPr>
        <w:t>。</w:t>
      </w:r>
      <w:r>
        <w:rPr>
          <w:rFonts w:hint="eastAsia" w:ascii="仿宋_GB2312" w:hAnsi="仿宋_GB2312" w:eastAsia="仿宋_GB2312" w:cs="仿宋_GB2312"/>
          <w:color w:val="000000"/>
          <w:szCs w:val="32"/>
        </w:rPr>
        <w:t>严守国家对自然岸线保有率的管控要求，科学利用海岸线资源。实施海岸线占补平衡制度，强化海岸线利用动态监测。加快水东湾新城海岸带综合示范区建设，推进落实</w:t>
      </w:r>
      <w:r>
        <w:rPr>
          <w:rFonts w:hint="eastAsia" w:ascii="仿宋_GB2312" w:hAnsi="仿宋_GB2312" w:eastAsia="仿宋_GB2312" w:cs="仿宋_GB2312"/>
          <w:color w:val="000000"/>
          <w:szCs w:val="32"/>
          <w:shd w:val="clear" w:color="auto" w:fill="auto"/>
        </w:rPr>
        <w:t>博</w:t>
      </w:r>
      <w:r>
        <w:rPr>
          <w:rFonts w:hint="eastAsia" w:ascii="仿宋_GB2312" w:hAnsi="仿宋_GB2312" w:eastAsia="仿宋_GB2312" w:cs="仿宋_GB2312"/>
          <w:color w:val="000000"/>
          <w:szCs w:val="32"/>
        </w:rPr>
        <w:t>贺国家综合气象观测试验基地（大竹</w:t>
      </w:r>
      <w:r>
        <w:rPr>
          <w:rFonts w:hint="eastAsia" w:ascii="仿宋_GB2312" w:hAnsi="仿宋_GB2312" w:eastAsia="仿宋_GB2312" w:cs="仿宋_GB2312"/>
          <w:color w:val="000000"/>
          <w:szCs w:val="32"/>
          <w:shd w:val="clear" w:color="auto" w:fill="auto"/>
        </w:rPr>
        <w:t>洲</w:t>
      </w:r>
      <w:r>
        <w:rPr>
          <w:rFonts w:hint="eastAsia" w:ascii="仿宋_GB2312" w:hAnsi="仿宋_GB2312" w:eastAsia="仿宋_GB2312" w:cs="仿宋_GB2312"/>
          <w:color w:val="000000"/>
          <w:szCs w:val="32"/>
        </w:rPr>
        <w:t>）、岸基海洋观测点等项目建设。建立健全立体海洋生态环境监测体系，加快推进重点排污口自动在线监测系统建设，完善对规模以上入海排污口在线监测设备安装，与环保部门进行联网，加强在线监测设备和数据的维护，开展对重点海域和入海排污口的监视监测。</w:t>
      </w:r>
    </w:p>
    <w:p>
      <w:pPr>
        <w:pStyle w:val="3"/>
        <w:spacing w:line="600" w:lineRule="exact"/>
        <w:ind w:firstLine="700" w:firstLineChars="200"/>
        <w:rPr>
          <w:rFonts w:hint="eastAsia" w:ascii="仿宋_GB2312" w:hAnsi="仿宋_GB2312" w:eastAsia="仿宋_GB2312" w:cs="仿宋_GB2312"/>
          <w:color w:val="000000"/>
          <w:szCs w:val="32"/>
        </w:rPr>
      </w:pPr>
      <w:bookmarkStart w:id="151" w:name="_Hlk89249561"/>
      <w:r>
        <w:rPr>
          <w:rFonts w:hint="eastAsia" w:ascii="仿宋_GB2312" w:hAnsi="仿宋_GB2312" w:eastAsia="仿宋_GB2312" w:cs="仿宋_GB2312"/>
          <w:b/>
          <w:bCs/>
          <w:color w:val="000000"/>
          <w:szCs w:val="32"/>
        </w:rPr>
        <w:t>强化陆源污染防治</w:t>
      </w:r>
      <w:bookmarkEnd w:id="151"/>
      <w:r>
        <w:rPr>
          <w:rFonts w:hint="eastAsia" w:ascii="仿宋_GB2312" w:hAnsi="仿宋_GB2312" w:eastAsia="仿宋_GB2312" w:cs="仿宋_GB2312"/>
          <w:b/>
          <w:bCs/>
          <w:color w:val="000000"/>
          <w:szCs w:val="32"/>
        </w:rPr>
        <w:t>。</w:t>
      </w:r>
      <w:r>
        <w:rPr>
          <w:rFonts w:hint="eastAsia" w:ascii="仿宋_GB2312" w:hAnsi="仿宋_GB2312" w:eastAsia="仿宋_GB2312" w:cs="仿宋_GB2312"/>
          <w:color w:val="000000"/>
          <w:szCs w:val="32"/>
        </w:rPr>
        <w:t>全面开展陆源入海污染物调查与监测，规范入海排污口备案，实施入海排污口“一口一档”档案管理，根据排污口新增、合并、迁移、关停、整治等信息及时更新入海排污口管理台账，系统掌握陆源污染物排海通量。建立重点入海排污口监管系统，持续推进全市入海排污口更新调查和非法或设置不合理的“两类口”清理整治工作。加强入海河流综合整治，持续推进对</w:t>
      </w:r>
      <w:r>
        <w:rPr>
          <w:rFonts w:hint="eastAsia" w:ascii="仿宋_GB2312" w:hAnsi="仿宋_GB2312" w:eastAsia="仿宋_GB2312" w:cs="仿宋_GB2312"/>
          <w:color w:val="000000"/>
          <w:szCs w:val="32"/>
          <w:shd w:val="clear" w:color="auto" w:fill="auto"/>
        </w:rPr>
        <w:t>寨</w:t>
      </w:r>
      <w:r>
        <w:rPr>
          <w:rFonts w:hint="eastAsia" w:ascii="仿宋_GB2312" w:hAnsi="仿宋_GB2312" w:eastAsia="仿宋_GB2312" w:cs="仿宋_GB2312"/>
          <w:color w:val="000000"/>
          <w:szCs w:val="32"/>
        </w:rPr>
        <w:t>头河、关</w:t>
      </w:r>
      <w:r>
        <w:rPr>
          <w:rFonts w:hint="eastAsia" w:ascii="仿宋_GB2312" w:hAnsi="仿宋_GB2312" w:eastAsia="仿宋_GB2312" w:cs="仿宋_GB2312"/>
          <w:color w:val="000000"/>
          <w:szCs w:val="32"/>
          <w:shd w:val="clear" w:color="auto" w:fill="auto"/>
        </w:rPr>
        <w:t>屋</w:t>
      </w:r>
      <w:r>
        <w:rPr>
          <w:rFonts w:hint="eastAsia" w:ascii="仿宋_GB2312" w:hAnsi="仿宋_GB2312" w:eastAsia="仿宋_GB2312" w:cs="仿宋_GB2312"/>
          <w:color w:val="000000"/>
          <w:szCs w:val="32"/>
        </w:rPr>
        <w:t>河、</w:t>
      </w:r>
      <w:r>
        <w:rPr>
          <w:rFonts w:hint="eastAsia" w:ascii="仿宋_GB2312" w:hAnsi="仿宋_GB2312" w:eastAsia="仿宋_GB2312" w:cs="仿宋_GB2312"/>
          <w:color w:val="000000"/>
          <w:szCs w:val="32"/>
          <w:shd w:val="clear" w:color="auto" w:fill="auto"/>
        </w:rPr>
        <w:t>森</w:t>
      </w:r>
      <w:r>
        <w:rPr>
          <w:rFonts w:hint="eastAsia" w:ascii="仿宋_GB2312" w:hAnsi="仿宋_GB2312" w:eastAsia="仿宋_GB2312" w:cs="仿宋_GB2312"/>
          <w:color w:val="000000"/>
          <w:szCs w:val="32"/>
        </w:rPr>
        <w:t xml:space="preserve">高河、大桥河等入海河流以及污染较重的支流、沟渠的环境综合治理。落实河长制工作方案主要任务，建立健全工作机制，加强社会监督，实行河长制考核体系和奖励问责机制。 </w:t>
      </w:r>
    </w:p>
    <w:p>
      <w:pPr>
        <w:pStyle w:val="3"/>
        <w:spacing w:line="600" w:lineRule="exact"/>
        <w:ind w:firstLine="700" w:firstLineChars="200"/>
        <w:rPr>
          <w:rFonts w:hint="eastAsia" w:ascii="仿宋_GB2312" w:hAnsi="仿宋_GB2312" w:eastAsia="仿宋_GB2312" w:cs="仿宋_GB2312"/>
          <w:color w:val="000000"/>
          <w:szCs w:val="32"/>
        </w:rPr>
      </w:pPr>
      <w:bookmarkStart w:id="152" w:name="_Hlk89249571"/>
      <w:r>
        <w:rPr>
          <w:rFonts w:hint="eastAsia" w:ascii="仿宋_GB2312" w:hAnsi="仿宋_GB2312" w:eastAsia="仿宋_GB2312" w:cs="仿宋_GB2312"/>
          <w:b/>
          <w:bCs/>
          <w:color w:val="000000"/>
          <w:szCs w:val="32"/>
        </w:rPr>
        <w:t>加强河面保洁，减少河流携带垃圾入海。</w:t>
      </w:r>
      <w:bookmarkEnd w:id="152"/>
      <w:r>
        <w:rPr>
          <w:rFonts w:hint="eastAsia" w:ascii="仿宋_GB2312" w:hAnsi="仿宋_GB2312" w:eastAsia="仿宋_GB2312" w:cs="仿宋_GB2312"/>
          <w:color w:val="000000"/>
          <w:szCs w:val="32"/>
        </w:rPr>
        <w:t>加强中小河流治理，推进</w:t>
      </w:r>
      <w:r>
        <w:rPr>
          <w:rFonts w:hint="eastAsia" w:ascii="仿宋_GB2312" w:hAnsi="仿宋_GB2312" w:eastAsia="仿宋_GB2312" w:cs="仿宋_GB2312"/>
          <w:color w:val="000000"/>
          <w:szCs w:val="32"/>
          <w:shd w:val="clear" w:color="auto" w:fill="auto"/>
        </w:rPr>
        <w:t>碧</w:t>
      </w:r>
      <w:r>
        <w:rPr>
          <w:rFonts w:hint="eastAsia" w:ascii="仿宋_GB2312" w:hAnsi="仿宋_GB2312" w:eastAsia="仿宋_GB2312" w:cs="仿宋_GB2312"/>
          <w:color w:val="000000"/>
          <w:szCs w:val="32"/>
        </w:rPr>
        <w:t>道工程建设，全面改善水环境。进一步加强城镇污水处理厂和配套管网建设，提升管网覆盖率及污水收集率，实行城市生活污水全收集、全处理。</w:t>
      </w:r>
    </w:p>
    <w:p>
      <w:pPr>
        <w:pStyle w:val="3"/>
        <w:spacing w:line="600" w:lineRule="exact"/>
        <w:ind w:firstLine="700" w:firstLineChars="200"/>
        <w:rPr>
          <w:rFonts w:hint="eastAsia" w:ascii="仿宋_GB2312" w:hAnsi="仿宋_GB2312" w:eastAsia="仿宋_GB2312" w:cs="仿宋_GB2312"/>
          <w:color w:val="000000"/>
          <w:szCs w:val="32"/>
        </w:rPr>
      </w:pPr>
      <w:bookmarkStart w:id="153" w:name="_Hlk89249581"/>
      <w:r>
        <w:rPr>
          <w:rFonts w:hint="eastAsia" w:ascii="仿宋_GB2312" w:hAnsi="仿宋_GB2312" w:eastAsia="仿宋_GB2312" w:cs="仿宋_GB2312"/>
          <w:b/>
          <w:bCs/>
          <w:color w:val="000000"/>
          <w:szCs w:val="32"/>
        </w:rPr>
        <w:t>加强近岸海域环境保护</w:t>
      </w:r>
      <w:bookmarkEnd w:id="153"/>
      <w:r>
        <w:rPr>
          <w:rFonts w:hint="eastAsia" w:ascii="仿宋_GB2312" w:hAnsi="仿宋_GB2312" w:eastAsia="仿宋_GB2312" w:cs="仿宋_GB2312"/>
          <w:b/>
          <w:bCs/>
          <w:color w:val="000000"/>
          <w:szCs w:val="32"/>
        </w:rPr>
        <w:t>。</w:t>
      </w:r>
      <w:r>
        <w:rPr>
          <w:rFonts w:hint="eastAsia" w:ascii="仿宋_GB2312" w:hAnsi="仿宋_GB2312" w:eastAsia="仿宋_GB2312" w:cs="仿宋_GB2312"/>
          <w:color w:val="000000"/>
          <w:szCs w:val="32"/>
        </w:rPr>
        <w:t>开展茂名市近岸海域水文气象、海水水质、沉积物和海洋生物等环境要素调查。严控临海区域污染物排放，严格落实排污许可管理要求，强化临海区域内工业集聚区污染治理，进一步控制工业固定污染源排放。推进完善临海区域城镇污水配套管网建设，提高污水收集率。加大力度推进海洋垃圾污染防治，建立健全海洋垃圾清理保洁和海上环卫机制，开展海洋微塑料清理、监测、评估和防治工作。加强营运船舶排污管理，严格执行船舶污染物排放标准，推进船舶污染防治设施设备配备和改造升级。加大对水东港区、博</w:t>
      </w:r>
      <w:r>
        <w:rPr>
          <w:rFonts w:hint="eastAsia" w:ascii="仿宋_GB2312" w:hAnsi="仿宋_GB2312" w:eastAsia="仿宋_GB2312" w:cs="仿宋_GB2312"/>
          <w:color w:val="000000"/>
          <w:szCs w:val="32"/>
          <w:shd w:val="clear" w:color="auto" w:fill="auto"/>
        </w:rPr>
        <w:t>贺</w:t>
      </w:r>
      <w:r>
        <w:rPr>
          <w:rFonts w:hint="eastAsia" w:ascii="仿宋_GB2312" w:hAnsi="仿宋_GB2312" w:eastAsia="仿宋_GB2312" w:cs="仿宋_GB2312"/>
          <w:color w:val="000000"/>
          <w:szCs w:val="32"/>
        </w:rPr>
        <w:t>新港区、吉达港区和博</w:t>
      </w:r>
      <w:r>
        <w:rPr>
          <w:rFonts w:hint="eastAsia" w:ascii="仿宋_GB2312" w:hAnsi="仿宋_GB2312" w:eastAsia="仿宋_GB2312" w:cs="仿宋_GB2312"/>
          <w:color w:val="000000"/>
          <w:szCs w:val="32"/>
          <w:shd w:val="clear" w:color="auto" w:fill="auto"/>
        </w:rPr>
        <w:t>贺</w:t>
      </w:r>
      <w:r>
        <w:rPr>
          <w:rFonts w:hint="eastAsia" w:ascii="仿宋_GB2312" w:hAnsi="仿宋_GB2312" w:eastAsia="仿宋_GB2312" w:cs="仿宋_GB2312"/>
          <w:color w:val="000000"/>
          <w:szCs w:val="32"/>
        </w:rPr>
        <w:t>渔港区港口和船舶污染物接收、转运、处置的监管力度，建设污水集中处理中心。积极引导渔民减船转产和实施渔船更新改造项目。优化海水养殖生产布局，建立海水养殖污染防治机制，协同推进养殖污染治理。严控开放水域水禽养殖规模、养殖密度和养殖量，加强对禁养区、限养区的监管，鼓励开展水产养殖池塘标准化、近海养殖网箱环境保护改造，推进海洋离岸养殖和集约化养殖，大力推广工厂化循环水养殖和深远海网箱养殖等生态健康养殖模式。严格管控海水养殖尾水排放，推行海水养殖集中生态化治理。</w:t>
      </w:r>
    </w:p>
    <w:p>
      <w:pPr>
        <w:pStyle w:val="3"/>
        <w:spacing w:line="600" w:lineRule="exact"/>
        <w:ind w:firstLine="700" w:firstLineChars="200"/>
        <w:rPr>
          <w:rFonts w:hint="eastAsia" w:ascii="仿宋_GB2312" w:hAnsi="仿宋_GB2312" w:eastAsia="仿宋_GB2312" w:cs="仿宋_GB2312"/>
          <w:color w:val="000000"/>
          <w:szCs w:val="32"/>
        </w:rPr>
      </w:pPr>
      <w:bookmarkStart w:id="154" w:name="_Hlk89249593"/>
      <w:r>
        <w:rPr>
          <w:rFonts w:hint="eastAsia" w:ascii="仿宋_GB2312" w:hAnsi="仿宋_GB2312" w:eastAsia="仿宋_GB2312" w:cs="仿宋_GB2312"/>
          <w:b/>
          <w:bCs/>
          <w:color w:val="000000"/>
          <w:szCs w:val="32"/>
        </w:rPr>
        <w:t>推进海洋生态整治修复</w:t>
      </w:r>
      <w:bookmarkEnd w:id="154"/>
      <w:r>
        <w:rPr>
          <w:rFonts w:hint="eastAsia" w:ascii="仿宋_GB2312" w:hAnsi="仿宋_GB2312" w:eastAsia="仿宋_GB2312" w:cs="仿宋_GB2312"/>
          <w:b/>
          <w:bCs/>
          <w:color w:val="000000"/>
          <w:szCs w:val="32"/>
        </w:rPr>
        <w:t>。</w:t>
      </w:r>
      <w:r>
        <w:rPr>
          <w:rFonts w:hint="eastAsia" w:ascii="仿宋_GB2312" w:hAnsi="仿宋_GB2312" w:eastAsia="仿宋_GB2312" w:cs="仿宋_GB2312"/>
          <w:color w:val="000000"/>
          <w:szCs w:val="32"/>
        </w:rPr>
        <w:t>开展博贺湾、童子</w:t>
      </w:r>
      <w:r>
        <w:rPr>
          <w:rFonts w:hint="eastAsia" w:ascii="仿宋_GB2312" w:hAnsi="仿宋_GB2312" w:eastAsia="仿宋_GB2312" w:cs="仿宋_GB2312"/>
          <w:color w:val="000000"/>
          <w:szCs w:val="32"/>
          <w:shd w:val="clear" w:color="auto" w:fill="auto"/>
        </w:rPr>
        <w:t>湾</w:t>
      </w:r>
      <w:r>
        <w:rPr>
          <w:rFonts w:hint="eastAsia" w:ascii="仿宋_GB2312" w:hAnsi="仿宋_GB2312" w:eastAsia="仿宋_GB2312" w:cs="仿宋_GB2312"/>
          <w:color w:val="000000"/>
          <w:szCs w:val="32"/>
        </w:rPr>
        <w:t>及中国第一滩岸段等生态整治与修复、</w:t>
      </w:r>
      <w:r>
        <w:rPr>
          <w:rFonts w:hint="eastAsia" w:ascii="仿宋_GB2312" w:hAnsi="仿宋_GB2312" w:eastAsia="仿宋_GB2312" w:cs="仿宋_GB2312"/>
          <w:color w:val="000000"/>
          <w:szCs w:val="32"/>
          <w:shd w:val="clear" w:color="auto" w:fill="auto"/>
        </w:rPr>
        <w:t>亲</w:t>
      </w:r>
      <w:r>
        <w:rPr>
          <w:rFonts w:hint="eastAsia" w:ascii="仿宋_GB2312" w:hAnsi="仿宋_GB2312" w:eastAsia="仿宋_GB2312" w:cs="仿宋_GB2312"/>
          <w:color w:val="000000"/>
          <w:szCs w:val="32"/>
        </w:rPr>
        <w:t>海环境品质提升工程，全面建立实施“</w:t>
      </w:r>
      <w:r>
        <w:rPr>
          <w:rFonts w:hint="eastAsia" w:ascii="仿宋_GB2312" w:hAnsi="仿宋_GB2312" w:eastAsia="仿宋_GB2312" w:cs="仿宋_GB2312"/>
          <w:color w:val="000000"/>
          <w:szCs w:val="32"/>
          <w:shd w:val="clear" w:color="auto" w:fill="auto"/>
        </w:rPr>
        <w:t>湾</w:t>
      </w:r>
      <w:r>
        <w:rPr>
          <w:rFonts w:hint="eastAsia" w:ascii="仿宋_GB2312" w:hAnsi="仿宋_GB2312" w:eastAsia="仿宋_GB2312" w:cs="仿宋_GB2312"/>
          <w:color w:val="000000"/>
          <w:szCs w:val="32"/>
        </w:rPr>
        <w:t>长制”，落实海湾环境整治责任，打造茂名水东湾美丽海湾示范区。支持阳江-茂名-南鹏列岛海域生物多样性保护优先区建设。加快推进水东湾美丽海湾建设、吉达</w:t>
      </w:r>
      <w:r>
        <w:rPr>
          <w:rFonts w:hint="eastAsia" w:ascii="仿宋_GB2312" w:hAnsi="仿宋_GB2312" w:eastAsia="仿宋_GB2312" w:cs="仿宋_GB2312"/>
          <w:color w:val="000000"/>
          <w:szCs w:val="32"/>
          <w:shd w:val="clear" w:color="auto" w:fill="auto"/>
        </w:rPr>
        <w:t>湾</w:t>
      </w:r>
      <w:r>
        <w:rPr>
          <w:rFonts w:hint="eastAsia" w:ascii="仿宋_GB2312" w:hAnsi="仿宋_GB2312" w:eastAsia="仿宋_GB2312" w:cs="仿宋_GB2312"/>
          <w:color w:val="000000"/>
          <w:szCs w:val="32"/>
        </w:rPr>
        <w:t>“蓝色海湾”综合整治、千里海堤生态化、自然岸线修复、滨海湿地恢复等生态修复工程，清退非法、不合理人工构筑物，恢复海岸带湿地对污染物的净化功能。加强海水浴场、滨海旅游度假区等</w:t>
      </w:r>
      <w:r>
        <w:rPr>
          <w:rFonts w:hint="eastAsia" w:ascii="仿宋_GB2312" w:hAnsi="仿宋_GB2312" w:eastAsia="仿宋_GB2312" w:cs="仿宋_GB2312"/>
          <w:color w:val="000000"/>
          <w:szCs w:val="32"/>
          <w:shd w:val="clear" w:color="auto" w:fill="auto"/>
        </w:rPr>
        <w:t>亲</w:t>
      </w:r>
      <w:r>
        <w:rPr>
          <w:rFonts w:hint="eastAsia" w:ascii="仿宋_GB2312" w:hAnsi="仿宋_GB2312" w:eastAsia="仿宋_GB2312" w:cs="仿宋_GB2312"/>
          <w:color w:val="000000"/>
          <w:szCs w:val="32"/>
        </w:rPr>
        <w:t>海岸段入海污染源排查整治，完善海岸配套公共设施建设，拓展公众</w:t>
      </w:r>
      <w:r>
        <w:rPr>
          <w:rFonts w:hint="eastAsia" w:ascii="仿宋_GB2312" w:hAnsi="仿宋_GB2312" w:eastAsia="仿宋_GB2312" w:cs="仿宋_GB2312"/>
          <w:color w:val="000000"/>
          <w:szCs w:val="32"/>
          <w:shd w:val="clear" w:color="auto" w:fill="auto"/>
        </w:rPr>
        <w:t>亲</w:t>
      </w:r>
      <w:r>
        <w:rPr>
          <w:rFonts w:hint="eastAsia" w:ascii="仿宋_GB2312" w:hAnsi="仿宋_GB2312" w:eastAsia="仿宋_GB2312" w:cs="仿宋_GB2312"/>
          <w:color w:val="000000"/>
          <w:szCs w:val="32"/>
        </w:rPr>
        <w:t>海岸滩岸线。加快建设自然保护区，重点建设放鸡岛文昌鱼自然保护区、茂港区红树林自然保护区和电白县红树林自然保护区。定期开展全市海洋生物资源增殖放流活动，提升增殖放流质量与规模。实施“绿色湿地”修复工程，推进水东港红树林生态系统保护。</w:t>
      </w:r>
    </w:p>
    <w:p>
      <w:pPr>
        <w:pStyle w:val="3"/>
        <w:spacing w:line="600" w:lineRule="exact"/>
        <w:ind w:firstLine="700" w:firstLineChars="200"/>
        <w:rPr>
          <w:rFonts w:hint="eastAsia" w:ascii="仿宋_GB2312" w:hAnsi="仿宋_GB2312" w:eastAsia="仿宋_GB2312" w:cs="仿宋_GB2312"/>
          <w:color w:val="000000"/>
          <w:szCs w:val="32"/>
        </w:rPr>
      </w:pPr>
      <w:bookmarkStart w:id="155" w:name="_Hlk89249601"/>
      <w:r>
        <w:rPr>
          <w:rFonts w:hint="eastAsia" w:ascii="仿宋_GB2312" w:hAnsi="仿宋_GB2312" w:eastAsia="仿宋_GB2312" w:cs="仿宋_GB2312"/>
          <w:b/>
          <w:bCs/>
          <w:color w:val="000000"/>
          <w:szCs w:val="32"/>
        </w:rPr>
        <w:t>建立区域协作机制</w:t>
      </w:r>
      <w:bookmarkEnd w:id="155"/>
      <w:r>
        <w:rPr>
          <w:rFonts w:hint="eastAsia" w:ascii="仿宋_GB2312" w:hAnsi="仿宋_GB2312" w:eastAsia="仿宋_GB2312" w:cs="仿宋_GB2312"/>
          <w:b/>
          <w:bCs/>
          <w:color w:val="000000"/>
          <w:szCs w:val="32"/>
        </w:rPr>
        <w:t>。</w:t>
      </w:r>
      <w:r>
        <w:rPr>
          <w:rFonts w:hint="eastAsia" w:ascii="仿宋_GB2312" w:hAnsi="仿宋_GB2312" w:eastAsia="仿宋_GB2312" w:cs="仿宋_GB2312"/>
          <w:color w:val="000000"/>
          <w:szCs w:val="32"/>
        </w:rPr>
        <w:t>加强污染联防联治工作机制和环境质量预报预警合作机制，推动茂名与湛江、阳江环境执法协作、资讯共用与应急联动机制建设，合作开展海洋生态环境保护工作。推动茂名与北部湾城市合作，促进海洋生态文明和海洋经济示范区、海洋科技合作区建设。</w:t>
      </w:r>
    </w:p>
    <w:p>
      <w:pPr>
        <w:spacing w:line="360" w:lineRule="auto"/>
        <w:jc w:val="center"/>
        <w:outlineLvl w:val="1"/>
        <w:rPr>
          <w:rFonts w:ascii="Times New Roman" w:hAnsi="Times New Roman" w:eastAsia="黑体" w:cs="Times New Roman"/>
          <w:bCs/>
          <w:color w:val="000000"/>
          <w:sz w:val="32"/>
          <w:szCs w:val="32"/>
        </w:rPr>
      </w:pPr>
      <w:bookmarkStart w:id="156" w:name="_Toc55848797"/>
      <w:bookmarkStart w:id="157" w:name="_Toc80971920"/>
      <w:bookmarkStart w:id="158" w:name="_Toc77150068"/>
      <w:bookmarkStart w:id="159" w:name="_Toc30827"/>
      <w:bookmarkStart w:id="160" w:name="_Toc77084475"/>
      <w:bookmarkStart w:id="161" w:name="_Toc19498"/>
      <w:r>
        <w:rPr>
          <w:rFonts w:ascii="Times New Roman" w:hAnsi="Times New Roman" w:eastAsia="黑体" w:cs="Times New Roman"/>
          <w:bCs/>
          <w:color w:val="000000"/>
          <w:sz w:val="32"/>
          <w:szCs w:val="32"/>
        </w:rPr>
        <w:t>第三节 构建综合交通运输体系</w:t>
      </w:r>
      <w:bookmarkEnd w:id="156"/>
      <w:bookmarkEnd w:id="157"/>
      <w:bookmarkEnd w:id="158"/>
      <w:bookmarkEnd w:id="159"/>
      <w:bookmarkEnd w:id="160"/>
      <w:bookmarkEnd w:id="161"/>
    </w:p>
    <w:p>
      <w:pPr>
        <w:pStyle w:val="3"/>
        <w:spacing w:line="600" w:lineRule="exact"/>
        <w:ind w:firstLine="640"/>
        <w:rPr>
          <w:rFonts w:hint="eastAsia" w:ascii="仿宋_GB2312" w:hAnsi="仿宋_GB2312" w:eastAsia="仿宋_GB2312" w:cs="仿宋_GB2312"/>
          <w:color w:val="000000"/>
          <w:szCs w:val="32"/>
        </w:rPr>
      </w:pPr>
      <w:bookmarkStart w:id="162" w:name="_Hlk89249633"/>
      <w:r>
        <w:rPr>
          <w:rFonts w:hint="eastAsia" w:ascii="仿宋_GB2312" w:hAnsi="仿宋_GB2312" w:eastAsia="仿宋_GB2312" w:cs="仿宋_GB2312"/>
          <w:b/>
          <w:bCs/>
          <w:color w:val="000000"/>
          <w:szCs w:val="32"/>
        </w:rPr>
        <w:t>积极强化对外通道建设</w:t>
      </w:r>
      <w:bookmarkEnd w:id="162"/>
      <w:r>
        <w:rPr>
          <w:rFonts w:hint="eastAsia" w:ascii="仿宋_GB2312" w:hAnsi="仿宋_GB2312" w:eastAsia="仿宋_GB2312" w:cs="仿宋_GB2312"/>
          <w:b/>
          <w:bCs/>
          <w:color w:val="000000"/>
          <w:szCs w:val="32"/>
        </w:rPr>
        <w:t>。</w:t>
      </w:r>
      <w:r>
        <w:rPr>
          <w:rFonts w:hint="eastAsia" w:ascii="仿宋_GB2312" w:hAnsi="仿宋_GB2312" w:eastAsia="仿宋_GB2312" w:cs="仿宋_GB2312"/>
          <w:color w:val="000000"/>
          <w:szCs w:val="32"/>
        </w:rPr>
        <w:t>完善“东接、北上、西进、南连”对外陆海通道建设，主动融入“双区”和横琴前海两个合作区，加快与海南自由贸易港相向而行，加强与北部湾城市群对接合作，辐射大西南和中南地区内陆腹地，推进“五横两纵”铁路网和“六横五纵”高速公路网络建设，巩固粤西重要交通枢纽地位。加快推进广</w:t>
      </w:r>
      <w:r>
        <w:rPr>
          <w:rFonts w:hint="eastAsia" w:ascii="仿宋_GB2312" w:hAnsi="仿宋_GB2312" w:eastAsia="仿宋_GB2312" w:cs="仿宋_GB2312"/>
          <w:color w:val="000000"/>
          <w:szCs w:val="32"/>
          <w:shd w:val="clear" w:color="auto" w:fill="auto"/>
        </w:rPr>
        <w:t>湛</w:t>
      </w:r>
      <w:r>
        <w:rPr>
          <w:rFonts w:hint="eastAsia" w:ascii="仿宋_GB2312" w:hAnsi="仿宋_GB2312" w:eastAsia="仿宋_GB2312" w:cs="仿宋_GB2312"/>
          <w:color w:val="000000"/>
          <w:szCs w:val="32"/>
        </w:rPr>
        <w:t>高铁茂名段，推动广</w:t>
      </w:r>
      <w:r>
        <w:rPr>
          <w:rFonts w:hint="eastAsia" w:ascii="仿宋_GB2312" w:hAnsi="仿宋_GB2312" w:eastAsia="仿宋_GB2312" w:cs="仿宋_GB2312"/>
          <w:color w:val="000000"/>
          <w:szCs w:val="32"/>
          <w:shd w:val="clear" w:color="auto" w:fill="auto"/>
        </w:rPr>
        <w:t>湛</w:t>
      </w:r>
      <w:r>
        <w:rPr>
          <w:rFonts w:hint="eastAsia" w:ascii="仿宋_GB2312" w:hAnsi="仿宋_GB2312" w:eastAsia="仿宋_GB2312" w:cs="仿宋_GB2312"/>
          <w:color w:val="000000"/>
          <w:szCs w:val="32"/>
        </w:rPr>
        <w:t>高铁与深南高铁茂名至岑溪连接线纳入国家规划，开通运营茂名站北站房，全面建成茂名综合客运枢纽。加快广</w:t>
      </w:r>
      <w:r>
        <w:rPr>
          <w:rFonts w:hint="eastAsia" w:ascii="仿宋_GB2312" w:hAnsi="仿宋_GB2312" w:eastAsia="仿宋_GB2312" w:cs="仿宋_GB2312"/>
          <w:color w:val="000000"/>
          <w:szCs w:val="32"/>
          <w:shd w:val="clear" w:color="auto" w:fill="auto"/>
        </w:rPr>
        <w:t>湛</w:t>
      </w:r>
      <w:r>
        <w:rPr>
          <w:rFonts w:hint="eastAsia" w:ascii="仿宋_GB2312" w:hAnsi="仿宋_GB2312" w:eastAsia="仿宋_GB2312" w:cs="仿宋_GB2312"/>
          <w:color w:val="000000"/>
          <w:szCs w:val="32"/>
        </w:rPr>
        <w:t>高铁茂名南站站</w:t>
      </w:r>
      <w:r>
        <w:rPr>
          <w:rFonts w:hint="eastAsia" w:ascii="仿宋_GB2312" w:hAnsi="仿宋_GB2312" w:eastAsia="仿宋_GB2312" w:cs="仿宋_GB2312"/>
          <w:color w:val="000000"/>
          <w:szCs w:val="32"/>
          <w:shd w:val="clear" w:color="auto" w:fill="auto"/>
        </w:rPr>
        <w:t>城</w:t>
      </w:r>
      <w:r>
        <w:rPr>
          <w:rFonts w:hint="eastAsia" w:ascii="仿宋_GB2312" w:hAnsi="仿宋_GB2312" w:eastAsia="仿宋_GB2312" w:cs="仿宋_GB2312"/>
          <w:color w:val="000000"/>
          <w:szCs w:val="32"/>
        </w:rPr>
        <w:t>融合一体化建设，推进沈海高速茂名</w:t>
      </w:r>
      <w:r>
        <w:rPr>
          <w:rFonts w:hint="eastAsia" w:ascii="仿宋_GB2312" w:hAnsi="仿宋_GB2312" w:eastAsia="仿宋_GB2312" w:cs="仿宋_GB2312"/>
          <w:color w:val="000000"/>
          <w:szCs w:val="32"/>
          <w:shd w:val="clear" w:color="auto" w:fill="auto"/>
        </w:rPr>
        <w:t>段</w:t>
      </w:r>
      <w:r>
        <w:rPr>
          <w:rFonts w:hint="eastAsia" w:ascii="仿宋_GB2312" w:hAnsi="仿宋_GB2312" w:eastAsia="仿宋_GB2312" w:cs="仿宋_GB2312"/>
          <w:color w:val="000000"/>
          <w:szCs w:val="32"/>
        </w:rPr>
        <w:t>改扩建、广东滨海旅游公路茂名</w:t>
      </w:r>
      <w:r>
        <w:rPr>
          <w:rFonts w:hint="eastAsia" w:ascii="仿宋_GB2312" w:hAnsi="仿宋_GB2312" w:eastAsia="仿宋_GB2312" w:cs="仿宋_GB2312"/>
          <w:color w:val="000000"/>
          <w:szCs w:val="32"/>
          <w:shd w:val="clear" w:color="auto" w:fill="auto"/>
        </w:rPr>
        <w:t>段</w:t>
      </w:r>
      <w:r>
        <w:rPr>
          <w:rFonts w:hint="eastAsia" w:ascii="仿宋_GB2312" w:hAnsi="仿宋_GB2312" w:eastAsia="仿宋_GB2312" w:cs="仿宋_GB2312"/>
          <w:color w:val="000000"/>
          <w:szCs w:val="32"/>
        </w:rPr>
        <w:t>等高速路段建设。加快构建</w:t>
      </w:r>
      <w:r>
        <w:rPr>
          <w:rFonts w:hint="eastAsia" w:ascii="仿宋_GB2312" w:hAnsi="仿宋_GB2312" w:eastAsia="仿宋_GB2312" w:cs="仿宋_GB2312"/>
          <w:color w:val="000000"/>
          <w:szCs w:val="32"/>
          <w:shd w:val="clear" w:color="auto" w:fill="auto"/>
        </w:rPr>
        <w:t>湛茂</w:t>
      </w:r>
      <w:r>
        <w:rPr>
          <w:rFonts w:hint="eastAsia" w:ascii="仿宋_GB2312" w:hAnsi="仿宋_GB2312" w:eastAsia="仿宋_GB2312" w:cs="仿宋_GB2312"/>
          <w:color w:val="000000"/>
          <w:szCs w:val="32"/>
        </w:rPr>
        <w:t>都市圈城际快速交通网络，推进东</w:t>
      </w:r>
      <w:r>
        <w:rPr>
          <w:rFonts w:hint="eastAsia" w:ascii="仿宋_GB2312" w:hAnsi="仿宋_GB2312" w:eastAsia="仿宋_GB2312" w:cs="仿宋_GB2312"/>
          <w:color w:val="000000"/>
          <w:szCs w:val="32"/>
          <w:shd w:val="clear" w:color="auto" w:fill="auto"/>
        </w:rPr>
        <w:t>环</w:t>
      </w:r>
      <w:r>
        <w:rPr>
          <w:rFonts w:hint="eastAsia" w:ascii="仿宋_GB2312" w:hAnsi="仿宋_GB2312" w:eastAsia="仿宋_GB2312" w:cs="仿宋_GB2312"/>
          <w:color w:val="000000"/>
          <w:szCs w:val="32"/>
        </w:rPr>
        <w:t>大道、复兴大道延长线、</w:t>
      </w:r>
      <w:r>
        <w:rPr>
          <w:rFonts w:hint="eastAsia" w:ascii="仿宋_GB2312" w:hAnsi="仿宋_GB2312" w:eastAsia="仿宋_GB2312" w:cs="仿宋_GB2312"/>
          <w:color w:val="000000"/>
          <w:szCs w:val="32"/>
          <w:shd w:val="clear" w:color="auto" w:fill="auto"/>
        </w:rPr>
        <w:t>茂</w:t>
      </w:r>
      <w:r>
        <w:rPr>
          <w:rFonts w:hint="eastAsia" w:ascii="仿宋_GB2312" w:hAnsi="仿宋_GB2312" w:eastAsia="仿宋_GB2312" w:cs="仿宋_GB2312"/>
          <w:color w:val="000000"/>
          <w:szCs w:val="32"/>
        </w:rPr>
        <w:t>南大道东延线等重点交通项目建设。</w:t>
      </w:r>
    </w:p>
    <w:p>
      <w:pPr>
        <w:spacing w:line="600" w:lineRule="exact"/>
        <w:ind w:firstLine="700" w:firstLineChars="200"/>
        <w:rPr>
          <w:rFonts w:hint="eastAsia" w:ascii="仿宋_GB2312" w:hAnsi="仿宋_GB2312" w:eastAsia="仿宋_GB2312" w:cs="仿宋_GB2312"/>
          <w:color w:val="000000"/>
          <w:sz w:val="32"/>
          <w:szCs w:val="32"/>
        </w:rPr>
      </w:pPr>
      <w:bookmarkStart w:id="163" w:name="_Hlk89249648"/>
      <w:r>
        <w:rPr>
          <w:rFonts w:hint="eastAsia" w:ascii="仿宋_GB2312" w:hAnsi="仿宋_GB2312" w:eastAsia="仿宋_GB2312" w:cs="仿宋_GB2312"/>
          <w:b/>
          <w:bCs/>
          <w:color w:val="000000"/>
          <w:sz w:val="32"/>
          <w:szCs w:val="32"/>
        </w:rPr>
        <w:t>完善市内快速通道建设</w:t>
      </w:r>
      <w:bookmarkEnd w:id="163"/>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color w:val="000000"/>
          <w:sz w:val="32"/>
          <w:szCs w:val="32"/>
        </w:rPr>
        <w:t>加快推进茂名东站至博贺港区铁路、茂名港铁路博</w:t>
      </w:r>
      <w:r>
        <w:rPr>
          <w:rFonts w:hint="eastAsia" w:ascii="仿宋_GB2312" w:hAnsi="仿宋_GB2312" w:eastAsia="仿宋_GB2312" w:cs="仿宋_GB2312"/>
          <w:color w:val="000000"/>
          <w:sz w:val="32"/>
          <w:szCs w:val="32"/>
          <w:shd w:val="clear" w:color="auto" w:fill="auto"/>
        </w:rPr>
        <w:t>贺</w:t>
      </w:r>
      <w:r>
        <w:rPr>
          <w:rFonts w:hint="eastAsia" w:ascii="仿宋_GB2312" w:hAnsi="仿宋_GB2312" w:eastAsia="仿宋_GB2312" w:cs="仿宋_GB2312"/>
          <w:color w:val="000000"/>
          <w:sz w:val="32"/>
          <w:szCs w:val="32"/>
        </w:rPr>
        <w:t>新港区专用线工程，推动建设中心城区北组团、环水东湾新城和博贺湾新城三大片区之间的快速交通轴线，加快各县城中心城区与茂名滨海新区的快速通道建设，加快形成市域范围内1小时交通圈，促进市内交通便捷化。</w:t>
      </w:r>
    </w:p>
    <w:p>
      <w:pPr>
        <w:spacing w:line="360" w:lineRule="auto"/>
        <w:jc w:val="center"/>
        <w:outlineLvl w:val="1"/>
        <w:rPr>
          <w:rFonts w:ascii="Times New Roman" w:hAnsi="Times New Roman" w:eastAsia="黑体" w:cs="Times New Roman"/>
          <w:bCs/>
          <w:color w:val="000000"/>
          <w:sz w:val="32"/>
          <w:szCs w:val="32"/>
        </w:rPr>
      </w:pPr>
      <w:bookmarkStart w:id="164" w:name="_Toc25760"/>
      <w:bookmarkStart w:id="165" w:name="_Toc9988"/>
      <w:bookmarkStart w:id="166" w:name="_Toc23546"/>
      <w:bookmarkStart w:id="167" w:name="_Toc13659"/>
      <w:bookmarkStart w:id="168" w:name="_Toc19619"/>
      <w:bookmarkStart w:id="169" w:name="_Toc31189"/>
      <w:bookmarkStart w:id="170" w:name="_Toc8356"/>
      <w:bookmarkStart w:id="171" w:name="_Toc25753"/>
      <w:bookmarkStart w:id="172" w:name="_Toc26879"/>
      <w:bookmarkStart w:id="173" w:name="_Toc16647"/>
      <w:bookmarkStart w:id="174" w:name="_Toc31715"/>
      <w:bookmarkStart w:id="175" w:name="_Toc9265"/>
      <w:bookmarkStart w:id="176" w:name="_Toc7273"/>
      <w:bookmarkStart w:id="177" w:name="_Toc1354"/>
      <w:bookmarkStart w:id="178" w:name="_Toc32673"/>
      <w:bookmarkStart w:id="179" w:name="_Toc7000"/>
      <w:bookmarkStart w:id="180" w:name="_Toc958"/>
      <w:bookmarkStart w:id="181" w:name="_Toc31231"/>
      <w:bookmarkStart w:id="182" w:name="_Toc8481"/>
      <w:bookmarkStart w:id="183" w:name="_Toc18929"/>
      <w:bookmarkStart w:id="184" w:name="_Toc80971921"/>
      <w:bookmarkStart w:id="185" w:name="_Toc32286"/>
      <w:bookmarkStart w:id="186" w:name="_Toc8678"/>
      <w:bookmarkStart w:id="187" w:name="_Toc30521"/>
      <w:bookmarkStart w:id="188" w:name="_Toc55848799"/>
      <w:bookmarkStart w:id="189" w:name="_Toc5281"/>
      <w:bookmarkStart w:id="190" w:name="_Toc31294"/>
      <w:bookmarkStart w:id="191" w:name="_Toc25677"/>
      <w:bookmarkStart w:id="192" w:name="_Toc21753"/>
      <w:bookmarkStart w:id="193" w:name="_Toc16872"/>
      <w:bookmarkStart w:id="194" w:name="_Toc77084476"/>
      <w:bookmarkStart w:id="195" w:name="_Toc22156"/>
      <w:bookmarkStart w:id="196" w:name="_Toc15503"/>
      <w:bookmarkStart w:id="197" w:name="_Toc16456"/>
      <w:bookmarkStart w:id="198" w:name="_Toc15636"/>
      <w:bookmarkStart w:id="199" w:name="_Toc77150069"/>
      <w:bookmarkStart w:id="200" w:name="_Toc15333"/>
      <w:bookmarkStart w:id="201" w:name="_Toc16413"/>
      <w:bookmarkStart w:id="202" w:name="_Toc25134"/>
      <w:r>
        <w:rPr>
          <w:rFonts w:ascii="Times New Roman" w:hAnsi="Times New Roman" w:eastAsia="黑体" w:cs="Times New Roman"/>
          <w:bCs/>
          <w:color w:val="000000"/>
          <w:sz w:val="32"/>
          <w:szCs w:val="32"/>
        </w:rPr>
        <w:t>第四节 积极拓展海洋开放合作</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pPr>
        <w:pStyle w:val="3"/>
        <w:spacing w:line="600" w:lineRule="exact"/>
        <w:ind w:firstLine="700" w:firstLineChars="200"/>
        <w:rPr>
          <w:rFonts w:hint="eastAsia" w:ascii="仿宋_GB2312" w:hAnsi="仿宋_GB2312" w:eastAsia="仿宋_GB2312" w:cs="仿宋_GB2312"/>
          <w:color w:val="000000"/>
          <w:szCs w:val="32"/>
        </w:rPr>
      </w:pPr>
      <w:bookmarkStart w:id="203" w:name="_Hlk89249672"/>
      <w:r>
        <w:rPr>
          <w:rFonts w:hint="eastAsia" w:ascii="仿宋_GB2312" w:hAnsi="仿宋_GB2312" w:eastAsia="仿宋_GB2312" w:cs="仿宋_GB2312"/>
          <w:b/>
          <w:color w:val="000000"/>
          <w:szCs w:val="32"/>
        </w:rPr>
        <w:t>深化与粤西地区产业合作</w:t>
      </w:r>
      <w:bookmarkEnd w:id="203"/>
      <w:r>
        <w:rPr>
          <w:rFonts w:hint="eastAsia" w:ascii="仿宋_GB2312" w:hAnsi="仿宋_GB2312" w:eastAsia="仿宋_GB2312" w:cs="仿宋_GB2312"/>
          <w:b/>
          <w:color w:val="000000"/>
          <w:szCs w:val="32"/>
        </w:rPr>
        <w:t>。</w:t>
      </w:r>
      <w:r>
        <w:rPr>
          <w:rFonts w:hint="eastAsia" w:ascii="仿宋_GB2312" w:hAnsi="仿宋_GB2312" w:eastAsia="仿宋_GB2312" w:cs="仿宋_GB2312"/>
          <w:bCs/>
          <w:color w:val="000000"/>
          <w:szCs w:val="32"/>
        </w:rPr>
        <w:t>联合湛江、阳江探索建设现代化沿海经济带西翼新机制，</w:t>
      </w:r>
      <w:r>
        <w:rPr>
          <w:rFonts w:hint="eastAsia" w:ascii="仿宋_GB2312" w:hAnsi="仿宋_GB2312" w:eastAsia="仿宋_GB2312" w:cs="仿宋_GB2312"/>
          <w:color w:val="000000"/>
          <w:szCs w:val="32"/>
        </w:rPr>
        <w:t>打造</w:t>
      </w:r>
      <w:r>
        <w:rPr>
          <w:rFonts w:hint="eastAsia" w:ascii="仿宋_GB2312" w:hAnsi="仿宋_GB2312" w:eastAsia="仿宋_GB2312" w:cs="仿宋_GB2312"/>
          <w:color w:val="000000"/>
          <w:szCs w:val="32"/>
          <w:shd w:val="clear" w:color="auto" w:fill="auto"/>
        </w:rPr>
        <w:t>湛茂阳</w:t>
      </w:r>
      <w:r>
        <w:rPr>
          <w:rFonts w:hint="eastAsia" w:ascii="仿宋_GB2312" w:hAnsi="仿宋_GB2312" w:eastAsia="仿宋_GB2312" w:cs="仿宋_GB2312"/>
          <w:color w:val="000000"/>
          <w:szCs w:val="32"/>
        </w:rPr>
        <w:t>都市区沿海城市带、产业集聚带、滨海旅游带。</w:t>
      </w:r>
      <w:r>
        <w:rPr>
          <w:rStyle w:val="18"/>
          <w:rFonts w:hint="eastAsia" w:ascii="仿宋_GB2312" w:hAnsi="仿宋_GB2312" w:eastAsia="仿宋_GB2312" w:cs="仿宋_GB2312"/>
          <w:color w:val="000000"/>
          <w:szCs w:val="32"/>
        </w:rPr>
        <w:t>加快</w:t>
      </w:r>
      <w:r>
        <w:rPr>
          <w:rStyle w:val="18"/>
          <w:rFonts w:hint="eastAsia" w:ascii="仿宋_GB2312" w:hAnsi="仿宋_GB2312" w:eastAsia="仿宋_GB2312" w:cs="仿宋_GB2312"/>
          <w:color w:val="000000"/>
          <w:szCs w:val="32"/>
          <w:shd w:val="clear" w:color="auto" w:fill="auto"/>
        </w:rPr>
        <w:t>湛茂</w:t>
      </w:r>
      <w:r>
        <w:rPr>
          <w:rStyle w:val="18"/>
          <w:rFonts w:hint="eastAsia" w:ascii="仿宋_GB2312" w:hAnsi="仿宋_GB2312" w:eastAsia="仿宋_GB2312" w:cs="仿宋_GB2312"/>
          <w:color w:val="000000"/>
          <w:szCs w:val="32"/>
        </w:rPr>
        <w:t>都市圈发展</w:t>
      </w:r>
      <w:r>
        <w:rPr>
          <w:rFonts w:hint="eastAsia" w:ascii="仿宋_GB2312" w:hAnsi="仿宋_GB2312" w:eastAsia="仿宋_GB2312" w:cs="仿宋_GB2312"/>
          <w:bCs/>
          <w:color w:val="000000"/>
          <w:szCs w:val="32"/>
        </w:rPr>
        <w:t>，构建现代化国际化综合交通枢纽。将空港经济区打造成“</w:t>
      </w:r>
      <w:r>
        <w:rPr>
          <w:rFonts w:hint="eastAsia" w:ascii="仿宋_GB2312" w:hAnsi="仿宋_GB2312" w:eastAsia="仿宋_GB2312" w:cs="仿宋_GB2312"/>
          <w:bCs/>
          <w:color w:val="000000"/>
          <w:szCs w:val="32"/>
          <w:shd w:val="clear" w:color="auto" w:fill="auto"/>
        </w:rPr>
        <w:t>湛茂</w:t>
      </w:r>
      <w:r>
        <w:rPr>
          <w:rFonts w:hint="eastAsia" w:ascii="仿宋_GB2312" w:hAnsi="仿宋_GB2312" w:eastAsia="仿宋_GB2312" w:cs="仿宋_GB2312"/>
          <w:bCs/>
          <w:color w:val="000000"/>
          <w:szCs w:val="32"/>
        </w:rPr>
        <w:t>都市</w:t>
      </w:r>
      <w:r>
        <w:rPr>
          <w:rStyle w:val="18"/>
          <w:rFonts w:hint="eastAsia" w:ascii="仿宋_GB2312" w:hAnsi="仿宋_GB2312" w:eastAsia="仿宋_GB2312" w:cs="仿宋_GB2312"/>
          <w:color w:val="000000"/>
          <w:szCs w:val="32"/>
        </w:rPr>
        <w:t>圈”发展的重要平台，</w:t>
      </w:r>
      <w:r>
        <w:rPr>
          <w:rFonts w:hint="eastAsia" w:ascii="仿宋_GB2312" w:hAnsi="仿宋_GB2312" w:eastAsia="仿宋_GB2312" w:cs="仿宋_GB2312"/>
          <w:bCs/>
          <w:color w:val="000000"/>
          <w:szCs w:val="32"/>
        </w:rPr>
        <w:t>强化</w:t>
      </w:r>
      <w:r>
        <w:rPr>
          <w:rFonts w:hint="eastAsia" w:ascii="仿宋_GB2312" w:hAnsi="仿宋_GB2312" w:eastAsia="仿宋_GB2312" w:cs="仿宋_GB2312"/>
          <w:bCs/>
          <w:color w:val="000000"/>
          <w:szCs w:val="32"/>
          <w:shd w:val="clear" w:color="auto" w:fill="auto"/>
        </w:rPr>
        <w:t>湛茂</w:t>
      </w:r>
      <w:r>
        <w:rPr>
          <w:rFonts w:hint="eastAsia" w:ascii="仿宋_GB2312" w:hAnsi="仿宋_GB2312" w:eastAsia="仿宋_GB2312" w:cs="仿宋_GB2312"/>
          <w:bCs/>
          <w:color w:val="000000"/>
          <w:szCs w:val="32"/>
        </w:rPr>
        <w:t>都市圈内部交通组织联系，形成</w:t>
      </w:r>
      <w:r>
        <w:rPr>
          <w:rFonts w:hint="eastAsia" w:ascii="仿宋_GB2312" w:hAnsi="仿宋_GB2312" w:eastAsia="仿宋_GB2312" w:cs="仿宋_GB2312"/>
          <w:bCs/>
          <w:color w:val="000000"/>
          <w:szCs w:val="32"/>
          <w:shd w:val="clear" w:color="auto" w:fill="auto"/>
        </w:rPr>
        <w:t>湛茂</w:t>
      </w:r>
      <w:r>
        <w:rPr>
          <w:rFonts w:hint="eastAsia" w:ascii="仿宋_GB2312" w:hAnsi="仿宋_GB2312" w:eastAsia="仿宋_GB2312" w:cs="仿宋_GB2312"/>
          <w:bCs/>
          <w:color w:val="000000"/>
          <w:szCs w:val="32"/>
        </w:rPr>
        <w:t>“1小时通勤</w:t>
      </w:r>
      <w:r>
        <w:rPr>
          <w:rFonts w:hint="eastAsia" w:ascii="仿宋_GB2312" w:hAnsi="仿宋_GB2312" w:eastAsia="仿宋_GB2312" w:cs="仿宋_GB2312"/>
          <w:bCs/>
          <w:color w:val="000000"/>
          <w:szCs w:val="32"/>
          <w:shd w:val="clear" w:color="auto" w:fill="auto"/>
        </w:rPr>
        <w:t>圈</w:t>
      </w:r>
      <w:r>
        <w:rPr>
          <w:rFonts w:hint="eastAsia" w:ascii="仿宋_GB2312" w:hAnsi="仿宋_GB2312" w:eastAsia="仿宋_GB2312" w:cs="仿宋_GB2312"/>
          <w:bCs/>
          <w:color w:val="000000"/>
          <w:szCs w:val="32"/>
        </w:rPr>
        <w:t>”。</w:t>
      </w:r>
      <w:r>
        <w:rPr>
          <w:rFonts w:hint="eastAsia" w:ascii="仿宋_GB2312" w:hAnsi="仿宋_GB2312" w:eastAsia="仿宋_GB2312" w:cs="仿宋_GB2312"/>
          <w:color w:val="000000"/>
          <w:szCs w:val="32"/>
        </w:rPr>
        <w:t>整合茂</w:t>
      </w:r>
      <w:r>
        <w:rPr>
          <w:rFonts w:hint="eastAsia" w:ascii="仿宋_GB2312" w:hAnsi="仿宋_GB2312" w:eastAsia="仿宋_GB2312" w:cs="仿宋_GB2312"/>
          <w:color w:val="000000"/>
          <w:szCs w:val="32"/>
          <w:shd w:val="clear" w:color="auto" w:fill="auto"/>
        </w:rPr>
        <w:t>湛</w:t>
      </w:r>
      <w:r>
        <w:rPr>
          <w:rFonts w:hint="eastAsia" w:ascii="仿宋_GB2312" w:hAnsi="仿宋_GB2312" w:eastAsia="仿宋_GB2312" w:cs="仿宋_GB2312"/>
          <w:color w:val="000000"/>
          <w:szCs w:val="32"/>
        </w:rPr>
        <w:t>港口资源，共建现代化、规模化和集约化的粤西组合港，共建国家级海洋渔业基地。深化</w:t>
      </w:r>
      <w:r>
        <w:rPr>
          <w:rFonts w:hint="eastAsia" w:ascii="仿宋_GB2312" w:hAnsi="仿宋_GB2312" w:eastAsia="仿宋_GB2312" w:cs="仿宋_GB2312"/>
          <w:color w:val="000000"/>
          <w:szCs w:val="32"/>
          <w:shd w:val="clear" w:color="auto" w:fill="auto"/>
        </w:rPr>
        <w:t>湛茂阳</w:t>
      </w:r>
      <w:r>
        <w:rPr>
          <w:rFonts w:hint="eastAsia" w:ascii="仿宋_GB2312" w:hAnsi="仿宋_GB2312" w:eastAsia="仿宋_GB2312" w:cs="仿宋_GB2312"/>
          <w:color w:val="000000"/>
          <w:szCs w:val="32"/>
        </w:rPr>
        <w:t>在外海捕捞、海产品加工、远洋运输及海洋旅游等领域的合作，利用紧邻湛江钢铁生产优势，积极吸引国内外重型装备企业落户茂名。推进区域原油管道联通，建设茂名—湛江原油管道改建工程等成品油输送干线，连接</w:t>
      </w:r>
      <w:r>
        <w:rPr>
          <w:rFonts w:hint="eastAsia" w:ascii="仿宋_GB2312" w:hAnsi="仿宋_GB2312" w:eastAsia="仿宋_GB2312" w:cs="仿宋_GB2312"/>
          <w:color w:val="000000"/>
          <w:szCs w:val="32"/>
          <w:shd w:val="clear" w:color="auto" w:fill="auto"/>
        </w:rPr>
        <w:t>湛茂</w:t>
      </w:r>
      <w:r>
        <w:rPr>
          <w:rFonts w:hint="eastAsia" w:ascii="仿宋_GB2312" w:hAnsi="仿宋_GB2312" w:eastAsia="仿宋_GB2312" w:cs="仿宋_GB2312"/>
          <w:color w:val="000000"/>
          <w:szCs w:val="32"/>
        </w:rPr>
        <w:t>各大炼化基地、成品油储备基地，打造辐射周边的区域性成品油管网。</w:t>
      </w:r>
    </w:p>
    <w:p>
      <w:pPr>
        <w:pStyle w:val="3"/>
        <w:spacing w:line="600" w:lineRule="exact"/>
        <w:ind w:firstLine="700" w:firstLineChars="200"/>
        <w:rPr>
          <w:rFonts w:hint="eastAsia" w:ascii="仿宋_GB2312" w:hAnsi="仿宋_GB2312" w:eastAsia="仿宋_GB2312" w:cs="仿宋_GB2312"/>
          <w:color w:val="000000"/>
          <w:szCs w:val="32"/>
        </w:rPr>
      </w:pPr>
      <w:bookmarkStart w:id="204" w:name="_Hlk89249682"/>
      <w:r>
        <w:rPr>
          <w:rFonts w:hint="eastAsia" w:ascii="仿宋_GB2312" w:hAnsi="仿宋_GB2312" w:eastAsia="仿宋_GB2312" w:cs="仿宋_GB2312"/>
          <w:b/>
          <w:color w:val="000000"/>
          <w:szCs w:val="32"/>
        </w:rPr>
        <w:t>积极融入粤港澳大湾区建设</w:t>
      </w:r>
      <w:bookmarkEnd w:id="204"/>
      <w:r>
        <w:rPr>
          <w:rFonts w:hint="eastAsia" w:ascii="仿宋_GB2312" w:hAnsi="仿宋_GB2312" w:eastAsia="仿宋_GB2312" w:cs="仿宋_GB2312"/>
          <w:b/>
          <w:color w:val="000000"/>
          <w:szCs w:val="32"/>
        </w:rPr>
        <w:t>。</w:t>
      </w:r>
      <w:r>
        <w:rPr>
          <w:rFonts w:hint="eastAsia" w:ascii="仿宋_GB2312" w:hAnsi="仿宋_GB2312" w:eastAsia="仿宋_GB2312" w:cs="仿宋_GB2312"/>
          <w:color w:val="000000"/>
          <w:szCs w:val="32"/>
        </w:rPr>
        <w:t>主动承接珠三角产业合作，融入珠三角产业分工体系。加强与珠三角城市文化体育交流合作，深入实施珠海茂名深化战略合作实施方案，加强两地海洋领域合作。加快促进深圳高端智能装备制造产业集群转移项目落户茂名高新区，大力引进配套企业进驻园区，完善园区高端装备制造产业链条。推动港口合作发展，积极引入香港、广州的大型港口企业，建立战略合作伙伴关系。</w:t>
      </w:r>
    </w:p>
    <w:p>
      <w:pPr>
        <w:pStyle w:val="3"/>
        <w:spacing w:line="600" w:lineRule="exact"/>
        <w:ind w:firstLine="700" w:firstLineChars="200"/>
        <w:rPr>
          <w:rFonts w:hint="eastAsia" w:ascii="仿宋_GB2312" w:hAnsi="仿宋_GB2312" w:eastAsia="仿宋_GB2312" w:cs="仿宋_GB2312"/>
          <w:color w:val="000000"/>
          <w:szCs w:val="32"/>
        </w:rPr>
      </w:pPr>
      <w:bookmarkStart w:id="205" w:name="_Hlk89249690"/>
      <w:r>
        <w:rPr>
          <w:rFonts w:hint="eastAsia" w:ascii="仿宋_GB2312" w:hAnsi="仿宋_GB2312" w:eastAsia="仿宋_GB2312" w:cs="仿宋_GB2312"/>
          <w:b/>
          <w:color w:val="000000"/>
          <w:szCs w:val="32"/>
        </w:rPr>
        <w:t>推动北部湾城市群交流合作</w:t>
      </w:r>
      <w:bookmarkEnd w:id="205"/>
      <w:r>
        <w:rPr>
          <w:rFonts w:hint="eastAsia" w:ascii="仿宋_GB2312" w:hAnsi="仿宋_GB2312" w:eastAsia="仿宋_GB2312" w:cs="仿宋_GB2312"/>
          <w:b/>
          <w:color w:val="000000"/>
          <w:szCs w:val="32"/>
        </w:rPr>
        <w:t>。</w:t>
      </w:r>
      <w:r>
        <w:rPr>
          <w:rFonts w:hint="eastAsia" w:ascii="仿宋_GB2312" w:hAnsi="仿宋_GB2312" w:eastAsia="仿宋_GB2312" w:cs="仿宋_GB2312"/>
          <w:color w:val="000000"/>
          <w:szCs w:val="32"/>
        </w:rPr>
        <w:t>积极加强与北部湾城市群的交通联系，推进与广西北部湾经济区的合作开发，参与海南国际旅游岛的开发建设，联手北部湾城市群共同打造中国滨海旅游度假目的地。联合向国家争取协同推进南海深海资源开发，整合北部湾高校资源，进行海洋产业领域关键技术攻关。</w:t>
      </w:r>
    </w:p>
    <w:p>
      <w:pPr>
        <w:pStyle w:val="3"/>
        <w:spacing w:line="600" w:lineRule="exact"/>
        <w:ind w:firstLine="700" w:firstLineChars="200"/>
        <w:rPr>
          <w:rFonts w:hint="eastAsia" w:ascii="Times New Roman" w:hAnsi="Times New Roman" w:eastAsia="宋体" w:cs="Times New Roman"/>
          <w:color w:val="auto"/>
          <w:szCs w:val="20"/>
        </w:rPr>
      </w:pPr>
      <w:bookmarkStart w:id="206" w:name="_Hlk89249699"/>
      <w:r>
        <w:rPr>
          <w:rFonts w:hint="eastAsia" w:ascii="仿宋_GB2312" w:hAnsi="仿宋_GB2312" w:eastAsia="仿宋_GB2312" w:cs="仿宋_GB2312"/>
          <w:b/>
          <w:color w:val="000000"/>
          <w:szCs w:val="32"/>
        </w:rPr>
        <w:t>加强与东盟的产业合作</w:t>
      </w:r>
      <w:bookmarkEnd w:id="206"/>
      <w:r>
        <w:rPr>
          <w:rFonts w:hint="eastAsia" w:ascii="仿宋_GB2312" w:hAnsi="仿宋_GB2312" w:eastAsia="仿宋_GB2312" w:cs="仿宋_GB2312"/>
          <w:b/>
          <w:color w:val="000000"/>
          <w:szCs w:val="32"/>
        </w:rPr>
        <w:t>。</w:t>
      </w:r>
      <w:r>
        <w:rPr>
          <w:rFonts w:hint="eastAsia" w:ascii="仿宋_GB2312" w:hAnsi="仿宋_GB2312" w:eastAsia="仿宋_GB2312" w:cs="仿宋_GB2312"/>
          <w:color w:val="000000"/>
          <w:szCs w:val="32"/>
        </w:rPr>
        <w:t>推动与东盟产业链、供应链、价值链“三</w:t>
      </w:r>
      <w:r>
        <w:rPr>
          <w:rFonts w:hint="eastAsia" w:ascii="仿宋_GB2312" w:hAnsi="仿宋_GB2312" w:eastAsia="仿宋_GB2312" w:cs="仿宋_GB2312"/>
          <w:color w:val="000000"/>
          <w:szCs w:val="32"/>
          <w:shd w:val="clear" w:color="auto" w:fill="auto"/>
        </w:rPr>
        <w:t>链</w:t>
      </w:r>
      <w:r>
        <w:rPr>
          <w:rFonts w:hint="eastAsia" w:ascii="仿宋_GB2312" w:hAnsi="仿宋_GB2312" w:eastAsia="仿宋_GB2312" w:cs="仿宋_GB2312"/>
          <w:color w:val="000000"/>
          <w:szCs w:val="32"/>
        </w:rPr>
        <w:t>”深度融合，在海洋科技、海洋文</w:t>
      </w:r>
      <w:r>
        <w:rPr>
          <w:rFonts w:hint="eastAsia" w:ascii="仿宋_GB2312" w:hAnsi="仿宋_GB2312" w:eastAsia="仿宋_GB2312" w:cs="仿宋_GB2312"/>
          <w:color w:val="000000"/>
          <w:szCs w:val="32"/>
          <w:shd w:val="clear" w:color="auto" w:fill="auto"/>
        </w:rPr>
        <w:t>旅</w:t>
      </w:r>
      <w:r>
        <w:rPr>
          <w:rFonts w:hint="eastAsia" w:ascii="仿宋_GB2312" w:hAnsi="仿宋_GB2312" w:eastAsia="仿宋_GB2312" w:cs="仿宋_GB2312"/>
          <w:color w:val="000000"/>
          <w:szCs w:val="32"/>
        </w:rPr>
        <w:t>、石油化工、海洋新材料等方面建设一批具有国际竞争力的产业链和产业集群。支持与东盟合作建设一批研发中心、技术交流中心和科技中介服务机构。鼓励与东盟开展旅游合作，建立旅游便利签证合作机制。推进与东盟港口对接，深化经贸合作。支持茂名港新开辟外贸近洋集装箱航线，重点加密至东盟国家的海运航线。</w:t>
      </w:r>
      <w:r>
        <w:rPr>
          <w:rFonts w:hint="eastAsia" w:ascii="仿宋_GB2312" w:hAnsi="仿宋_GB2312" w:cs="仿宋_GB2312"/>
          <w:color w:val="000000"/>
        </w:rPr>
        <w:t>深化与RCEP成员国贸易合作，</w:t>
      </w:r>
      <w:r>
        <w:rPr>
          <w:rFonts w:hint="eastAsia" w:ascii="仿宋_GB2312" w:hAnsi="仿宋_GB2312" w:eastAsia="仿宋_GB2312" w:cs="仿宋_GB2312"/>
          <w:color w:val="000000"/>
          <w:szCs w:val="32"/>
        </w:rPr>
        <w:t>抓住RCEP机遇，用好用足RCEP政策红利，着力提高茂名高新区、滨海新区承接产业转移能力，加强与RCEP国家高端精细化工及新材料产业合作，加快打造世界级绿色石化产业基地。推进海洋渔业、海洋生物医药、海洋交通运输、金融等领域合作。</w:t>
      </w:r>
    </w:p>
    <w:p>
      <w:pPr>
        <w:spacing w:line="360" w:lineRule="auto"/>
        <w:jc w:val="center"/>
        <w:outlineLvl w:val="1"/>
        <w:rPr>
          <w:rFonts w:ascii="Times New Roman" w:hAnsi="Times New Roman" w:eastAsia="黑体" w:cs="Times New Roman"/>
          <w:bCs/>
          <w:color w:val="000000"/>
          <w:sz w:val="32"/>
          <w:szCs w:val="32"/>
        </w:rPr>
      </w:pPr>
      <w:bookmarkStart w:id="207" w:name="_Toc77150070"/>
      <w:bookmarkStart w:id="208" w:name="_Toc77084477"/>
      <w:bookmarkStart w:id="209" w:name="_Toc80971922"/>
      <w:bookmarkStart w:id="210" w:name="_Toc55848800"/>
      <w:bookmarkStart w:id="211" w:name="_Toc27172"/>
      <w:r>
        <w:rPr>
          <w:rFonts w:ascii="Times New Roman" w:hAnsi="Times New Roman" w:eastAsia="黑体" w:cs="Times New Roman"/>
          <w:bCs/>
          <w:color w:val="000000"/>
          <w:sz w:val="32"/>
          <w:szCs w:val="32"/>
        </w:rPr>
        <w:t>第五节 提升海洋公共服务能力</w:t>
      </w:r>
      <w:bookmarkEnd w:id="207"/>
      <w:bookmarkEnd w:id="208"/>
      <w:bookmarkEnd w:id="209"/>
      <w:bookmarkEnd w:id="210"/>
      <w:bookmarkEnd w:id="211"/>
    </w:p>
    <w:p>
      <w:pPr>
        <w:spacing w:line="600" w:lineRule="exact"/>
        <w:ind w:firstLine="700" w:firstLineChars="200"/>
        <w:rPr>
          <w:rFonts w:hint="eastAsia" w:ascii="仿宋_GB2312" w:hAnsi="仿宋_GB2312" w:eastAsia="仿宋_GB2312" w:cs="仿宋_GB2312"/>
          <w:color w:val="000000"/>
          <w:sz w:val="32"/>
          <w:szCs w:val="32"/>
        </w:rPr>
      </w:pPr>
      <w:bookmarkStart w:id="212" w:name="_Hlk89249752"/>
      <w:r>
        <w:rPr>
          <w:rFonts w:hint="eastAsia" w:ascii="仿宋_GB2312" w:hAnsi="仿宋_GB2312" w:eastAsia="仿宋_GB2312" w:cs="仿宋_GB2312"/>
          <w:b/>
          <w:bCs/>
          <w:color w:val="000000"/>
          <w:sz w:val="32"/>
          <w:szCs w:val="32"/>
        </w:rPr>
        <w:t>推进智慧海洋建设</w:t>
      </w:r>
      <w:bookmarkEnd w:id="212"/>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color w:val="000000"/>
          <w:sz w:val="32"/>
          <w:szCs w:val="32"/>
        </w:rPr>
        <w:t>完善信息技术基础设施，建设数据采集网、数据传输网与工作管理网，整合已建或在建的海洋数据采集终端，扩建海洋环境监测观测设备。完善智慧海洋管理中心建设，统筹管理海域海岛动态监视监测系统、渔业应急平台、船舶交管中心，加大信息资源整合力度，建立一体化智慧海洋综合管理平台。重点打造海洋环境智慧监测与评价系统，海洋环境智慧预报系统、海洋突发事件应急管理系统、海洋资源一张图管理系统，提升海洋综合管理能力。</w:t>
      </w:r>
    </w:p>
    <w:p>
      <w:pPr>
        <w:pStyle w:val="3"/>
        <w:spacing w:line="600" w:lineRule="exact"/>
        <w:ind w:firstLine="700" w:firstLineChars="200"/>
        <w:rPr>
          <w:rFonts w:hint="eastAsia" w:ascii="仿宋_GB2312" w:hAnsi="仿宋_GB2312" w:eastAsia="仿宋_GB2312" w:cs="仿宋_GB2312"/>
          <w:color w:val="000000"/>
          <w:szCs w:val="32"/>
        </w:rPr>
      </w:pPr>
      <w:bookmarkStart w:id="213" w:name="_Hlk89249761"/>
      <w:r>
        <w:rPr>
          <w:rFonts w:hint="eastAsia" w:ascii="仿宋_GB2312" w:hAnsi="仿宋_GB2312" w:eastAsia="仿宋_GB2312" w:cs="仿宋_GB2312"/>
          <w:b/>
          <w:bCs/>
          <w:color w:val="000000"/>
          <w:szCs w:val="32"/>
        </w:rPr>
        <w:t>加强海洋观测预报</w:t>
      </w:r>
      <w:bookmarkEnd w:id="213"/>
      <w:r>
        <w:rPr>
          <w:rFonts w:hint="eastAsia" w:ascii="仿宋_GB2312" w:hAnsi="仿宋_GB2312" w:eastAsia="仿宋_GB2312" w:cs="仿宋_GB2312"/>
          <w:b/>
          <w:bCs/>
          <w:color w:val="000000"/>
          <w:szCs w:val="32"/>
        </w:rPr>
        <w:t>。</w:t>
      </w:r>
      <w:r>
        <w:rPr>
          <w:rFonts w:hint="eastAsia" w:ascii="仿宋_GB2312" w:hAnsi="仿宋_GB2312" w:eastAsia="仿宋_GB2312" w:cs="仿宋_GB2312"/>
          <w:color w:val="000000"/>
          <w:szCs w:val="32"/>
        </w:rPr>
        <w:t>推动海洋观测科普基地建设，配合省自然资源</w:t>
      </w:r>
      <w:r>
        <w:rPr>
          <w:rFonts w:hint="eastAsia" w:ascii="仿宋_GB2312" w:hAnsi="仿宋_GB2312" w:eastAsia="仿宋_GB2312" w:cs="仿宋_GB2312"/>
          <w:color w:val="000000"/>
          <w:szCs w:val="32"/>
          <w:shd w:val="clear" w:color="auto" w:fill="auto"/>
        </w:rPr>
        <w:t>厅</w:t>
      </w:r>
      <w:r>
        <w:rPr>
          <w:rFonts w:hint="eastAsia" w:ascii="仿宋_GB2312" w:hAnsi="仿宋_GB2312" w:eastAsia="仿宋_GB2312" w:cs="仿宋_GB2312"/>
          <w:color w:val="000000"/>
          <w:szCs w:val="32"/>
        </w:rPr>
        <w:t>布局覆盖全市的海洋观测与预警网络，开展海洋环境要素监测，实时监控和发布海洋环境监测情况。推进茂名博贺海洋气象科学试验基地设施建设，增加各类自然灾害监测站网密度。健全海上搜救体系，强化与省、各市海上搜救中心的区域协作，更新海上搜救和执法装备，推进水上搜救志愿者建设，提升专业海上搜救力量。重点开展水东港区、博贺港区等航道海事监管，加大非法养殖、捕捞</w:t>
      </w:r>
      <w:r>
        <w:rPr>
          <w:rFonts w:hint="eastAsia" w:ascii="仿宋_GB2312" w:hAnsi="仿宋_GB2312" w:eastAsia="仿宋_GB2312" w:cs="仿宋_GB2312"/>
          <w:color w:val="000000"/>
          <w:szCs w:val="32"/>
          <w:shd w:val="clear" w:color="auto" w:fill="auto"/>
        </w:rPr>
        <w:t>碍</w:t>
      </w:r>
      <w:r>
        <w:rPr>
          <w:rFonts w:hint="eastAsia" w:ascii="仿宋_GB2312" w:hAnsi="仿宋_GB2312" w:eastAsia="仿宋_GB2312" w:cs="仿宋_GB2312"/>
          <w:color w:val="000000"/>
          <w:szCs w:val="32"/>
        </w:rPr>
        <w:t>航行为执法力度。</w:t>
      </w:r>
    </w:p>
    <w:p>
      <w:pPr>
        <w:spacing w:line="600" w:lineRule="exact"/>
        <w:ind w:firstLine="700" w:firstLineChars="200"/>
        <w:rPr>
          <w:rFonts w:hint="eastAsia" w:ascii="仿宋_GB2312" w:hAnsi="仿宋_GB2312" w:eastAsia="仿宋_GB2312" w:cs="仿宋_GB2312"/>
          <w:color w:val="000000"/>
          <w:sz w:val="32"/>
          <w:szCs w:val="32"/>
        </w:rPr>
      </w:pPr>
      <w:bookmarkStart w:id="214" w:name="_Hlk89249769"/>
      <w:r>
        <w:rPr>
          <w:rFonts w:hint="eastAsia" w:ascii="仿宋_GB2312" w:hAnsi="仿宋_GB2312" w:eastAsia="仿宋_GB2312" w:cs="仿宋_GB2312"/>
          <w:b/>
          <w:bCs/>
          <w:color w:val="000000"/>
          <w:sz w:val="32"/>
          <w:szCs w:val="32"/>
        </w:rPr>
        <w:t>提升海洋防灾减灾能力</w:t>
      </w:r>
      <w:bookmarkEnd w:id="214"/>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color w:val="000000"/>
          <w:sz w:val="32"/>
          <w:szCs w:val="32"/>
        </w:rPr>
        <w:t>健全海洋灾害风险防控体系，加强对海洋环境敏感区、陆源入海排污和临海重大项目、重点海域生态环境监视监测。完善海洋灾害、海上突发事件应急管理体制机制，提高灾情信息采集、预警、传输和应急处理效率。全面推进海洋灾害风险普查工作，完成好海洋承载体评估和海洋风险区划等普查各项任务。</w:t>
      </w:r>
    </w:p>
    <w:p>
      <w:pPr>
        <w:pStyle w:val="3"/>
        <w:spacing w:line="600" w:lineRule="exact"/>
        <w:jc w:val="center"/>
        <w:rPr>
          <w:rFonts w:ascii="Times New Roman" w:hAnsi="Times New Roman" w:eastAsia="方正小标宋简体" w:cs="Times New Roman"/>
          <w:bCs/>
          <w:color w:val="000000"/>
          <w:sz w:val="36"/>
          <w:szCs w:val="36"/>
        </w:rPr>
      </w:pPr>
      <w:r>
        <w:rPr>
          <w:rFonts w:hint="eastAsia" w:ascii="仿宋_GB2312" w:hAnsi="仿宋_GB2312" w:cs="仿宋_GB2312"/>
          <w:color w:val="000000"/>
        </w:rPr>
        <w:br w:type="page"/>
      </w:r>
      <w:bookmarkStart w:id="215" w:name="_Toc77150071"/>
      <w:bookmarkStart w:id="216" w:name="_Toc77154741"/>
      <w:bookmarkStart w:id="217" w:name="_Toc30013"/>
      <w:bookmarkStart w:id="218" w:name="_Toc80971923"/>
      <w:bookmarkStart w:id="219" w:name="_Toc55848801"/>
      <w:r>
        <w:rPr>
          <w:rFonts w:ascii="Times New Roman" w:hAnsi="Times New Roman" w:eastAsia="方正小标宋简体" w:cs="Times New Roman"/>
          <w:bCs/>
          <w:color w:val="000000"/>
          <w:sz w:val="36"/>
          <w:szCs w:val="36"/>
        </w:rPr>
        <w:t>第五章 保障措施</w:t>
      </w:r>
      <w:bookmarkEnd w:id="215"/>
      <w:bookmarkEnd w:id="216"/>
      <w:bookmarkEnd w:id="217"/>
      <w:bookmarkEnd w:id="218"/>
      <w:bookmarkEnd w:id="219"/>
      <w:bookmarkStart w:id="220" w:name="_Toc1948"/>
      <w:bookmarkStart w:id="221" w:name="_Toc797"/>
      <w:bookmarkStart w:id="222" w:name="_Toc10489"/>
      <w:bookmarkStart w:id="223" w:name="_Toc27039"/>
      <w:bookmarkStart w:id="224" w:name="_Toc26607"/>
      <w:bookmarkStart w:id="225" w:name="_Toc8169"/>
      <w:bookmarkStart w:id="226" w:name="_Toc27681"/>
      <w:bookmarkStart w:id="227" w:name="_Toc19825"/>
      <w:bookmarkStart w:id="228" w:name="_Toc23727"/>
      <w:bookmarkStart w:id="229" w:name="_Toc25662"/>
      <w:bookmarkStart w:id="230" w:name="_Toc2626"/>
      <w:bookmarkStart w:id="231" w:name="_Toc55848802"/>
      <w:bookmarkStart w:id="232" w:name="_Toc15299"/>
      <w:bookmarkStart w:id="233" w:name="_Toc12945"/>
      <w:bookmarkStart w:id="234" w:name="_Toc115"/>
      <w:bookmarkStart w:id="235" w:name="_Toc22935"/>
      <w:bookmarkStart w:id="236" w:name="_Toc8777"/>
      <w:bookmarkStart w:id="237" w:name="_Toc20601"/>
      <w:bookmarkStart w:id="238" w:name="_Toc4694"/>
      <w:bookmarkStart w:id="239" w:name="_Toc77150072"/>
      <w:bookmarkStart w:id="240" w:name="_Toc11132"/>
      <w:bookmarkStart w:id="241" w:name="_Toc2741"/>
      <w:bookmarkStart w:id="242" w:name="_Toc1972"/>
      <w:bookmarkStart w:id="243" w:name="_Toc77154742"/>
      <w:bookmarkStart w:id="244" w:name="_Toc17902"/>
      <w:bookmarkStart w:id="245" w:name="_Toc14126"/>
      <w:bookmarkStart w:id="246" w:name="_Toc3723"/>
      <w:bookmarkStart w:id="247" w:name="_Toc555"/>
      <w:bookmarkStart w:id="248" w:name="_Toc610"/>
      <w:bookmarkStart w:id="249" w:name="_Toc7732"/>
      <w:bookmarkStart w:id="250" w:name="_Toc28803"/>
      <w:bookmarkStart w:id="251" w:name="_Toc32122"/>
      <w:bookmarkStart w:id="252" w:name="_Toc20428"/>
      <w:bookmarkStart w:id="253" w:name="_Toc26302"/>
      <w:bookmarkStart w:id="254" w:name="_Toc9171"/>
      <w:bookmarkStart w:id="255" w:name="_Toc8548"/>
      <w:bookmarkStart w:id="256" w:name="_Toc6905"/>
      <w:bookmarkStart w:id="257" w:name="_Toc23385"/>
      <w:bookmarkStart w:id="258" w:name="_Toc23145"/>
    </w:p>
    <w:p>
      <w:pPr>
        <w:spacing w:line="360" w:lineRule="auto"/>
        <w:jc w:val="center"/>
        <w:outlineLvl w:val="1"/>
        <w:rPr>
          <w:rFonts w:ascii="Times New Roman" w:hAnsi="Times New Roman" w:eastAsia="黑体" w:cs="Times New Roman"/>
          <w:bCs/>
          <w:color w:val="000000"/>
          <w:sz w:val="32"/>
          <w:szCs w:val="32"/>
        </w:rPr>
      </w:pPr>
      <w:bookmarkStart w:id="259" w:name="_Toc80971924"/>
      <w:r>
        <w:rPr>
          <w:rFonts w:ascii="Times New Roman" w:hAnsi="Times New Roman" w:eastAsia="黑体" w:cs="Times New Roman"/>
          <w:bCs/>
          <w:color w:val="000000"/>
          <w:sz w:val="32"/>
          <w:szCs w:val="32"/>
        </w:rPr>
        <w:t>第一节 组织保障</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pPr>
        <w:spacing w:line="600" w:lineRule="exact"/>
        <w:ind w:firstLine="70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建立健全领导机制。</w:t>
      </w:r>
      <w:r>
        <w:rPr>
          <w:rFonts w:hint="eastAsia" w:ascii="仿宋_GB2312" w:hAnsi="仿宋_GB2312" w:eastAsia="仿宋_GB2312" w:cs="仿宋_GB2312"/>
          <w:bCs/>
          <w:color w:val="000000"/>
          <w:sz w:val="32"/>
          <w:szCs w:val="32"/>
        </w:rPr>
        <w:t>加强</w:t>
      </w:r>
      <w:r>
        <w:rPr>
          <w:rFonts w:hint="eastAsia" w:ascii="仿宋_GB2312" w:hAnsi="仿宋_GB2312" w:eastAsia="仿宋_GB2312" w:cs="仿宋_GB2312"/>
          <w:color w:val="000000"/>
          <w:sz w:val="32"/>
          <w:szCs w:val="32"/>
        </w:rPr>
        <w:t>组织领导，强化工作联席会议制度，强化全市海洋经济发展战略研究与谋划，加强对全市海洋经济重大决策、重点工程项目的统筹协调以及政策措施的督查落实。各级政府、各经济功能区管委会，以及市发改、自然资源、科技、财政、交通、文</w:t>
      </w:r>
      <w:r>
        <w:rPr>
          <w:rFonts w:hint="eastAsia" w:ascii="仿宋_GB2312" w:hAnsi="仿宋_GB2312" w:eastAsia="仿宋_GB2312" w:cs="仿宋_GB2312"/>
          <w:color w:val="000000"/>
          <w:sz w:val="32"/>
          <w:szCs w:val="32"/>
          <w:shd w:val="clear" w:color="auto" w:fill="auto"/>
        </w:rPr>
        <w:t>旅</w:t>
      </w:r>
      <w:r>
        <w:rPr>
          <w:rFonts w:hint="eastAsia" w:ascii="仿宋_GB2312" w:hAnsi="仿宋_GB2312" w:eastAsia="仿宋_GB2312" w:cs="仿宋_GB2312"/>
          <w:color w:val="000000"/>
          <w:sz w:val="32"/>
          <w:szCs w:val="32"/>
        </w:rPr>
        <w:t>、生态环保等</w:t>
      </w:r>
      <w:r>
        <w:rPr>
          <w:rFonts w:hint="eastAsia" w:ascii="仿宋_GB2312" w:hAnsi="仿宋_GB2312" w:eastAsia="仿宋_GB2312" w:cs="仿宋_GB2312"/>
          <w:color w:val="000000"/>
          <w:sz w:val="32"/>
          <w:szCs w:val="32"/>
          <w:shd w:val="clear" w:color="auto" w:fill="auto"/>
        </w:rPr>
        <w:t>涉海</w:t>
      </w:r>
      <w:r>
        <w:rPr>
          <w:rFonts w:hint="eastAsia" w:ascii="仿宋_GB2312" w:hAnsi="仿宋_GB2312" w:eastAsia="仿宋_GB2312" w:cs="仿宋_GB2312"/>
          <w:color w:val="000000"/>
          <w:sz w:val="32"/>
          <w:szCs w:val="32"/>
        </w:rPr>
        <w:t>管理部门要明确分工、建立工作责任制，形成职责明确、分工合理、配合协调的海洋经济发展管理体系。不断完善规划体系，加强年度计划与发展规划衔接。建立规划实施监测评估机制，对规划实施进行中期和终期评估。加强海洋经济监测、统计与核算工作，建立健全海洋经济运行情况定期发布制度，及时提供海洋经济运行数据、重点项目建设情况和评价分析材料。加强宣传引导，鼓励全社会积极支持和参与茂名海洋经济高质量发展。</w:t>
      </w:r>
    </w:p>
    <w:p>
      <w:pPr>
        <w:spacing w:line="360" w:lineRule="auto"/>
        <w:jc w:val="center"/>
        <w:outlineLvl w:val="1"/>
        <w:rPr>
          <w:rFonts w:ascii="Times New Roman" w:hAnsi="Times New Roman" w:eastAsia="黑体" w:cs="Times New Roman"/>
          <w:bCs/>
          <w:color w:val="000000"/>
          <w:sz w:val="32"/>
          <w:szCs w:val="32"/>
        </w:rPr>
      </w:pPr>
      <w:bookmarkStart w:id="260" w:name="_Toc77150073"/>
      <w:bookmarkStart w:id="261" w:name="_Toc80971925"/>
      <w:bookmarkStart w:id="262" w:name="_Toc77154743"/>
      <w:r>
        <w:rPr>
          <w:rFonts w:ascii="Times New Roman" w:hAnsi="Times New Roman" w:eastAsia="黑体" w:cs="Times New Roman"/>
          <w:bCs/>
          <w:color w:val="000000"/>
          <w:sz w:val="32"/>
          <w:szCs w:val="32"/>
        </w:rPr>
        <w:t>第二节 政策保障</w:t>
      </w:r>
      <w:bookmarkEnd w:id="260"/>
      <w:bookmarkEnd w:id="261"/>
      <w:bookmarkEnd w:id="262"/>
    </w:p>
    <w:p>
      <w:pPr>
        <w:spacing w:line="600" w:lineRule="exact"/>
        <w:ind w:firstLine="70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优化海洋经济发展政策环境。</w:t>
      </w:r>
      <w:r>
        <w:rPr>
          <w:rFonts w:hint="eastAsia" w:ascii="仿宋_GB2312" w:hAnsi="仿宋_GB2312" w:eastAsia="仿宋_GB2312" w:cs="仿宋_GB2312"/>
          <w:bCs/>
          <w:color w:val="000000"/>
          <w:sz w:val="32"/>
          <w:szCs w:val="32"/>
        </w:rPr>
        <w:t>完善海洋</w:t>
      </w:r>
      <w:r>
        <w:rPr>
          <w:rFonts w:hint="eastAsia" w:ascii="仿宋_GB2312" w:hAnsi="仿宋_GB2312" w:eastAsia="仿宋_GB2312" w:cs="仿宋_GB2312"/>
          <w:color w:val="000000"/>
          <w:sz w:val="32"/>
          <w:szCs w:val="32"/>
        </w:rPr>
        <w:t>综合管理体制机制，推动一批促进海洋经济与海洋事业发展的制度建设，健全海岸带和海洋资源综合管理机制。</w:t>
      </w:r>
      <w:r>
        <w:rPr>
          <w:rStyle w:val="12"/>
          <w:rFonts w:hint="eastAsia" w:ascii="仿宋_GB2312" w:hAnsi="仿宋_GB2312" w:eastAsia="仿宋_GB2312" w:cs="仿宋_GB2312"/>
          <w:b w:val="0"/>
          <w:color w:val="000000"/>
          <w:sz w:val="32"/>
          <w:szCs w:val="32"/>
          <w:shd w:val="clear" w:color="auto" w:fill="FFFFFF"/>
        </w:rPr>
        <w:t>完善产业政策，</w:t>
      </w:r>
      <w:r>
        <w:rPr>
          <w:rFonts w:hint="eastAsia" w:ascii="仿宋_GB2312" w:hAnsi="仿宋_GB2312" w:eastAsia="仿宋_GB2312" w:cs="仿宋_GB2312"/>
          <w:color w:val="000000"/>
          <w:sz w:val="32"/>
          <w:szCs w:val="32"/>
          <w:shd w:val="clear" w:color="auto" w:fill="FFFFFF"/>
        </w:rPr>
        <w:t>加强对海洋优势产业的培育支持，全力帮助企业争取省级专项帮扶资金、产业共建财政扶持资金等相关扶持政策支持。支持本土企业增资扩产，全面提高招商项目精准度和签约落地率。</w:t>
      </w:r>
      <w:r>
        <w:rPr>
          <w:rFonts w:hint="eastAsia" w:ascii="仿宋_GB2312" w:hAnsi="仿宋_GB2312" w:eastAsia="仿宋_GB2312" w:cs="仿宋_GB2312"/>
          <w:color w:val="000000"/>
          <w:sz w:val="32"/>
          <w:szCs w:val="32"/>
        </w:rPr>
        <w:t>持续深化“放管</w:t>
      </w:r>
      <w:r>
        <w:rPr>
          <w:rFonts w:hint="eastAsia" w:ascii="仿宋_GB2312" w:hAnsi="仿宋_GB2312" w:eastAsia="仿宋_GB2312" w:cs="仿宋_GB2312"/>
          <w:color w:val="000000"/>
          <w:sz w:val="32"/>
          <w:szCs w:val="32"/>
          <w:shd w:val="clear" w:color="auto" w:fill="auto"/>
        </w:rPr>
        <w:t>服</w:t>
      </w:r>
      <w:r>
        <w:rPr>
          <w:rFonts w:hint="eastAsia" w:ascii="仿宋_GB2312" w:hAnsi="仿宋_GB2312" w:eastAsia="仿宋_GB2312" w:cs="仿宋_GB2312"/>
          <w:color w:val="000000"/>
          <w:sz w:val="32"/>
          <w:szCs w:val="32"/>
        </w:rPr>
        <w:t>”改革,全面建立对“放管</w:t>
      </w:r>
      <w:r>
        <w:rPr>
          <w:rFonts w:hint="eastAsia" w:ascii="仿宋_GB2312" w:hAnsi="仿宋_GB2312" w:eastAsia="仿宋_GB2312" w:cs="仿宋_GB2312"/>
          <w:color w:val="000000"/>
          <w:sz w:val="32"/>
          <w:szCs w:val="32"/>
          <w:shd w:val="clear" w:color="auto" w:fill="auto"/>
        </w:rPr>
        <w:t>服</w:t>
      </w:r>
      <w:r>
        <w:rPr>
          <w:rFonts w:hint="eastAsia" w:ascii="仿宋_GB2312" w:hAnsi="仿宋_GB2312" w:eastAsia="仿宋_GB2312" w:cs="仿宋_GB2312"/>
          <w:color w:val="000000"/>
          <w:sz w:val="32"/>
          <w:szCs w:val="32"/>
        </w:rPr>
        <w:t>”改革成效的监督考评机制。加强用</w:t>
      </w:r>
      <w:r>
        <w:rPr>
          <w:rFonts w:hint="eastAsia" w:ascii="仿宋_GB2312" w:hAnsi="仿宋_GB2312" w:eastAsia="仿宋_GB2312" w:cs="仿宋_GB2312"/>
          <w:color w:val="000000"/>
          <w:sz w:val="32"/>
          <w:szCs w:val="32"/>
          <w:shd w:val="clear" w:color="auto" w:fill="auto"/>
        </w:rPr>
        <w:t>海</w:t>
      </w:r>
      <w:r>
        <w:rPr>
          <w:rFonts w:hint="eastAsia" w:ascii="仿宋_GB2312" w:hAnsi="仿宋_GB2312" w:eastAsia="仿宋_GB2312" w:cs="仿宋_GB2312"/>
          <w:color w:val="000000"/>
          <w:sz w:val="32"/>
          <w:szCs w:val="32"/>
        </w:rPr>
        <w:t>用地保障，建立用地、用</w:t>
      </w:r>
      <w:r>
        <w:rPr>
          <w:rFonts w:hint="eastAsia" w:ascii="仿宋_GB2312" w:hAnsi="仿宋_GB2312" w:eastAsia="仿宋_GB2312" w:cs="仿宋_GB2312"/>
          <w:color w:val="000000"/>
          <w:sz w:val="32"/>
          <w:szCs w:val="32"/>
          <w:shd w:val="clear" w:color="auto" w:fill="auto"/>
        </w:rPr>
        <w:t>海</w:t>
      </w:r>
      <w:r>
        <w:rPr>
          <w:rFonts w:hint="eastAsia" w:ascii="仿宋_GB2312" w:hAnsi="仿宋_GB2312" w:eastAsia="仿宋_GB2312" w:cs="仿宋_GB2312"/>
          <w:color w:val="000000"/>
          <w:sz w:val="32"/>
          <w:szCs w:val="32"/>
        </w:rPr>
        <w:t>规模和指标统筹机制，对纳入国家及省重点项目建设计划的海洋产业项目予以优先保障。鼓励重大涉</w:t>
      </w:r>
      <w:r>
        <w:rPr>
          <w:rFonts w:hint="eastAsia" w:ascii="仿宋_GB2312" w:hAnsi="仿宋_GB2312" w:eastAsia="仿宋_GB2312" w:cs="仿宋_GB2312"/>
          <w:color w:val="000000"/>
          <w:sz w:val="32"/>
          <w:szCs w:val="32"/>
          <w:shd w:val="clear" w:color="auto" w:fill="auto"/>
        </w:rPr>
        <w:t>海</w:t>
      </w:r>
      <w:r>
        <w:rPr>
          <w:rFonts w:hint="eastAsia" w:ascii="仿宋_GB2312" w:hAnsi="仿宋_GB2312" w:eastAsia="仿宋_GB2312" w:cs="仿宋_GB2312"/>
          <w:color w:val="000000"/>
          <w:sz w:val="32"/>
          <w:szCs w:val="32"/>
        </w:rPr>
        <w:t>项目用地试行“先</w:t>
      </w:r>
      <w:r>
        <w:rPr>
          <w:rFonts w:hint="eastAsia" w:ascii="仿宋_GB2312" w:hAnsi="仿宋_GB2312" w:eastAsia="仿宋_GB2312" w:cs="仿宋_GB2312"/>
          <w:color w:val="000000"/>
          <w:sz w:val="32"/>
          <w:szCs w:val="32"/>
          <w:shd w:val="clear" w:color="auto" w:fill="auto"/>
        </w:rPr>
        <w:t>招</w:t>
      </w:r>
      <w:r>
        <w:rPr>
          <w:rFonts w:hint="eastAsia" w:ascii="仿宋_GB2312" w:hAnsi="仿宋_GB2312" w:eastAsia="仿宋_GB2312" w:cs="仿宋_GB2312"/>
          <w:color w:val="000000"/>
          <w:sz w:val="32"/>
          <w:szCs w:val="32"/>
        </w:rPr>
        <w:t>后</w:t>
      </w:r>
      <w:r>
        <w:rPr>
          <w:rFonts w:hint="eastAsia" w:ascii="仿宋_GB2312" w:hAnsi="仿宋_GB2312" w:eastAsia="仿宋_GB2312" w:cs="仿宋_GB2312"/>
          <w:color w:val="000000"/>
          <w:sz w:val="32"/>
          <w:szCs w:val="32"/>
          <w:shd w:val="clear" w:color="auto" w:fill="auto"/>
        </w:rPr>
        <w:t>拍</w:t>
      </w:r>
      <w:r>
        <w:rPr>
          <w:rFonts w:hint="eastAsia" w:ascii="仿宋_GB2312" w:hAnsi="仿宋_GB2312" w:eastAsia="仿宋_GB2312" w:cs="仿宋_GB2312"/>
          <w:color w:val="000000"/>
          <w:sz w:val="32"/>
          <w:szCs w:val="32"/>
        </w:rPr>
        <w:t>”“带项目出让”方式供地。搭建海域使用权交易平台，以“两权合一”挂牌方式出让海域使用权和海砂采矿权。扎实推进降成本工作，全面落实国家规定的减税降费以及海洋产业企业相关税收优惠政策。</w:t>
      </w:r>
      <w:bookmarkStart w:id="263" w:name="_Toc32390"/>
      <w:bookmarkStart w:id="264" w:name="_Toc22859"/>
      <w:bookmarkStart w:id="265" w:name="_Toc25286"/>
      <w:bookmarkStart w:id="266" w:name="_Toc7252"/>
      <w:bookmarkStart w:id="267" w:name="_Toc20979"/>
      <w:bookmarkStart w:id="268" w:name="_Toc11375"/>
      <w:bookmarkStart w:id="269" w:name="_Toc14377"/>
      <w:bookmarkStart w:id="270" w:name="_Toc27280"/>
      <w:bookmarkStart w:id="271" w:name="_Toc23700"/>
      <w:bookmarkStart w:id="272" w:name="_Toc26339"/>
      <w:bookmarkStart w:id="273" w:name="_Toc2282"/>
      <w:bookmarkStart w:id="274" w:name="_Toc14263"/>
      <w:bookmarkStart w:id="275" w:name="_Toc17500"/>
      <w:bookmarkStart w:id="276" w:name="_Toc38"/>
      <w:bookmarkStart w:id="277" w:name="_Toc5800"/>
      <w:bookmarkStart w:id="278" w:name="_Toc16682"/>
      <w:bookmarkStart w:id="279" w:name="_Toc3512"/>
      <w:bookmarkStart w:id="280" w:name="_Toc31057"/>
      <w:bookmarkStart w:id="281" w:name="_Toc5257"/>
      <w:bookmarkStart w:id="282" w:name="_Toc8361"/>
      <w:bookmarkStart w:id="283" w:name="_Toc20989"/>
      <w:bookmarkStart w:id="284" w:name="_Toc31333"/>
      <w:bookmarkStart w:id="285" w:name="_Toc10941"/>
      <w:bookmarkStart w:id="286" w:name="_Toc30415"/>
      <w:bookmarkStart w:id="287" w:name="_Toc27717"/>
      <w:bookmarkStart w:id="288" w:name="_Toc9125"/>
      <w:bookmarkStart w:id="289" w:name="_Toc24264"/>
      <w:bookmarkStart w:id="290" w:name="_Toc28485"/>
      <w:bookmarkStart w:id="291" w:name="_Toc27684"/>
      <w:bookmarkStart w:id="292" w:name="_Toc20346"/>
      <w:bookmarkStart w:id="293" w:name="_Toc4062"/>
      <w:bookmarkStart w:id="294" w:name="_Toc6522"/>
      <w:bookmarkStart w:id="295" w:name="_Toc3407"/>
      <w:bookmarkStart w:id="296" w:name="_Toc13455"/>
      <w:bookmarkStart w:id="297" w:name="_Toc22551"/>
    </w:p>
    <w:p>
      <w:pPr>
        <w:spacing w:line="360" w:lineRule="auto"/>
        <w:jc w:val="center"/>
        <w:outlineLvl w:val="1"/>
        <w:rPr>
          <w:rFonts w:ascii="Times New Roman" w:hAnsi="Times New Roman" w:eastAsia="黑体" w:cs="Times New Roman"/>
          <w:bCs/>
          <w:color w:val="000000"/>
          <w:sz w:val="32"/>
          <w:szCs w:val="32"/>
        </w:rPr>
      </w:pPr>
      <w:bookmarkStart w:id="298" w:name="_Toc6002"/>
      <w:bookmarkStart w:id="299" w:name="_Toc77150074"/>
      <w:bookmarkStart w:id="300" w:name="_Toc77154744"/>
      <w:bookmarkStart w:id="301" w:name="_Toc55848804"/>
      <w:bookmarkStart w:id="302" w:name="_Toc80971926"/>
      <w:r>
        <w:rPr>
          <w:rFonts w:ascii="Times New Roman" w:hAnsi="Times New Roman" w:eastAsia="黑体" w:cs="Times New Roman"/>
          <w:bCs/>
          <w:color w:val="000000"/>
          <w:sz w:val="32"/>
          <w:szCs w:val="32"/>
        </w:rPr>
        <w:t>第三节 人才保障</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pPr>
        <w:spacing w:line="600" w:lineRule="exact"/>
        <w:ind w:firstLine="70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加强海洋人才队伍建设。</w:t>
      </w:r>
      <w:r>
        <w:rPr>
          <w:rFonts w:hint="eastAsia" w:ascii="仿宋_GB2312" w:hAnsi="仿宋_GB2312" w:eastAsia="仿宋_GB2312" w:cs="仿宋_GB2312"/>
          <w:bCs/>
          <w:color w:val="000000"/>
          <w:sz w:val="32"/>
          <w:szCs w:val="32"/>
        </w:rPr>
        <w:t>加大人</w:t>
      </w:r>
      <w:r>
        <w:rPr>
          <w:rFonts w:hint="eastAsia" w:ascii="仿宋_GB2312" w:hAnsi="仿宋_GB2312" w:eastAsia="仿宋_GB2312" w:cs="仿宋_GB2312"/>
          <w:color w:val="000000"/>
          <w:sz w:val="32"/>
          <w:szCs w:val="32"/>
        </w:rPr>
        <w:t>才引进和培育力度，建立健全人才培养、引进、激励机制，多渠道、精准地引进和培养海洋产业人才。加强国际人才交流合作，依托高校、科研院所和重点企业，大力引进一批“高精尖”海洋创新人才。着力引进高层次海洋科技研发、工程技术、企业管理、高技能人才。鼓励市内高校增设</w:t>
      </w:r>
      <w:r>
        <w:rPr>
          <w:rFonts w:hint="eastAsia" w:ascii="仿宋_GB2312" w:hAnsi="仿宋_GB2312" w:eastAsia="仿宋_GB2312" w:cs="仿宋_GB2312"/>
          <w:color w:val="000000"/>
          <w:sz w:val="32"/>
          <w:szCs w:val="32"/>
          <w:shd w:val="clear" w:color="auto" w:fill="auto"/>
        </w:rPr>
        <w:t>涉</w:t>
      </w:r>
      <w:r>
        <w:rPr>
          <w:rFonts w:hint="eastAsia" w:ascii="仿宋_GB2312" w:hAnsi="仿宋_GB2312" w:eastAsia="仿宋_GB2312" w:cs="仿宋_GB2312"/>
          <w:color w:val="000000"/>
          <w:sz w:val="32"/>
          <w:szCs w:val="32"/>
        </w:rPr>
        <w:t>海学科专业，加快发展现代职业教育，培养高素质海洋类应用技术和技能人才。开展在职干部海洋经济相关业务培训。构建统一开放、公平竞争的人才市场体系和快捷、高效、便利的人才服务体系。</w:t>
      </w:r>
    </w:p>
    <w:p>
      <w:pPr>
        <w:spacing w:line="600" w:lineRule="exact"/>
        <w:ind w:firstLine="700" w:firstLineChars="200"/>
        <w:rPr>
          <w:rFonts w:hint="eastAsia" w:ascii="仿宋_GB2312" w:hAnsi="仿宋_GB2312" w:eastAsia="仿宋_GB2312" w:cs="仿宋_GB2312"/>
          <w:color w:val="000000"/>
          <w:sz w:val="32"/>
          <w:szCs w:val="32"/>
        </w:rPr>
      </w:pPr>
    </w:p>
    <w:p>
      <w:pPr>
        <w:spacing w:line="360" w:lineRule="auto"/>
        <w:jc w:val="center"/>
        <w:outlineLvl w:val="1"/>
        <w:rPr>
          <w:rFonts w:ascii="Times New Roman" w:hAnsi="Times New Roman" w:eastAsia="黑体" w:cs="Times New Roman"/>
          <w:bCs/>
          <w:color w:val="000000"/>
          <w:sz w:val="32"/>
          <w:szCs w:val="32"/>
        </w:rPr>
      </w:pPr>
      <w:bookmarkStart w:id="303" w:name="_Toc5577"/>
      <w:bookmarkStart w:id="304" w:name="_Toc10421"/>
      <w:bookmarkStart w:id="305" w:name="_Toc18722"/>
      <w:bookmarkStart w:id="306" w:name="_Toc55848805"/>
      <w:bookmarkStart w:id="307" w:name="_Toc28486"/>
      <w:bookmarkStart w:id="308" w:name="_Toc23680"/>
      <w:bookmarkStart w:id="309" w:name="_Toc24058"/>
      <w:bookmarkStart w:id="310" w:name="_Toc7124"/>
      <w:bookmarkStart w:id="311" w:name="_Toc23914"/>
      <w:bookmarkStart w:id="312" w:name="_Toc13094"/>
      <w:bookmarkStart w:id="313" w:name="_Toc9565"/>
      <w:bookmarkStart w:id="314" w:name="_Toc10998"/>
      <w:bookmarkStart w:id="315" w:name="_Toc3974"/>
      <w:bookmarkStart w:id="316" w:name="_Toc11289"/>
      <w:bookmarkStart w:id="317" w:name="_Toc28627"/>
      <w:bookmarkStart w:id="318" w:name="_Toc10045"/>
      <w:bookmarkStart w:id="319" w:name="_Toc18460"/>
      <w:bookmarkStart w:id="320" w:name="_Toc4793"/>
      <w:bookmarkStart w:id="321" w:name="_Toc10884"/>
      <w:bookmarkStart w:id="322" w:name="_Toc199"/>
      <w:bookmarkStart w:id="323" w:name="_Toc13913"/>
      <w:bookmarkStart w:id="324" w:name="_Toc3083"/>
      <w:bookmarkStart w:id="325" w:name="_Toc32452"/>
      <w:bookmarkStart w:id="326" w:name="_Toc10765"/>
      <w:bookmarkStart w:id="327" w:name="_Toc80971927"/>
      <w:bookmarkStart w:id="328" w:name="_Toc19961"/>
      <w:bookmarkStart w:id="329" w:name="_Toc17676"/>
      <w:bookmarkStart w:id="330" w:name="_Toc17973"/>
      <w:bookmarkStart w:id="331" w:name="_Toc26319"/>
      <w:bookmarkStart w:id="332" w:name="_Toc3689"/>
      <w:bookmarkStart w:id="333" w:name="_Toc13393"/>
      <w:bookmarkStart w:id="334" w:name="_Toc29722"/>
      <w:bookmarkStart w:id="335" w:name="_Toc20169"/>
      <w:bookmarkStart w:id="336" w:name="_Toc19836"/>
      <w:bookmarkStart w:id="337" w:name="_Toc77154745"/>
      <w:bookmarkStart w:id="338" w:name="_Toc12804"/>
      <w:bookmarkStart w:id="339" w:name="_Toc6678"/>
      <w:bookmarkStart w:id="340" w:name="_Toc77150075"/>
      <w:bookmarkStart w:id="341" w:name="_Toc13112"/>
      <w:bookmarkStart w:id="342" w:name="_Toc2182"/>
      <w:r>
        <w:rPr>
          <w:rFonts w:ascii="Times New Roman" w:hAnsi="Times New Roman" w:eastAsia="黑体" w:cs="Times New Roman"/>
          <w:bCs/>
          <w:color w:val="000000"/>
          <w:sz w:val="32"/>
          <w:szCs w:val="32"/>
        </w:rPr>
        <w:t>第四节 资金保障</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p>
      <w:pPr>
        <w:pStyle w:val="3"/>
        <w:keepNext w:val="0"/>
        <w:keepLines w:val="0"/>
        <w:pageBreakBefore w:val="0"/>
        <w:widowControl w:val="0"/>
        <w:kinsoku/>
        <w:wordWrap/>
        <w:overflowPunct/>
        <w:topLinePunct w:val="0"/>
        <w:autoSpaceDE/>
        <w:autoSpaceDN/>
        <w:bidi w:val="0"/>
        <w:adjustRightInd/>
        <w:snapToGrid/>
        <w:spacing w:line="600" w:lineRule="exact"/>
        <w:ind w:firstLine="700" w:firstLineChars="200"/>
        <w:textAlignment w:val="auto"/>
        <w:rPr>
          <w:rFonts w:hint="eastAsia" w:ascii="仿宋_GB2312" w:hAnsi="仿宋_GB2312" w:eastAsia="仿宋_GB2312" w:cs="仿宋_GB2312"/>
          <w:color w:val="000000"/>
          <w:szCs w:val="32"/>
        </w:rPr>
        <w:sectPr>
          <w:footerReference r:id="rId9" w:type="default"/>
          <w:pgSz w:w="11906" w:h="16838"/>
          <w:pgMar w:top="1927" w:right="1304" w:bottom="1531" w:left="1531" w:header="851" w:footer="1417" w:gutter="0"/>
          <w:pgNumType w:fmt="numberInDash" w:start="1"/>
          <w:cols w:space="720" w:num="1"/>
          <w:docGrid w:type="linesAndChars" w:linePitch="570" w:charSpace="6144"/>
        </w:sectPr>
      </w:pPr>
      <w:r>
        <w:rPr>
          <w:rFonts w:hint="eastAsia" w:ascii="仿宋_GB2312" w:hAnsi="仿宋_GB2312" w:eastAsia="仿宋_GB2312" w:cs="仿宋_GB2312"/>
          <w:b/>
          <w:color w:val="000000"/>
          <w:szCs w:val="32"/>
        </w:rPr>
        <w:t>加大资金投入力度。</w:t>
      </w:r>
      <w:r>
        <w:rPr>
          <w:rFonts w:hint="eastAsia" w:ascii="仿宋_GB2312" w:hAnsi="仿宋_GB2312" w:eastAsia="仿宋_GB2312" w:cs="仿宋_GB2312"/>
          <w:bCs/>
          <w:color w:val="000000"/>
          <w:szCs w:val="32"/>
        </w:rPr>
        <w:t>落实国</w:t>
      </w:r>
      <w:r>
        <w:rPr>
          <w:rFonts w:hint="eastAsia" w:ascii="仿宋_GB2312" w:hAnsi="仿宋_GB2312" w:eastAsia="仿宋_GB2312" w:cs="仿宋_GB2312"/>
          <w:color w:val="000000"/>
          <w:szCs w:val="32"/>
        </w:rPr>
        <w:t>家和省支持海洋经济发展的优惠政策，统筹海洋经济发展各类扶持资金，提高资金使用效率，重点支持临海临港产业和海洋基础设施项目建设，增加在海洋公共服务领域资金投入。创新海洋经济发展投融资机制，建立符合海洋经济产业链特点的信贷模式，支持优势海洋企业、重点海洋项目发展，鼓励保险机构开发</w:t>
      </w:r>
      <w:r>
        <w:rPr>
          <w:rFonts w:hint="eastAsia" w:ascii="仿宋_GB2312" w:hAnsi="仿宋_GB2312" w:eastAsia="仿宋_GB2312" w:cs="仿宋_GB2312"/>
          <w:color w:val="000000"/>
          <w:szCs w:val="32"/>
          <w:shd w:val="clear" w:color="auto" w:fill="auto"/>
        </w:rPr>
        <w:t>涉海</w:t>
      </w:r>
      <w:r>
        <w:rPr>
          <w:rFonts w:hint="eastAsia" w:ascii="仿宋_GB2312" w:hAnsi="仿宋_GB2312" w:eastAsia="仿宋_GB2312" w:cs="仿宋_GB2312"/>
          <w:color w:val="000000"/>
          <w:szCs w:val="32"/>
        </w:rPr>
        <w:t>保险的品种。积极引导民间资本进入海洋经济领域，制定扶持民间资本投资海洋重</w:t>
      </w:r>
      <w:r>
        <w:rPr>
          <w:rFonts w:hint="eastAsia" w:ascii="仿宋_GB2312" w:hAnsi="仿宋_GB2312" w:eastAsia="仿宋_GB2312" w:cs="仿宋_GB2312"/>
          <w:color w:val="000000"/>
          <w:szCs w:val="32"/>
          <w:shd w:val="clear" w:color="auto" w:fill="FFFFFF"/>
        </w:rPr>
        <w:t>点产业的财政、信贷等政策。引导处于不同发展阶段的涉</w:t>
      </w:r>
      <w:r>
        <w:rPr>
          <w:rFonts w:hint="eastAsia" w:ascii="仿宋_GB2312" w:hAnsi="仿宋_GB2312" w:eastAsia="仿宋_GB2312" w:cs="仿宋_GB2312"/>
          <w:color w:val="000000"/>
          <w:szCs w:val="32"/>
          <w:shd w:val="clear" w:color="auto" w:fill="auto"/>
        </w:rPr>
        <w:t>海</w:t>
      </w:r>
      <w:r>
        <w:rPr>
          <w:rFonts w:hint="eastAsia" w:ascii="仿宋_GB2312" w:hAnsi="仿宋_GB2312" w:eastAsia="仿宋_GB2312" w:cs="仿宋_GB2312"/>
          <w:color w:val="000000"/>
          <w:szCs w:val="32"/>
          <w:shd w:val="clear" w:color="auto" w:fill="FFFFFF"/>
        </w:rPr>
        <w:t>企业，积极通过多层次资本市场获得融资支持。</w:t>
      </w:r>
      <w:r>
        <w:rPr>
          <w:rFonts w:hint="eastAsia" w:ascii="仿宋_GB2312" w:hAnsi="仿宋_GB2312" w:eastAsia="仿宋_GB2312" w:cs="仿宋_GB2312"/>
          <w:color w:val="000000"/>
          <w:szCs w:val="32"/>
        </w:rPr>
        <w:t>推动茂名滨海新区设立产业投资基金和创业投资基金，开发促进海洋产业发展基金项目。</w:t>
      </w:r>
      <w:r>
        <w:rPr>
          <w:rFonts w:hint="eastAsia" w:ascii="仿宋_GB2312" w:hAnsi="仿宋_GB2312" w:eastAsia="仿宋_GB2312" w:cs="仿宋_GB2312"/>
          <w:bCs/>
          <w:color w:val="000000"/>
          <w:szCs w:val="32"/>
        </w:rPr>
        <w:t>支持银行等金融机构推进综合金融服务推广方案，</w:t>
      </w:r>
      <w:r>
        <w:rPr>
          <w:rFonts w:hint="eastAsia" w:ascii="仿宋_GB2312" w:hAnsi="仿宋_GB2312" w:eastAsia="仿宋_GB2312" w:cs="仿宋_GB2312"/>
          <w:color w:val="000000"/>
          <w:szCs w:val="32"/>
        </w:rPr>
        <w:t>为高新技术企业、科技型中小</w:t>
      </w:r>
      <w:r>
        <w:rPr>
          <w:rFonts w:hint="eastAsia" w:ascii="仿宋_GB2312" w:hAnsi="仿宋_GB2312" w:eastAsia="仿宋_GB2312" w:cs="仿宋_GB2312"/>
          <w:color w:val="000000"/>
          <w:szCs w:val="32"/>
          <w:shd w:val="clear" w:color="auto" w:fill="auto"/>
        </w:rPr>
        <w:t>微</w:t>
      </w:r>
      <w:r>
        <w:rPr>
          <w:rFonts w:hint="eastAsia" w:ascii="仿宋_GB2312" w:hAnsi="仿宋_GB2312" w:eastAsia="仿宋_GB2312" w:cs="仿宋_GB2312"/>
          <w:color w:val="000000"/>
          <w:szCs w:val="32"/>
        </w:rPr>
        <w:t>企业、科技企业孵化器及其在</w:t>
      </w:r>
      <w:r>
        <w:rPr>
          <w:rFonts w:hint="eastAsia" w:ascii="仿宋_GB2312" w:hAnsi="仿宋_GB2312" w:eastAsia="仿宋_GB2312" w:cs="仿宋_GB2312"/>
          <w:color w:val="000000"/>
          <w:szCs w:val="32"/>
          <w:shd w:val="clear" w:color="auto" w:fill="auto"/>
        </w:rPr>
        <w:t>孵</w:t>
      </w:r>
      <w:r>
        <w:rPr>
          <w:rFonts w:hint="eastAsia" w:ascii="仿宋_GB2312" w:hAnsi="仿宋_GB2312" w:eastAsia="仿宋_GB2312" w:cs="仿宋_GB2312"/>
          <w:color w:val="000000"/>
          <w:szCs w:val="32"/>
        </w:rPr>
        <w:t>科技型企业提供快捷融资、资金补助、风险补偿、上市培育等成套综合金融服务。</w:t>
      </w:r>
    </w:p>
    <w:p>
      <w:pPr>
        <w:outlineLvl w:val="0"/>
        <w:rPr>
          <w:rFonts w:hint="eastAsia" w:ascii="黑体" w:hAnsi="黑体" w:eastAsia="黑体" w:cs="黑体"/>
          <w:color w:val="000000"/>
          <w:sz w:val="32"/>
          <w:szCs w:val="32"/>
        </w:rPr>
      </w:pPr>
      <w:bookmarkStart w:id="343" w:name="_Toc77154746"/>
      <w:bookmarkStart w:id="344" w:name="_Toc77150076"/>
      <w:bookmarkStart w:id="345" w:name="_Toc80971928"/>
      <w:bookmarkStart w:id="346" w:name="_Hlk90043048"/>
      <w:r>
        <w:rPr>
          <w:rFonts w:hint="eastAsia" w:ascii="黑体" w:hAnsi="黑体" w:eastAsia="黑体" w:cs="黑体"/>
          <w:color w:val="000000"/>
          <w:sz w:val="32"/>
          <w:szCs w:val="32"/>
        </w:rPr>
        <w:t>附表1</w:t>
      </w:r>
      <w:bookmarkEnd w:id="343"/>
      <w:bookmarkEnd w:id="344"/>
      <w:bookmarkEnd w:id="345"/>
      <w:bookmarkStart w:id="347" w:name="_Toc471379886"/>
      <w:bookmarkStart w:id="348" w:name="_Toc55848806"/>
    </w:p>
    <w:p>
      <w:pPr>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茂名市海洋经济发展“十四五”规划重大项目表</w:t>
      </w:r>
      <w:bookmarkEnd w:id="347"/>
      <w:bookmarkEnd w:id="348"/>
    </w:p>
    <w:p>
      <w:pPr>
        <w:pStyle w:val="15"/>
        <w:spacing w:line="360" w:lineRule="exact"/>
        <w:ind w:firstLine="0" w:firstLineChars="0"/>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投资单位：万元</w:t>
      </w:r>
    </w:p>
    <w:bookmarkEnd w:id="346"/>
    <w:tbl>
      <w:tblPr>
        <w:tblStyle w:val="10"/>
        <w:tblW w:w="0" w:type="auto"/>
        <w:jc w:val="center"/>
        <w:tblLayout w:type="fixed"/>
        <w:tblCellMar>
          <w:top w:w="0" w:type="dxa"/>
          <w:left w:w="108" w:type="dxa"/>
          <w:bottom w:w="0" w:type="dxa"/>
          <w:right w:w="108" w:type="dxa"/>
        </w:tblCellMar>
      </w:tblPr>
      <w:tblGrid>
        <w:gridCol w:w="586"/>
        <w:gridCol w:w="1616"/>
        <w:gridCol w:w="7401"/>
        <w:gridCol w:w="35"/>
        <w:gridCol w:w="30"/>
        <w:gridCol w:w="2048"/>
        <w:gridCol w:w="12"/>
        <w:gridCol w:w="1776"/>
      </w:tblGrid>
      <w:tr>
        <w:tblPrEx>
          <w:tblCellMar>
            <w:top w:w="0" w:type="dxa"/>
            <w:left w:w="108" w:type="dxa"/>
            <w:bottom w:w="0" w:type="dxa"/>
            <w:right w:w="108" w:type="dxa"/>
          </w:tblCellMar>
        </w:tblPrEx>
        <w:trPr>
          <w:trHeight w:val="838" w:hRule="atLeast"/>
          <w:jc w:val="center"/>
        </w:trPr>
        <w:tc>
          <w:tcPr>
            <w:tcW w:w="58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序号</w:t>
            </w:r>
          </w:p>
        </w:tc>
        <w:tc>
          <w:tcPr>
            <w:tcW w:w="161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项目分类</w:t>
            </w:r>
          </w:p>
        </w:tc>
        <w:tc>
          <w:tcPr>
            <w:tcW w:w="7401"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Cs w:val="24"/>
                <w:shd w:val="clear" w:color="auto" w:fill="FFFFFF"/>
              </w:rPr>
            </w:pPr>
            <w:r>
              <w:rPr>
                <w:rFonts w:hint="eastAsia" w:hAnsi="仿宋_GB2312" w:cs="仿宋_GB2312"/>
                <w:color w:val="000000"/>
              </w:rPr>
              <w:t>建设内容及规模</w:t>
            </w:r>
          </w:p>
        </w:tc>
        <w:tc>
          <w:tcPr>
            <w:tcW w:w="2125"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总投资</w:t>
            </w:r>
          </w:p>
          <w:p>
            <w:pPr>
              <w:autoSpaceDN w:val="0"/>
              <w:spacing w:line="40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规模</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预计“十四五”</w:t>
            </w:r>
          </w:p>
          <w:p>
            <w:pPr>
              <w:autoSpaceDN w:val="0"/>
              <w:spacing w:line="40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投资</w:t>
            </w:r>
          </w:p>
          <w:p>
            <w:pPr>
              <w:autoSpaceDN w:val="0"/>
              <w:spacing w:line="40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24"/>
                <w:szCs w:val="24"/>
                <w:lang w:bidi="ar"/>
              </w:rPr>
              <w:t>（实际投资以年度重点项目完成投资为准）</w:t>
            </w:r>
          </w:p>
        </w:tc>
      </w:tr>
      <w:tr>
        <w:tblPrEx>
          <w:tblCellMar>
            <w:top w:w="0" w:type="dxa"/>
            <w:left w:w="108" w:type="dxa"/>
            <w:bottom w:w="0" w:type="dxa"/>
            <w:right w:w="108" w:type="dxa"/>
          </w:tblCellMar>
        </w:tblPrEx>
        <w:trPr>
          <w:trHeight w:val="513" w:hRule="atLeast"/>
          <w:jc w:val="center"/>
        </w:trPr>
        <w:tc>
          <w:tcPr>
            <w:tcW w:w="13504"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hint="eastAsia" w:ascii="仿宋_GB2312" w:hAnsi="仿宋_GB2312" w:eastAsia="仿宋_GB2312" w:cs="仿宋_GB2312"/>
                <w:b/>
                <w:bCs/>
                <w:color w:val="000000"/>
                <w:sz w:val="28"/>
                <w:szCs w:val="28"/>
              </w:rPr>
            </w:pPr>
            <w:r>
              <w:rPr>
                <w:rFonts w:hint="eastAsia" w:ascii="黑体" w:hAnsi="黑体" w:eastAsia="黑体" w:cs="黑体"/>
                <w:b w:val="0"/>
                <w:bCs w:val="0"/>
                <w:color w:val="000000"/>
                <w:sz w:val="28"/>
                <w:szCs w:val="28"/>
              </w:rPr>
              <w:t>一、新型基础设施建设领域</w:t>
            </w:r>
          </w:p>
        </w:tc>
      </w:tr>
      <w:tr>
        <w:tblPrEx>
          <w:tblCellMar>
            <w:top w:w="0" w:type="dxa"/>
            <w:left w:w="108" w:type="dxa"/>
            <w:bottom w:w="0" w:type="dxa"/>
            <w:right w:w="108" w:type="dxa"/>
          </w:tblCellMar>
        </w:tblPrEx>
        <w:trPr>
          <w:trHeight w:val="1310" w:hRule="atLeast"/>
          <w:jc w:val="center"/>
        </w:trPr>
        <w:tc>
          <w:tcPr>
            <w:tcW w:w="58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1</w:t>
            </w:r>
          </w:p>
        </w:tc>
        <w:tc>
          <w:tcPr>
            <w:tcW w:w="16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5G等基础网络项目</w:t>
            </w:r>
          </w:p>
        </w:tc>
        <w:tc>
          <w:tcPr>
            <w:tcW w:w="740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谋划建设移动、联通、电信、铁塔公司及滨海新区新型信息化基础设施、水东湾新城5G网络建设等一批5G基站及网络项目。</w:t>
            </w:r>
          </w:p>
        </w:tc>
        <w:tc>
          <w:tcPr>
            <w:tcW w:w="2125"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650000</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400000</w:t>
            </w:r>
          </w:p>
        </w:tc>
      </w:tr>
      <w:tr>
        <w:tblPrEx>
          <w:tblCellMar>
            <w:top w:w="0" w:type="dxa"/>
            <w:left w:w="108" w:type="dxa"/>
            <w:bottom w:w="0" w:type="dxa"/>
            <w:right w:w="108" w:type="dxa"/>
          </w:tblCellMar>
        </w:tblPrEx>
        <w:trPr>
          <w:trHeight w:val="767" w:hRule="atLeast"/>
          <w:jc w:val="center"/>
        </w:trPr>
        <w:tc>
          <w:tcPr>
            <w:tcW w:w="58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2</w:t>
            </w:r>
          </w:p>
        </w:tc>
        <w:tc>
          <w:tcPr>
            <w:tcW w:w="16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数据中心</w:t>
            </w:r>
          </w:p>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项目</w:t>
            </w:r>
          </w:p>
        </w:tc>
        <w:tc>
          <w:tcPr>
            <w:tcW w:w="740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谋划建设联通大数据创新中心、协</w:t>
            </w:r>
            <w:r>
              <w:rPr>
                <w:rFonts w:hint="eastAsia" w:ascii="仿宋_GB2312" w:hAnsi="仿宋_GB2312" w:eastAsia="仿宋_GB2312" w:cs="仿宋_GB2312"/>
                <w:color w:val="000000"/>
                <w:sz w:val="24"/>
                <w:szCs w:val="24"/>
                <w:shd w:val="clear" w:color="auto" w:fill="auto"/>
              </w:rPr>
              <w:t>鑫</w:t>
            </w:r>
            <w:r>
              <w:rPr>
                <w:rFonts w:hint="eastAsia" w:ascii="仿宋_GB2312" w:hAnsi="仿宋_GB2312" w:eastAsia="仿宋_GB2312" w:cs="仿宋_GB2312"/>
                <w:color w:val="000000"/>
                <w:sz w:val="24"/>
                <w:szCs w:val="24"/>
                <w:shd w:val="clear" w:color="auto" w:fill="FFFFFF"/>
              </w:rPr>
              <w:t>粤西大数据中心、水东湾云计算中心等一批数据中心项目。</w:t>
            </w:r>
          </w:p>
        </w:tc>
        <w:tc>
          <w:tcPr>
            <w:tcW w:w="2125"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1270000</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210000</w:t>
            </w:r>
          </w:p>
        </w:tc>
      </w:tr>
      <w:tr>
        <w:tblPrEx>
          <w:tblCellMar>
            <w:top w:w="0" w:type="dxa"/>
            <w:left w:w="108" w:type="dxa"/>
            <w:bottom w:w="0" w:type="dxa"/>
            <w:right w:w="108" w:type="dxa"/>
          </w:tblCellMar>
        </w:tblPrEx>
        <w:trPr>
          <w:trHeight w:val="1259" w:hRule="atLeast"/>
          <w:jc w:val="center"/>
        </w:trPr>
        <w:tc>
          <w:tcPr>
            <w:tcW w:w="58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3</w:t>
            </w:r>
          </w:p>
        </w:tc>
        <w:tc>
          <w:tcPr>
            <w:tcW w:w="16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5G应用项目</w:t>
            </w:r>
          </w:p>
        </w:tc>
        <w:tc>
          <w:tcPr>
            <w:tcW w:w="740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谋划建设水东湾“海陆空”自动驾驶基地、水东湾红树林未来城市体验区、水东湾5G智慧医疗联合创新中心、茂南区重大疫情5G+智能防控体系等5G应用项目。</w:t>
            </w:r>
          </w:p>
        </w:tc>
        <w:tc>
          <w:tcPr>
            <w:tcW w:w="2125"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640000</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550000</w:t>
            </w:r>
          </w:p>
        </w:tc>
      </w:tr>
      <w:tr>
        <w:tblPrEx>
          <w:tblCellMar>
            <w:top w:w="0" w:type="dxa"/>
            <w:left w:w="108" w:type="dxa"/>
            <w:bottom w:w="0" w:type="dxa"/>
            <w:right w:w="108" w:type="dxa"/>
          </w:tblCellMar>
        </w:tblPrEx>
        <w:trPr>
          <w:trHeight w:val="1354" w:hRule="atLeast"/>
          <w:jc w:val="center"/>
        </w:trPr>
        <w:tc>
          <w:tcPr>
            <w:tcW w:w="58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4</w:t>
            </w:r>
          </w:p>
        </w:tc>
        <w:tc>
          <w:tcPr>
            <w:tcW w:w="16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创新基础设施项目</w:t>
            </w:r>
          </w:p>
        </w:tc>
        <w:tc>
          <w:tcPr>
            <w:tcW w:w="740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建设广东茂名协同创新中心、国家农业科技园、大学科技园、茂名绿色化工研究院（茂名国家高新区绿色化工与新材料中试基地）、岭南现代农业科学与技术广东省实验室茂名分中心、茂名市农业科技创新示范中心等创新基础设施建设项目。</w:t>
            </w:r>
          </w:p>
        </w:tc>
        <w:tc>
          <w:tcPr>
            <w:tcW w:w="2125"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710000</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560000</w:t>
            </w:r>
          </w:p>
        </w:tc>
      </w:tr>
      <w:tr>
        <w:tblPrEx>
          <w:tblCellMar>
            <w:top w:w="0" w:type="dxa"/>
            <w:left w:w="108" w:type="dxa"/>
            <w:bottom w:w="0" w:type="dxa"/>
            <w:right w:w="108" w:type="dxa"/>
          </w:tblCellMar>
        </w:tblPrEx>
        <w:trPr>
          <w:trHeight w:val="572" w:hRule="atLeast"/>
          <w:jc w:val="center"/>
        </w:trPr>
        <w:tc>
          <w:tcPr>
            <w:tcW w:w="13504"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hint="eastAsia" w:ascii="仿宋_GB2312" w:hAnsi="仿宋_GB2312" w:eastAsia="仿宋_GB2312" w:cs="仿宋_GB2312"/>
                <w:color w:val="000000"/>
                <w:kern w:val="0"/>
                <w:sz w:val="28"/>
                <w:szCs w:val="28"/>
                <w:lang w:bidi="ar"/>
              </w:rPr>
            </w:pPr>
            <w:r>
              <w:rPr>
                <w:rFonts w:hint="eastAsia" w:ascii="黑体" w:hAnsi="黑体" w:eastAsia="黑体" w:cs="黑体"/>
                <w:b w:val="0"/>
                <w:bCs w:val="0"/>
                <w:color w:val="000000"/>
                <w:sz w:val="28"/>
                <w:szCs w:val="28"/>
              </w:rPr>
              <w:t>二、主导产业领域</w:t>
            </w:r>
          </w:p>
        </w:tc>
      </w:tr>
      <w:tr>
        <w:tblPrEx>
          <w:tblCellMar>
            <w:top w:w="0" w:type="dxa"/>
            <w:left w:w="108" w:type="dxa"/>
            <w:bottom w:w="0" w:type="dxa"/>
            <w:right w:w="108" w:type="dxa"/>
          </w:tblCellMar>
        </w:tblPrEx>
        <w:trPr>
          <w:trHeight w:val="3043" w:hRule="atLeast"/>
          <w:jc w:val="center"/>
        </w:trPr>
        <w:tc>
          <w:tcPr>
            <w:tcW w:w="58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1</w:t>
            </w:r>
          </w:p>
        </w:tc>
        <w:tc>
          <w:tcPr>
            <w:tcW w:w="16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绿色石化</w:t>
            </w:r>
          </w:p>
          <w:p>
            <w:pPr>
              <w:widowControl/>
              <w:spacing w:line="400" w:lineRule="exact"/>
              <w:jc w:val="center"/>
              <w:textAlignment w:val="center"/>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4"/>
                <w:szCs w:val="24"/>
                <w:shd w:val="clear" w:color="auto" w:fill="FFFFFF"/>
              </w:rPr>
              <w:t>项目</w:t>
            </w:r>
          </w:p>
        </w:tc>
        <w:tc>
          <w:tcPr>
            <w:tcW w:w="740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建设茂石化炼油转型升级及乙烯提质改造、东华能源（茂名）烷烃资源综合利用、绿色化工与氢能产业园区、40万吨／年</w:t>
            </w:r>
            <w:r>
              <w:rPr>
                <w:rFonts w:hint="eastAsia" w:ascii="仿宋_GB2312" w:hAnsi="仿宋_GB2312" w:eastAsia="仿宋_GB2312" w:cs="仿宋_GB2312"/>
                <w:color w:val="000000"/>
                <w:sz w:val="24"/>
                <w:szCs w:val="24"/>
                <w:shd w:val="clear" w:color="auto" w:fill="auto"/>
              </w:rPr>
              <w:t>粗</w:t>
            </w:r>
            <w:r>
              <w:rPr>
                <w:rFonts w:hint="eastAsia" w:ascii="仿宋_GB2312" w:hAnsi="仿宋_GB2312" w:eastAsia="仿宋_GB2312" w:cs="仿宋_GB2312"/>
                <w:color w:val="000000"/>
                <w:sz w:val="24"/>
                <w:szCs w:val="24"/>
                <w:shd w:val="clear" w:color="auto" w:fill="FFFFFF"/>
              </w:rPr>
              <w:t>裂解气制乙苯／苯乙烯、合成润滑油基础油、10万吨／年高端碳材料、天源石化碳三</w:t>
            </w:r>
            <w:r>
              <w:rPr>
                <w:rFonts w:hint="eastAsia" w:ascii="仿宋_GB2312" w:hAnsi="仿宋_GB2312" w:eastAsia="仿宋_GB2312" w:cs="仿宋_GB2312"/>
                <w:color w:val="000000"/>
                <w:sz w:val="24"/>
                <w:szCs w:val="24"/>
                <w:shd w:val="clear" w:color="auto" w:fill="auto"/>
              </w:rPr>
              <w:t>碳</w:t>
            </w:r>
            <w:r>
              <w:rPr>
                <w:rFonts w:hint="eastAsia" w:ascii="仿宋_GB2312" w:hAnsi="仿宋_GB2312" w:eastAsia="仿宋_GB2312" w:cs="仿宋_GB2312"/>
                <w:color w:val="000000"/>
                <w:sz w:val="24"/>
                <w:szCs w:val="24"/>
                <w:shd w:val="clear" w:color="auto" w:fill="FFFFFF"/>
              </w:rPr>
              <w:t>四资源利用、醇醚及酯类、50万吨／年轻</w:t>
            </w:r>
            <w:r>
              <w:rPr>
                <w:rFonts w:hint="eastAsia" w:ascii="仿宋_GB2312" w:hAnsi="仿宋_GB2312" w:eastAsia="仿宋_GB2312" w:cs="仿宋_GB2312"/>
                <w:color w:val="000000"/>
                <w:sz w:val="24"/>
                <w:szCs w:val="24"/>
                <w:shd w:val="clear" w:color="auto" w:fill="auto"/>
              </w:rPr>
              <w:t>烃</w:t>
            </w:r>
            <w:r>
              <w:rPr>
                <w:rFonts w:hint="eastAsia" w:ascii="仿宋_GB2312" w:hAnsi="仿宋_GB2312" w:eastAsia="仿宋_GB2312" w:cs="仿宋_GB2312"/>
                <w:color w:val="000000"/>
                <w:sz w:val="24"/>
                <w:szCs w:val="24"/>
                <w:shd w:val="clear" w:color="auto" w:fill="FFFFFF"/>
              </w:rPr>
              <w:t>综合利用、丙烯联产苯乙烯化工材料、丙烯腈及ABS产业链、丙烯酸及其脂类产业链、苯酚／丙酮及下游产业链、环氧丙烷及下游产业链、聚丙烯产业链、环氧乙烷（EO）／乙二醇（ＥＣ）产业链、醋酸乙烯产业链、ａ一烯烃产业链等项目，在滨海新区、高新区、茂南区等地建设一批绿色石化项目，进一步拉长石化产业链，发展壮大绿色石化产业。</w:t>
            </w:r>
          </w:p>
        </w:tc>
        <w:tc>
          <w:tcPr>
            <w:tcW w:w="2125"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22250000</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9480000</w:t>
            </w:r>
          </w:p>
        </w:tc>
      </w:tr>
      <w:tr>
        <w:tblPrEx>
          <w:tblCellMar>
            <w:top w:w="0" w:type="dxa"/>
            <w:left w:w="108" w:type="dxa"/>
            <w:bottom w:w="0" w:type="dxa"/>
            <w:right w:w="108" w:type="dxa"/>
          </w:tblCellMar>
        </w:tblPrEx>
        <w:trPr>
          <w:trHeight w:val="1080" w:hRule="atLeast"/>
          <w:jc w:val="center"/>
        </w:trPr>
        <w:tc>
          <w:tcPr>
            <w:tcW w:w="58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2</w:t>
            </w:r>
          </w:p>
        </w:tc>
        <w:tc>
          <w:tcPr>
            <w:tcW w:w="16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医药与健康项目</w:t>
            </w:r>
          </w:p>
        </w:tc>
        <w:tc>
          <w:tcPr>
            <w:tcW w:w="740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谋划建设生命一号大健康产业园、</w:t>
            </w:r>
            <w:r>
              <w:rPr>
                <w:rFonts w:hint="eastAsia" w:ascii="仿宋_GB2312" w:hAnsi="仿宋_GB2312" w:eastAsia="仿宋_GB2312" w:cs="仿宋_GB2312"/>
                <w:color w:val="000000"/>
                <w:sz w:val="24"/>
                <w:szCs w:val="24"/>
                <w:shd w:val="clear" w:color="auto" w:fill="auto"/>
              </w:rPr>
              <w:t>弘</w:t>
            </w:r>
            <w:r>
              <w:rPr>
                <w:rFonts w:hint="eastAsia" w:ascii="仿宋_GB2312" w:hAnsi="仿宋_GB2312" w:eastAsia="仿宋_GB2312" w:cs="仿宋_GB2312"/>
                <w:color w:val="000000"/>
                <w:sz w:val="24"/>
                <w:szCs w:val="24"/>
                <w:shd w:val="clear" w:color="auto" w:fill="FFFFFF"/>
              </w:rPr>
              <w:t>明国际医</w:t>
            </w:r>
            <w:r>
              <w:rPr>
                <w:rFonts w:hint="eastAsia" w:ascii="仿宋_GB2312" w:hAnsi="仿宋_GB2312" w:eastAsia="仿宋_GB2312" w:cs="仿宋_GB2312"/>
                <w:color w:val="000000"/>
                <w:sz w:val="24"/>
                <w:szCs w:val="24"/>
                <w:shd w:val="clear" w:color="auto" w:fill="auto"/>
              </w:rPr>
              <w:t>养</w:t>
            </w:r>
            <w:r>
              <w:rPr>
                <w:rFonts w:hint="eastAsia" w:ascii="仿宋_GB2312" w:hAnsi="仿宋_GB2312" w:eastAsia="仿宋_GB2312" w:cs="仿宋_GB2312"/>
                <w:color w:val="000000"/>
                <w:sz w:val="24"/>
                <w:szCs w:val="24"/>
                <w:shd w:val="clear" w:color="auto" w:fill="FFFFFF"/>
              </w:rPr>
              <w:t>中心、海王医药健康、</w:t>
            </w:r>
            <w:r>
              <w:rPr>
                <w:rFonts w:hint="eastAsia" w:ascii="仿宋_GB2312" w:hAnsi="仿宋_GB2312" w:eastAsia="仿宋_GB2312" w:cs="仿宋_GB2312"/>
                <w:color w:val="000000"/>
                <w:sz w:val="24"/>
                <w:szCs w:val="24"/>
                <w:shd w:val="clear" w:color="auto" w:fill="auto"/>
              </w:rPr>
              <w:t>橘星</w:t>
            </w:r>
            <w:r>
              <w:rPr>
                <w:rFonts w:hint="eastAsia" w:ascii="仿宋_GB2312" w:hAnsi="仿宋_GB2312" w:eastAsia="仿宋_GB2312" w:cs="仿宋_GB2312"/>
                <w:color w:val="000000"/>
                <w:sz w:val="24"/>
                <w:szCs w:val="24"/>
                <w:shd w:val="clear" w:color="auto" w:fill="FFFFFF"/>
              </w:rPr>
              <w:t>化橘红科技、信宜南药产业、香雪制药、</w:t>
            </w:r>
            <w:r>
              <w:rPr>
                <w:rFonts w:hint="eastAsia" w:ascii="仿宋_GB2312" w:hAnsi="仿宋_GB2312" w:eastAsia="仿宋_GB2312" w:cs="仿宋_GB2312"/>
                <w:color w:val="000000"/>
                <w:sz w:val="24"/>
                <w:szCs w:val="24"/>
                <w:shd w:val="clear" w:color="auto" w:fill="auto"/>
              </w:rPr>
              <w:t>鹏</w:t>
            </w:r>
            <w:r>
              <w:rPr>
                <w:rFonts w:hint="eastAsia" w:ascii="仿宋_GB2312" w:hAnsi="仿宋_GB2312" w:eastAsia="仿宋_GB2312" w:cs="仿宋_GB2312"/>
                <w:color w:val="000000"/>
                <w:sz w:val="24"/>
                <w:szCs w:val="24"/>
                <w:shd w:val="clear" w:color="auto" w:fill="FFFFFF"/>
              </w:rPr>
              <w:t>瑞利度假</w:t>
            </w:r>
            <w:r>
              <w:rPr>
                <w:rFonts w:hint="eastAsia" w:ascii="仿宋_GB2312" w:hAnsi="仿宋_GB2312" w:eastAsia="仿宋_GB2312" w:cs="仿宋_GB2312"/>
                <w:color w:val="000000"/>
                <w:sz w:val="24"/>
                <w:szCs w:val="24"/>
                <w:shd w:val="clear" w:color="auto" w:fill="auto"/>
              </w:rPr>
              <w:t>康</w:t>
            </w:r>
            <w:r>
              <w:rPr>
                <w:rFonts w:hint="eastAsia" w:ascii="仿宋_GB2312" w:hAnsi="仿宋_GB2312" w:eastAsia="仿宋_GB2312" w:cs="仿宋_GB2312"/>
                <w:color w:val="000000"/>
                <w:sz w:val="24"/>
                <w:szCs w:val="24"/>
                <w:shd w:val="clear" w:color="auto" w:fill="FFFFFF"/>
              </w:rPr>
              <w:t>养、高新区食品药品产业园、国药</w:t>
            </w:r>
            <w:r>
              <w:rPr>
                <w:rFonts w:hint="eastAsia" w:ascii="仿宋_GB2312" w:hAnsi="仿宋_GB2312" w:eastAsia="仿宋_GB2312" w:cs="仿宋_GB2312"/>
                <w:color w:val="000000"/>
                <w:sz w:val="24"/>
                <w:szCs w:val="24"/>
                <w:shd w:val="clear" w:color="auto" w:fill="auto"/>
              </w:rPr>
              <w:t>广药</w:t>
            </w:r>
            <w:r>
              <w:rPr>
                <w:rFonts w:hint="eastAsia" w:ascii="仿宋_GB2312" w:hAnsi="仿宋_GB2312" w:eastAsia="仿宋_GB2312" w:cs="仿宋_GB2312"/>
                <w:color w:val="000000"/>
                <w:sz w:val="24"/>
                <w:szCs w:val="24"/>
                <w:shd w:val="clear" w:color="auto" w:fill="FFFFFF"/>
              </w:rPr>
              <w:t>（化州）、高州</w:t>
            </w:r>
            <w:r>
              <w:rPr>
                <w:rFonts w:hint="eastAsia" w:ascii="仿宋_GB2312" w:hAnsi="仿宋_GB2312" w:eastAsia="仿宋_GB2312" w:cs="仿宋_GB2312"/>
                <w:color w:val="000000"/>
                <w:sz w:val="24"/>
                <w:szCs w:val="24"/>
                <w:shd w:val="clear" w:color="auto" w:fill="auto"/>
              </w:rPr>
              <w:t>满亨</w:t>
            </w:r>
            <w:r>
              <w:rPr>
                <w:rFonts w:hint="eastAsia" w:ascii="仿宋_GB2312" w:hAnsi="仿宋_GB2312" w:eastAsia="仿宋_GB2312" w:cs="仿宋_GB2312"/>
                <w:color w:val="000000"/>
                <w:sz w:val="24"/>
                <w:szCs w:val="24"/>
                <w:shd w:val="clear" w:color="auto" w:fill="FFFFFF"/>
              </w:rPr>
              <w:t>大健康产业园等一批医药健康产业项目，发展壮大医药健康产业。</w:t>
            </w:r>
          </w:p>
        </w:tc>
        <w:tc>
          <w:tcPr>
            <w:tcW w:w="2125"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4430000</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800000</w:t>
            </w:r>
          </w:p>
        </w:tc>
      </w:tr>
      <w:tr>
        <w:tblPrEx>
          <w:tblCellMar>
            <w:top w:w="0" w:type="dxa"/>
            <w:left w:w="108" w:type="dxa"/>
            <w:bottom w:w="0" w:type="dxa"/>
            <w:right w:w="108" w:type="dxa"/>
          </w:tblCellMar>
        </w:tblPrEx>
        <w:trPr>
          <w:trHeight w:val="1080" w:hRule="atLeast"/>
          <w:jc w:val="center"/>
        </w:trPr>
        <w:tc>
          <w:tcPr>
            <w:tcW w:w="58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3</w:t>
            </w:r>
          </w:p>
        </w:tc>
        <w:tc>
          <w:tcPr>
            <w:tcW w:w="16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文</w:t>
            </w:r>
            <w:r>
              <w:rPr>
                <w:rFonts w:hint="eastAsia" w:ascii="仿宋_GB2312" w:hAnsi="仿宋_GB2312" w:eastAsia="仿宋_GB2312" w:cs="仿宋_GB2312"/>
                <w:color w:val="000000"/>
                <w:sz w:val="24"/>
                <w:szCs w:val="24"/>
                <w:shd w:val="clear" w:color="auto" w:fill="auto"/>
              </w:rPr>
              <w:t>旅康养</w:t>
            </w:r>
          </w:p>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项目</w:t>
            </w:r>
          </w:p>
        </w:tc>
        <w:tc>
          <w:tcPr>
            <w:tcW w:w="740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建设</w:t>
            </w:r>
            <w:r>
              <w:rPr>
                <w:rFonts w:hint="eastAsia" w:ascii="仿宋_GB2312" w:hAnsi="仿宋_GB2312" w:eastAsia="仿宋_GB2312" w:cs="仿宋_GB2312"/>
                <w:color w:val="000000"/>
                <w:sz w:val="24"/>
                <w:szCs w:val="24"/>
                <w:shd w:val="clear" w:color="auto" w:fill="auto"/>
              </w:rPr>
              <w:t>观珠</w:t>
            </w:r>
            <w:r>
              <w:rPr>
                <w:rFonts w:hint="eastAsia" w:ascii="仿宋_GB2312" w:hAnsi="仿宋_GB2312" w:eastAsia="仿宋_GB2312" w:cs="仿宋_GB2312"/>
                <w:color w:val="000000"/>
                <w:sz w:val="24"/>
                <w:szCs w:val="24"/>
                <w:shd w:val="clear" w:color="auto" w:fill="FFFFFF"/>
              </w:rPr>
              <w:t>温泉旅游区（一期）项目、广东茂名浮山岭国际生态文化旅游度假区项目，谋划推进</w:t>
            </w:r>
            <w:r>
              <w:rPr>
                <w:rFonts w:hint="eastAsia" w:ascii="仿宋_GB2312" w:hAnsi="仿宋_GB2312" w:eastAsia="仿宋_GB2312" w:cs="仿宋_GB2312"/>
                <w:color w:val="000000"/>
                <w:sz w:val="24"/>
                <w:szCs w:val="24"/>
                <w:shd w:val="clear" w:color="auto" w:fill="auto"/>
              </w:rPr>
              <w:t>御</w:t>
            </w:r>
            <w:r>
              <w:rPr>
                <w:rFonts w:hint="eastAsia" w:ascii="仿宋_GB2312" w:hAnsi="仿宋_GB2312" w:eastAsia="仿宋_GB2312" w:cs="仿宋_GB2312"/>
                <w:color w:val="000000"/>
                <w:sz w:val="24"/>
                <w:szCs w:val="24"/>
                <w:shd w:val="clear" w:color="auto" w:fill="FFFFFF"/>
              </w:rPr>
              <w:t>水古温泉旅游度假区三期、电白区</w:t>
            </w:r>
            <w:r>
              <w:rPr>
                <w:rFonts w:hint="eastAsia" w:ascii="仿宋_GB2312" w:hAnsi="仿宋_GB2312" w:eastAsia="仿宋_GB2312" w:cs="仿宋_GB2312"/>
                <w:color w:val="000000"/>
                <w:sz w:val="24"/>
                <w:szCs w:val="24"/>
                <w:shd w:val="clear" w:color="auto" w:fill="auto"/>
              </w:rPr>
              <w:t>祥源</w:t>
            </w:r>
            <w:r>
              <w:rPr>
                <w:rFonts w:hint="eastAsia" w:ascii="仿宋_GB2312" w:hAnsi="仿宋_GB2312" w:eastAsia="仿宋_GB2312" w:cs="仿宋_GB2312"/>
                <w:color w:val="000000"/>
                <w:sz w:val="24"/>
                <w:szCs w:val="24"/>
                <w:shd w:val="clear" w:color="auto" w:fill="FFFFFF"/>
              </w:rPr>
              <w:t>田园综合体等一批文</w:t>
            </w:r>
            <w:r>
              <w:rPr>
                <w:rFonts w:hint="eastAsia" w:ascii="仿宋_GB2312" w:hAnsi="仿宋_GB2312" w:eastAsia="仿宋_GB2312" w:cs="仿宋_GB2312"/>
                <w:color w:val="000000"/>
                <w:sz w:val="24"/>
                <w:szCs w:val="24"/>
                <w:shd w:val="clear" w:color="auto" w:fill="auto"/>
              </w:rPr>
              <w:t>旅康养</w:t>
            </w:r>
            <w:r>
              <w:rPr>
                <w:rFonts w:hint="eastAsia" w:ascii="仿宋_GB2312" w:hAnsi="仿宋_GB2312" w:eastAsia="仿宋_GB2312" w:cs="仿宋_GB2312"/>
                <w:color w:val="000000"/>
                <w:sz w:val="24"/>
                <w:szCs w:val="24"/>
                <w:shd w:val="clear" w:color="auto" w:fill="FFFFFF"/>
              </w:rPr>
              <w:t>项目，加快创建国家级全域旅游示范区。</w:t>
            </w:r>
          </w:p>
        </w:tc>
        <w:tc>
          <w:tcPr>
            <w:tcW w:w="2125"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2657000</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543700</w:t>
            </w:r>
          </w:p>
        </w:tc>
      </w:tr>
      <w:tr>
        <w:tblPrEx>
          <w:tblCellMar>
            <w:top w:w="0" w:type="dxa"/>
            <w:left w:w="108" w:type="dxa"/>
            <w:bottom w:w="0" w:type="dxa"/>
            <w:right w:w="108" w:type="dxa"/>
          </w:tblCellMar>
        </w:tblPrEx>
        <w:trPr>
          <w:trHeight w:val="1165" w:hRule="atLeast"/>
          <w:jc w:val="center"/>
        </w:trPr>
        <w:tc>
          <w:tcPr>
            <w:tcW w:w="58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4</w:t>
            </w:r>
          </w:p>
        </w:tc>
        <w:tc>
          <w:tcPr>
            <w:tcW w:w="16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海洋渔业</w:t>
            </w:r>
          </w:p>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项目</w:t>
            </w:r>
          </w:p>
        </w:tc>
        <w:tc>
          <w:tcPr>
            <w:tcW w:w="740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谋划推进电白区对虾产业园、万亩对虾健康养殖基地等海洋经济项目，加快建设电白新兴海洋产业基地。</w:t>
            </w:r>
          </w:p>
        </w:tc>
        <w:tc>
          <w:tcPr>
            <w:tcW w:w="212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28027</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13227</w:t>
            </w:r>
          </w:p>
        </w:tc>
      </w:tr>
      <w:tr>
        <w:tblPrEx>
          <w:tblCellMar>
            <w:top w:w="0" w:type="dxa"/>
            <w:left w:w="108" w:type="dxa"/>
            <w:bottom w:w="0" w:type="dxa"/>
            <w:right w:w="108" w:type="dxa"/>
          </w:tblCellMar>
        </w:tblPrEx>
        <w:trPr>
          <w:trHeight w:val="551" w:hRule="atLeast"/>
          <w:jc w:val="center"/>
        </w:trPr>
        <w:tc>
          <w:tcPr>
            <w:tcW w:w="13504"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hint="eastAsia" w:ascii="仿宋_GB2312" w:hAnsi="仿宋_GB2312" w:eastAsia="仿宋_GB2312" w:cs="仿宋_GB2312"/>
                <w:b/>
                <w:bCs/>
                <w:color w:val="000000"/>
                <w:kern w:val="0"/>
                <w:sz w:val="28"/>
                <w:szCs w:val="28"/>
                <w:lang w:bidi="ar"/>
              </w:rPr>
            </w:pPr>
            <w:r>
              <w:rPr>
                <w:rFonts w:hint="eastAsia" w:ascii="黑体" w:hAnsi="黑体" w:eastAsia="黑体" w:cs="黑体"/>
                <w:b w:val="0"/>
                <w:bCs w:val="0"/>
                <w:color w:val="000000"/>
                <w:kern w:val="0"/>
                <w:sz w:val="28"/>
                <w:szCs w:val="28"/>
                <w:lang w:bidi="ar"/>
              </w:rPr>
              <w:t>三、现代服务业领域</w:t>
            </w:r>
          </w:p>
        </w:tc>
      </w:tr>
      <w:tr>
        <w:tblPrEx>
          <w:tblCellMar>
            <w:top w:w="0" w:type="dxa"/>
            <w:left w:w="108" w:type="dxa"/>
            <w:bottom w:w="0" w:type="dxa"/>
            <w:right w:w="108" w:type="dxa"/>
          </w:tblCellMar>
        </w:tblPrEx>
        <w:trPr>
          <w:trHeight w:val="2150" w:hRule="atLeast"/>
          <w:jc w:val="center"/>
        </w:trPr>
        <w:tc>
          <w:tcPr>
            <w:tcW w:w="58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1</w:t>
            </w:r>
          </w:p>
        </w:tc>
        <w:tc>
          <w:tcPr>
            <w:tcW w:w="16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旅游业建设项目</w:t>
            </w:r>
          </w:p>
        </w:tc>
        <w:tc>
          <w:tcPr>
            <w:tcW w:w="740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建设南海旅游岛综合开发、粤龙山、大唐</w:t>
            </w:r>
            <w:r>
              <w:rPr>
                <w:rFonts w:hint="eastAsia" w:ascii="仿宋_GB2312" w:hAnsi="仿宋_GB2312" w:eastAsia="仿宋_GB2312" w:cs="仿宋_GB2312"/>
                <w:color w:val="000000"/>
                <w:sz w:val="24"/>
                <w:szCs w:val="24"/>
                <w:shd w:val="clear" w:color="auto" w:fill="auto"/>
              </w:rPr>
              <w:t>荔</w:t>
            </w:r>
            <w:r>
              <w:rPr>
                <w:rFonts w:hint="eastAsia" w:ascii="仿宋_GB2312" w:hAnsi="仿宋_GB2312" w:eastAsia="仿宋_GB2312" w:cs="仿宋_GB2312"/>
                <w:color w:val="000000"/>
                <w:sz w:val="24"/>
                <w:szCs w:val="24"/>
                <w:shd w:val="clear" w:color="auto" w:fill="FFFFFF"/>
              </w:rPr>
              <w:t>乡文化旅游区、莲花湖二期、浪漫海岸国际旅游度假区二期（海昌海洋公园）、高城水库景区、北</w:t>
            </w:r>
            <w:r>
              <w:rPr>
                <w:rFonts w:hint="eastAsia" w:ascii="仿宋_GB2312" w:hAnsi="仿宋_GB2312" w:eastAsia="仿宋_GB2312" w:cs="仿宋_GB2312"/>
                <w:color w:val="000000"/>
                <w:sz w:val="24"/>
                <w:szCs w:val="24"/>
                <w:shd w:val="clear" w:color="auto" w:fill="auto"/>
              </w:rPr>
              <w:t>梭</w:t>
            </w:r>
            <w:r>
              <w:rPr>
                <w:rFonts w:hint="eastAsia" w:ascii="仿宋_GB2312" w:hAnsi="仿宋_GB2312" w:eastAsia="仿宋_GB2312" w:cs="仿宋_GB2312"/>
                <w:color w:val="000000"/>
                <w:sz w:val="24"/>
                <w:szCs w:val="24"/>
                <w:shd w:val="clear" w:color="auto" w:fill="FFFFFF"/>
              </w:rPr>
              <w:t>生态旅游等项目，发展壮大生态旅游产业。</w:t>
            </w:r>
          </w:p>
        </w:tc>
        <w:tc>
          <w:tcPr>
            <w:tcW w:w="212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6400000</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2850000</w:t>
            </w:r>
          </w:p>
        </w:tc>
      </w:tr>
      <w:tr>
        <w:tblPrEx>
          <w:tblCellMar>
            <w:top w:w="0" w:type="dxa"/>
            <w:left w:w="108" w:type="dxa"/>
            <w:bottom w:w="0" w:type="dxa"/>
            <w:right w:w="108" w:type="dxa"/>
          </w:tblCellMar>
        </w:tblPrEx>
        <w:trPr>
          <w:trHeight w:val="1940" w:hRule="atLeast"/>
          <w:jc w:val="center"/>
        </w:trPr>
        <w:tc>
          <w:tcPr>
            <w:tcW w:w="58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2</w:t>
            </w:r>
          </w:p>
        </w:tc>
        <w:tc>
          <w:tcPr>
            <w:tcW w:w="16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物流服务</w:t>
            </w:r>
          </w:p>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项目</w:t>
            </w:r>
          </w:p>
        </w:tc>
        <w:tc>
          <w:tcPr>
            <w:tcW w:w="740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建设茂名</w:t>
            </w:r>
            <w:r>
              <w:rPr>
                <w:rFonts w:hint="eastAsia" w:ascii="仿宋_GB2312" w:hAnsi="仿宋_GB2312" w:eastAsia="仿宋_GB2312" w:cs="仿宋_GB2312"/>
                <w:color w:val="000000"/>
                <w:sz w:val="24"/>
                <w:szCs w:val="24"/>
                <w:shd w:val="clear" w:color="auto" w:fill="auto"/>
              </w:rPr>
              <w:t>联塑</w:t>
            </w:r>
            <w:r>
              <w:rPr>
                <w:rFonts w:hint="eastAsia" w:ascii="仿宋_GB2312" w:hAnsi="仿宋_GB2312" w:eastAsia="仿宋_GB2312" w:cs="仿宋_GB2312"/>
                <w:color w:val="000000"/>
                <w:sz w:val="24"/>
                <w:szCs w:val="24"/>
                <w:shd w:val="clear" w:color="auto" w:fill="FFFFFF"/>
              </w:rPr>
              <w:t>产业园（</w:t>
            </w:r>
            <w:r>
              <w:rPr>
                <w:rFonts w:hint="eastAsia" w:ascii="仿宋_GB2312" w:hAnsi="仿宋_GB2312" w:eastAsia="仿宋_GB2312" w:cs="仿宋_GB2312"/>
                <w:color w:val="000000"/>
                <w:sz w:val="24"/>
                <w:szCs w:val="24"/>
                <w:shd w:val="clear" w:color="auto" w:fill="auto"/>
              </w:rPr>
              <w:t>盈信</w:t>
            </w:r>
            <w:r>
              <w:rPr>
                <w:rFonts w:hint="eastAsia" w:ascii="仿宋_GB2312" w:hAnsi="仿宋_GB2312" w:eastAsia="仿宋_GB2312" w:cs="仿宋_GB2312"/>
                <w:color w:val="000000"/>
                <w:sz w:val="24"/>
                <w:szCs w:val="24"/>
                <w:shd w:val="clear" w:color="auto" w:fill="FFFFFF"/>
              </w:rPr>
              <w:t>物流园项目）、粤西（化州）肉品加工冷链配送中心、滨海新区</w:t>
            </w:r>
            <w:r>
              <w:rPr>
                <w:rFonts w:hint="eastAsia" w:ascii="仿宋_GB2312" w:hAnsi="仿宋_GB2312" w:eastAsia="仿宋_GB2312" w:cs="仿宋_GB2312"/>
                <w:color w:val="000000"/>
                <w:sz w:val="24"/>
                <w:szCs w:val="24"/>
                <w:shd w:val="clear" w:color="auto" w:fill="auto"/>
              </w:rPr>
              <w:t>侨</w:t>
            </w:r>
            <w:r>
              <w:rPr>
                <w:rFonts w:hint="eastAsia" w:ascii="仿宋_GB2312" w:hAnsi="仿宋_GB2312" w:eastAsia="仿宋_GB2312" w:cs="仿宋_GB2312"/>
                <w:color w:val="000000"/>
                <w:sz w:val="24"/>
                <w:szCs w:val="24"/>
                <w:shd w:val="clear" w:color="auto" w:fill="FFFFFF"/>
              </w:rPr>
              <w:t>益农产品物流中心、红狮水泥中转库等一批物流园区、农产品物流、冷链物流、石化物流等项目，发展壮大现代物流服务产业。</w:t>
            </w:r>
          </w:p>
        </w:tc>
        <w:tc>
          <w:tcPr>
            <w:tcW w:w="212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479000</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159000</w:t>
            </w:r>
          </w:p>
        </w:tc>
      </w:tr>
      <w:tr>
        <w:tblPrEx>
          <w:tblCellMar>
            <w:top w:w="0" w:type="dxa"/>
            <w:left w:w="108" w:type="dxa"/>
            <w:bottom w:w="0" w:type="dxa"/>
            <w:right w:w="108" w:type="dxa"/>
          </w:tblCellMar>
        </w:tblPrEx>
        <w:trPr>
          <w:trHeight w:val="414" w:hRule="atLeast"/>
          <w:jc w:val="center"/>
        </w:trPr>
        <w:tc>
          <w:tcPr>
            <w:tcW w:w="13504"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hint="eastAsia" w:ascii="仿宋_GB2312" w:hAnsi="仿宋_GB2312" w:eastAsia="仿宋_GB2312" w:cs="仿宋_GB2312"/>
                <w:color w:val="000000"/>
                <w:kern w:val="0"/>
                <w:sz w:val="28"/>
                <w:szCs w:val="28"/>
                <w:lang w:bidi="ar"/>
              </w:rPr>
            </w:pPr>
            <w:r>
              <w:rPr>
                <w:rFonts w:hint="eastAsia" w:ascii="黑体" w:hAnsi="黑体" w:eastAsia="黑体" w:cs="黑体"/>
                <w:b w:val="0"/>
                <w:bCs w:val="0"/>
                <w:color w:val="000000"/>
                <w:sz w:val="28"/>
                <w:szCs w:val="28"/>
              </w:rPr>
              <w:t>四、综合交通运输领域</w:t>
            </w:r>
          </w:p>
        </w:tc>
      </w:tr>
      <w:tr>
        <w:tblPrEx>
          <w:tblCellMar>
            <w:top w:w="0" w:type="dxa"/>
            <w:left w:w="108" w:type="dxa"/>
            <w:bottom w:w="0" w:type="dxa"/>
            <w:right w:w="108" w:type="dxa"/>
          </w:tblCellMar>
        </w:tblPrEx>
        <w:trPr>
          <w:trHeight w:val="796" w:hRule="atLeast"/>
          <w:jc w:val="center"/>
        </w:trPr>
        <w:tc>
          <w:tcPr>
            <w:tcW w:w="58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1</w:t>
            </w:r>
          </w:p>
        </w:tc>
        <w:tc>
          <w:tcPr>
            <w:tcW w:w="16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铁路项目</w:t>
            </w:r>
          </w:p>
        </w:tc>
        <w:tc>
          <w:tcPr>
            <w:tcW w:w="740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建设广</w:t>
            </w:r>
            <w:r>
              <w:rPr>
                <w:rFonts w:hint="eastAsia" w:ascii="仿宋_GB2312" w:hAnsi="仿宋_GB2312" w:eastAsia="仿宋_GB2312" w:cs="仿宋_GB2312"/>
                <w:color w:val="000000"/>
                <w:sz w:val="24"/>
                <w:szCs w:val="24"/>
                <w:shd w:val="clear" w:color="auto" w:fill="auto"/>
              </w:rPr>
              <w:t>湛</w:t>
            </w:r>
            <w:r>
              <w:rPr>
                <w:rFonts w:hint="eastAsia" w:ascii="仿宋_GB2312" w:hAnsi="仿宋_GB2312" w:eastAsia="仿宋_GB2312" w:cs="仿宋_GB2312"/>
                <w:color w:val="000000"/>
                <w:sz w:val="24"/>
                <w:szCs w:val="24"/>
                <w:shd w:val="clear" w:color="auto" w:fill="FFFFFF"/>
              </w:rPr>
              <w:t>高铁茂名段、新建茂名东站至博贺港区铁路、新建铁路茂名港铁路博</w:t>
            </w:r>
            <w:r>
              <w:rPr>
                <w:rFonts w:hint="eastAsia" w:ascii="仿宋_GB2312" w:hAnsi="仿宋_GB2312" w:eastAsia="仿宋_GB2312" w:cs="仿宋_GB2312"/>
                <w:color w:val="000000"/>
                <w:sz w:val="24"/>
                <w:szCs w:val="24"/>
                <w:shd w:val="clear" w:color="auto" w:fill="auto"/>
              </w:rPr>
              <w:t>贺</w:t>
            </w:r>
            <w:r>
              <w:rPr>
                <w:rFonts w:hint="eastAsia" w:ascii="仿宋_GB2312" w:hAnsi="仿宋_GB2312" w:eastAsia="仿宋_GB2312" w:cs="仿宋_GB2312"/>
                <w:color w:val="000000"/>
                <w:sz w:val="24"/>
                <w:szCs w:val="24"/>
                <w:shd w:val="clear" w:color="auto" w:fill="FFFFFF"/>
              </w:rPr>
              <w:t>新港区专用线工程等，谋划推进深南高铁与广</w:t>
            </w:r>
            <w:r>
              <w:rPr>
                <w:rFonts w:hint="eastAsia" w:ascii="仿宋_GB2312" w:hAnsi="仿宋_GB2312" w:eastAsia="仿宋_GB2312" w:cs="仿宋_GB2312"/>
                <w:color w:val="000000"/>
                <w:sz w:val="24"/>
                <w:szCs w:val="24"/>
                <w:shd w:val="clear" w:color="auto" w:fill="auto"/>
              </w:rPr>
              <w:t>湛</w:t>
            </w:r>
            <w:r>
              <w:rPr>
                <w:rFonts w:hint="eastAsia" w:ascii="仿宋_GB2312" w:hAnsi="仿宋_GB2312" w:eastAsia="仿宋_GB2312" w:cs="仿宋_GB2312"/>
                <w:color w:val="000000"/>
                <w:sz w:val="24"/>
                <w:szCs w:val="24"/>
                <w:shd w:val="clear" w:color="auto" w:fill="FFFFFF"/>
              </w:rPr>
              <w:t>高铁茂名至岑溪连接线、</w:t>
            </w:r>
            <w:r>
              <w:rPr>
                <w:rFonts w:hint="eastAsia" w:ascii="仿宋_GB2312" w:hAnsi="仿宋_GB2312" w:eastAsia="仿宋_GB2312" w:cs="仿宋_GB2312"/>
                <w:color w:val="000000"/>
                <w:sz w:val="24"/>
                <w:szCs w:val="24"/>
                <w:shd w:val="clear" w:color="auto" w:fill="auto"/>
              </w:rPr>
              <w:t>赣深</w:t>
            </w:r>
            <w:r>
              <w:rPr>
                <w:rFonts w:hint="eastAsia" w:ascii="仿宋_GB2312" w:hAnsi="仿宋_GB2312" w:eastAsia="仿宋_GB2312" w:cs="仿宋_GB2312"/>
                <w:color w:val="000000"/>
                <w:sz w:val="24"/>
                <w:szCs w:val="24"/>
                <w:shd w:val="clear" w:color="auto" w:fill="FFFFFF"/>
              </w:rPr>
              <w:t>高铁西延线、广茂铁路电气化改造茂名</w:t>
            </w:r>
            <w:r>
              <w:rPr>
                <w:rFonts w:hint="eastAsia" w:ascii="仿宋_GB2312" w:hAnsi="仿宋_GB2312" w:eastAsia="仿宋_GB2312" w:cs="仿宋_GB2312"/>
                <w:color w:val="000000"/>
                <w:sz w:val="24"/>
                <w:szCs w:val="24"/>
                <w:shd w:val="clear" w:color="auto" w:fill="auto"/>
              </w:rPr>
              <w:t>段</w:t>
            </w:r>
            <w:r>
              <w:rPr>
                <w:rFonts w:hint="eastAsia" w:ascii="仿宋_GB2312" w:hAnsi="仿宋_GB2312" w:eastAsia="仿宋_GB2312" w:cs="仿宋_GB2312"/>
                <w:color w:val="000000"/>
                <w:sz w:val="24"/>
                <w:szCs w:val="24"/>
                <w:shd w:val="clear" w:color="auto" w:fill="FFFFFF"/>
              </w:rPr>
              <w:t>等项目，谋划轨道交通项目。</w:t>
            </w:r>
          </w:p>
        </w:tc>
        <w:tc>
          <w:tcPr>
            <w:tcW w:w="2113"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8830000</w:t>
            </w:r>
          </w:p>
        </w:tc>
        <w:tc>
          <w:tcPr>
            <w:tcW w:w="178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2530000</w:t>
            </w:r>
          </w:p>
        </w:tc>
      </w:tr>
      <w:tr>
        <w:tblPrEx>
          <w:tblCellMar>
            <w:top w:w="0" w:type="dxa"/>
            <w:left w:w="108" w:type="dxa"/>
            <w:bottom w:w="0" w:type="dxa"/>
            <w:right w:w="108" w:type="dxa"/>
          </w:tblCellMar>
        </w:tblPrEx>
        <w:trPr>
          <w:trHeight w:val="1363" w:hRule="atLeast"/>
          <w:jc w:val="center"/>
        </w:trPr>
        <w:tc>
          <w:tcPr>
            <w:tcW w:w="58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2</w:t>
            </w:r>
          </w:p>
        </w:tc>
        <w:tc>
          <w:tcPr>
            <w:tcW w:w="16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高速公路</w:t>
            </w:r>
          </w:p>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项目</w:t>
            </w:r>
          </w:p>
        </w:tc>
        <w:tc>
          <w:tcPr>
            <w:tcW w:w="740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建设沈海国家高速公路阳江至茂名</w:t>
            </w:r>
            <w:r>
              <w:rPr>
                <w:rFonts w:hint="eastAsia" w:ascii="仿宋_GB2312" w:hAnsi="仿宋_GB2312" w:eastAsia="仿宋_GB2312" w:cs="仿宋_GB2312"/>
                <w:color w:val="000000"/>
                <w:sz w:val="24"/>
                <w:szCs w:val="24"/>
                <w:shd w:val="clear" w:color="auto" w:fill="auto"/>
              </w:rPr>
              <w:t>段</w:t>
            </w:r>
            <w:r>
              <w:rPr>
                <w:rFonts w:hint="eastAsia" w:ascii="仿宋_GB2312" w:hAnsi="仿宋_GB2312" w:eastAsia="仿宋_GB2312" w:cs="仿宋_GB2312"/>
                <w:color w:val="000000"/>
                <w:sz w:val="24"/>
                <w:szCs w:val="24"/>
                <w:shd w:val="clear" w:color="auto" w:fill="FFFFFF"/>
              </w:rPr>
              <w:t>改扩建工程（茂名</w:t>
            </w:r>
            <w:r>
              <w:rPr>
                <w:rFonts w:hint="eastAsia" w:ascii="仿宋_GB2312" w:hAnsi="仿宋_GB2312" w:eastAsia="仿宋_GB2312" w:cs="仿宋_GB2312"/>
                <w:color w:val="000000"/>
                <w:sz w:val="24"/>
                <w:szCs w:val="24"/>
                <w:shd w:val="clear" w:color="auto" w:fill="auto"/>
              </w:rPr>
              <w:t>段</w:t>
            </w:r>
            <w:r>
              <w:rPr>
                <w:rFonts w:hint="eastAsia" w:ascii="仿宋_GB2312" w:hAnsi="仿宋_GB2312" w:eastAsia="仿宋_GB2312" w:cs="仿宋_GB2312"/>
                <w:color w:val="000000"/>
                <w:sz w:val="24"/>
                <w:szCs w:val="24"/>
                <w:shd w:val="clear" w:color="auto" w:fill="FFFFFF"/>
              </w:rPr>
              <w:t>）、沈海高速茂名至湛江段改扩建工程（茂名</w:t>
            </w:r>
            <w:r>
              <w:rPr>
                <w:rFonts w:hint="eastAsia" w:ascii="仿宋_GB2312" w:hAnsi="仿宋_GB2312" w:eastAsia="仿宋_GB2312" w:cs="仿宋_GB2312"/>
                <w:color w:val="000000"/>
                <w:sz w:val="24"/>
                <w:szCs w:val="24"/>
                <w:shd w:val="clear" w:color="auto" w:fill="auto"/>
              </w:rPr>
              <w:t>段</w:t>
            </w:r>
            <w:r>
              <w:rPr>
                <w:rFonts w:hint="eastAsia" w:ascii="仿宋_GB2312" w:hAnsi="仿宋_GB2312" w:eastAsia="仿宋_GB2312" w:cs="仿宋_GB2312"/>
                <w:color w:val="000000"/>
                <w:sz w:val="24"/>
                <w:szCs w:val="24"/>
                <w:shd w:val="clear" w:color="auto" w:fill="FFFFFF"/>
              </w:rPr>
              <w:t>）、广东省云浮罗定至茂名信宜（粤桂</w:t>
            </w:r>
            <w:r>
              <w:rPr>
                <w:rFonts w:hint="eastAsia" w:ascii="仿宋_GB2312" w:hAnsi="仿宋_GB2312" w:eastAsia="仿宋_GB2312" w:cs="仿宋_GB2312"/>
                <w:color w:val="000000"/>
                <w:sz w:val="24"/>
                <w:szCs w:val="24"/>
                <w:shd w:val="clear" w:color="auto" w:fill="auto"/>
              </w:rPr>
              <w:t>界</w:t>
            </w:r>
            <w:r>
              <w:rPr>
                <w:rFonts w:hint="eastAsia" w:ascii="仿宋_GB2312" w:hAnsi="仿宋_GB2312" w:eastAsia="仿宋_GB2312" w:cs="仿宋_GB2312"/>
                <w:color w:val="000000"/>
                <w:sz w:val="24"/>
                <w:szCs w:val="24"/>
                <w:shd w:val="clear" w:color="auto" w:fill="FFFFFF"/>
              </w:rPr>
              <w:t>）高速公路项目茂名段，加快推进阳春至信宜高速公路及其茂名港支线、化州至广西（北流）高速、茂名至吴川高速茂名</w:t>
            </w:r>
            <w:r>
              <w:rPr>
                <w:rFonts w:hint="eastAsia" w:ascii="仿宋_GB2312" w:hAnsi="仿宋_GB2312" w:eastAsia="仿宋_GB2312" w:cs="仿宋_GB2312"/>
                <w:color w:val="000000"/>
                <w:sz w:val="24"/>
                <w:szCs w:val="24"/>
                <w:shd w:val="clear" w:color="auto" w:fill="auto"/>
              </w:rPr>
              <w:t>段</w:t>
            </w:r>
            <w:r>
              <w:rPr>
                <w:rFonts w:hint="eastAsia" w:ascii="仿宋_GB2312" w:hAnsi="仿宋_GB2312" w:eastAsia="仿宋_GB2312" w:cs="仿宋_GB2312"/>
                <w:color w:val="000000"/>
                <w:sz w:val="24"/>
                <w:szCs w:val="24"/>
                <w:shd w:val="clear" w:color="auto" w:fill="FFFFFF"/>
              </w:rPr>
              <w:t>等项目，谋划推进深圳至南宁高速茂名段及其支线等项目。</w:t>
            </w:r>
          </w:p>
        </w:tc>
        <w:tc>
          <w:tcPr>
            <w:tcW w:w="2113"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7310000</w:t>
            </w:r>
          </w:p>
        </w:tc>
        <w:tc>
          <w:tcPr>
            <w:tcW w:w="178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3200000</w:t>
            </w:r>
          </w:p>
        </w:tc>
      </w:tr>
      <w:tr>
        <w:tblPrEx>
          <w:tblCellMar>
            <w:top w:w="0" w:type="dxa"/>
            <w:left w:w="108" w:type="dxa"/>
            <w:bottom w:w="0" w:type="dxa"/>
            <w:right w:w="108" w:type="dxa"/>
          </w:tblCellMar>
        </w:tblPrEx>
        <w:trPr>
          <w:trHeight w:val="1777" w:hRule="atLeast"/>
          <w:jc w:val="center"/>
        </w:trPr>
        <w:tc>
          <w:tcPr>
            <w:tcW w:w="58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3</w:t>
            </w:r>
          </w:p>
        </w:tc>
        <w:tc>
          <w:tcPr>
            <w:tcW w:w="16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国省道、旅游公路等其他公路建设项目</w:t>
            </w:r>
          </w:p>
        </w:tc>
        <w:tc>
          <w:tcPr>
            <w:tcW w:w="740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建设G207、G325、G359、G228、S280、S282、S283、S291等新建或改扩建，茂名市北组团主干路网新建工程、</w:t>
            </w:r>
            <w:r>
              <w:rPr>
                <w:rFonts w:hint="eastAsia" w:ascii="仿宋_GB2312" w:hAnsi="仿宋_GB2312" w:eastAsia="仿宋_GB2312" w:cs="仿宋_GB2312"/>
                <w:color w:val="000000"/>
                <w:sz w:val="24"/>
                <w:szCs w:val="24"/>
                <w:shd w:val="clear" w:color="auto" w:fill="auto"/>
              </w:rPr>
              <w:t>潘</w:t>
            </w:r>
            <w:r>
              <w:rPr>
                <w:rFonts w:hint="eastAsia" w:ascii="仿宋_GB2312" w:hAnsi="仿宋_GB2312" w:eastAsia="仿宋_GB2312" w:cs="仿宋_GB2312"/>
                <w:color w:val="000000"/>
                <w:sz w:val="24"/>
                <w:szCs w:val="24"/>
                <w:shd w:val="clear" w:color="auto" w:fill="FFFFFF"/>
              </w:rPr>
              <w:t>州大道茂名东货场支线新建工程、广东滨海旅游公路茂名段、</w:t>
            </w:r>
            <w:r>
              <w:rPr>
                <w:rFonts w:hint="eastAsia" w:ascii="仿宋_GB2312" w:hAnsi="仿宋_GB2312" w:eastAsia="仿宋_GB2312" w:cs="仿宋_GB2312"/>
                <w:color w:val="000000"/>
                <w:sz w:val="24"/>
                <w:szCs w:val="24"/>
                <w:shd w:val="clear" w:color="auto" w:fill="auto"/>
              </w:rPr>
              <w:t>潘</w:t>
            </w:r>
            <w:r>
              <w:rPr>
                <w:rFonts w:hint="eastAsia" w:ascii="仿宋_GB2312" w:hAnsi="仿宋_GB2312" w:eastAsia="仿宋_GB2312" w:cs="仿宋_GB2312"/>
                <w:color w:val="000000"/>
                <w:sz w:val="24"/>
                <w:szCs w:val="24"/>
                <w:shd w:val="clear" w:color="auto" w:fill="FFFFFF"/>
              </w:rPr>
              <w:t>州大道北延线等项目。</w:t>
            </w:r>
          </w:p>
        </w:tc>
        <w:tc>
          <w:tcPr>
            <w:tcW w:w="2113"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6680000</w:t>
            </w:r>
          </w:p>
        </w:tc>
        <w:tc>
          <w:tcPr>
            <w:tcW w:w="178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3220000</w:t>
            </w:r>
          </w:p>
        </w:tc>
      </w:tr>
      <w:tr>
        <w:tblPrEx>
          <w:tblCellMar>
            <w:top w:w="0" w:type="dxa"/>
            <w:left w:w="108" w:type="dxa"/>
            <w:bottom w:w="0" w:type="dxa"/>
            <w:right w:w="108" w:type="dxa"/>
          </w:tblCellMar>
        </w:tblPrEx>
        <w:trPr>
          <w:trHeight w:val="1865" w:hRule="atLeast"/>
          <w:jc w:val="center"/>
        </w:trPr>
        <w:tc>
          <w:tcPr>
            <w:tcW w:w="58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4</w:t>
            </w:r>
          </w:p>
        </w:tc>
        <w:tc>
          <w:tcPr>
            <w:tcW w:w="16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综合交通枢纽及一体化设施项目</w:t>
            </w:r>
          </w:p>
        </w:tc>
        <w:tc>
          <w:tcPr>
            <w:tcW w:w="740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建设茂名综合客运枢纽、茂名南站站</w:t>
            </w:r>
            <w:r>
              <w:rPr>
                <w:rFonts w:hint="eastAsia" w:ascii="仿宋_GB2312" w:hAnsi="仿宋_GB2312" w:eastAsia="仿宋_GB2312" w:cs="仿宋_GB2312"/>
                <w:color w:val="000000"/>
                <w:sz w:val="24"/>
                <w:szCs w:val="24"/>
                <w:shd w:val="clear" w:color="auto" w:fill="auto"/>
              </w:rPr>
              <w:t>城</w:t>
            </w:r>
            <w:r>
              <w:rPr>
                <w:rFonts w:hint="eastAsia" w:ascii="仿宋_GB2312" w:hAnsi="仿宋_GB2312" w:eastAsia="仿宋_GB2312" w:cs="仿宋_GB2312"/>
                <w:color w:val="000000"/>
                <w:sz w:val="24"/>
                <w:szCs w:val="24"/>
                <w:shd w:val="clear" w:color="auto" w:fill="FFFFFF"/>
              </w:rPr>
              <w:t>融合一体化等项目。</w:t>
            </w:r>
          </w:p>
        </w:tc>
        <w:tc>
          <w:tcPr>
            <w:tcW w:w="2113"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580000</w:t>
            </w:r>
          </w:p>
        </w:tc>
        <w:tc>
          <w:tcPr>
            <w:tcW w:w="178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120000</w:t>
            </w:r>
          </w:p>
        </w:tc>
      </w:tr>
      <w:tr>
        <w:tblPrEx>
          <w:tblCellMar>
            <w:top w:w="0" w:type="dxa"/>
            <w:left w:w="108" w:type="dxa"/>
            <w:bottom w:w="0" w:type="dxa"/>
            <w:right w:w="108" w:type="dxa"/>
          </w:tblCellMar>
        </w:tblPrEx>
        <w:trPr>
          <w:trHeight w:val="1115" w:hRule="atLeast"/>
          <w:jc w:val="center"/>
        </w:trPr>
        <w:tc>
          <w:tcPr>
            <w:tcW w:w="58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5</w:t>
            </w:r>
          </w:p>
        </w:tc>
        <w:tc>
          <w:tcPr>
            <w:tcW w:w="16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港口码头</w:t>
            </w:r>
          </w:p>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项目</w:t>
            </w:r>
          </w:p>
        </w:tc>
        <w:tc>
          <w:tcPr>
            <w:tcW w:w="740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建设吉达港区防波堤一期、吉达港区东</w:t>
            </w:r>
            <w:r>
              <w:rPr>
                <w:rFonts w:hint="eastAsia" w:ascii="仿宋_GB2312" w:hAnsi="仿宋_GB2312" w:eastAsia="仿宋_GB2312" w:cs="仿宋_GB2312"/>
                <w:color w:val="000000"/>
                <w:sz w:val="24"/>
                <w:szCs w:val="24"/>
                <w:shd w:val="clear" w:color="auto" w:fill="auto"/>
              </w:rPr>
              <w:t>二港池</w:t>
            </w:r>
            <w:r>
              <w:rPr>
                <w:rFonts w:hint="eastAsia" w:ascii="仿宋_GB2312" w:hAnsi="仿宋_GB2312" w:eastAsia="仿宋_GB2312" w:cs="仿宋_GB2312"/>
                <w:color w:val="000000"/>
                <w:sz w:val="24"/>
                <w:szCs w:val="24"/>
                <w:shd w:val="clear" w:color="auto" w:fill="FFFFFF"/>
              </w:rPr>
              <w:t>1#、2#液体化工码头、博</w:t>
            </w:r>
            <w:r>
              <w:rPr>
                <w:rFonts w:hint="eastAsia" w:ascii="仿宋_GB2312" w:hAnsi="仿宋_GB2312" w:eastAsia="仿宋_GB2312" w:cs="仿宋_GB2312"/>
                <w:color w:val="000000"/>
                <w:sz w:val="24"/>
                <w:szCs w:val="24"/>
                <w:shd w:val="clear" w:color="auto" w:fill="auto"/>
              </w:rPr>
              <w:t>贺</w:t>
            </w:r>
            <w:r>
              <w:rPr>
                <w:rFonts w:hint="eastAsia" w:ascii="仿宋_GB2312" w:hAnsi="仿宋_GB2312" w:eastAsia="仿宋_GB2312" w:cs="仿宋_GB2312"/>
                <w:color w:val="000000"/>
                <w:sz w:val="24"/>
                <w:szCs w:val="24"/>
                <w:shd w:val="clear" w:color="auto" w:fill="FFFFFF"/>
              </w:rPr>
              <w:t>新港区通用码头（二期）、博</w:t>
            </w:r>
            <w:r>
              <w:rPr>
                <w:rFonts w:hint="eastAsia" w:ascii="仿宋_GB2312" w:hAnsi="仿宋_GB2312" w:eastAsia="仿宋_GB2312" w:cs="仿宋_GB2312"/>
                <w:color w:val="000000"/>
                <w:sz w:val="24"/>
                <w:szCs w:val="24"/>
                <w:shd w:val="clear" w:color="auto" w:fill="auto"/>
              </w:rPr>
              <w:t>贺</w:t>
            </w:r>
            <w:r>
              <w:rPr>
                <w:rFonts w:hint="eastAsia" w:ascii="仿宋_GB2312" w:hAnsi="仿宋_GB2312" w:eastAsia="仿宋_GB2312" w:cs="仿宋_GB2312"/>
                <w:color w:val="000000"/>
                <w:sz w:val="24"/>
                <w:szCs w:val="24"/>
                <w:shd w:val="clear" w:color="auto" w:fill="FFFFFF"/>
              </w:rPr>
              <w:t>新港区东区油品码头、博</w:t>
            </w:r>
            <w:r>
              <w:rPr>
                <w:rFonts w:hint="eastAsia" w:ascii="仿宋_GB2312" w:hAnsi="仿宋_GB2312" w:eastAsia="仿宋_GB2312" w:cs="仿宋_GB2312"/>
                <w:color w:val="000000"/>
                <w:sz w:val="24"/>
                <w:szCs w:val="24"/>
                <w:shd w:val="clear" w:color="auto" w:fill="auto"/>
              </w:rPr>
              <w:t>贺</w:t>
            </w:r>
            <w:r>
              <w:rPr>
                <w:rFonts w:hint="eastAsia" w:ascii="仿宋_GB2312" w:hAnsi="仿宋_GB2312" w:eastAsia="仿宋_GB2312" w:cs="仿宋_GB2312"/>
                <w:color w:val="000000"/>
                <w:sz w:val="24"/>
                <w:szCs w:val="24"/>
                <w:shd w:val="clear" w:color="auto" w:fill="FFFFFF"/>
              </w:rPr>
              <w:t>新港区东区化工码头、博</w:t>
            </w:r>
            <w:r>
              <w:rPr>
                <w:rFonts w:hint="eastAsia" w:ascii="仿宋_GB2312" w:hAnsi="仿宋_GB2312" w:eastAsia="仿宋_GB2312" w:cs="仿宋_GB2312"/>
                <w:color w:val="000000"/>
                <w:sz w:val="24"/>
                <w:szCs w:val="24"/>
                <w:shd w:val="clear" w:color="auto" w:fill="auto"/>
              </w:rPr>
              <w:t>贺</w:t>
            </w:r>
            <w:r>
              <w:rPr>
                <w:rFonts w:hint="eastAsia" w:ascii="仿宋_GB2312" w:hAnsi="仿宋_GB2312" w:eastAsia="仿宋_GB2312" w:cs="仿宋_GB2312"/>
                <w:color w:val="000000"/>
                <w:sz w:val="24"/>
                <w:szCs w:val="24"/>
                <w:shd w:val="clear" w:color="auto" w:fill="FFFFFF"/>
              </w:rPr>
              <w:t>新港区利</w:t>
            </w:r>
            <w:r>
              <w:rPr>
                <w:rFonts w:hint="eastAsia" w:ascii="仿宋_GB2312" w:hAnsi="仿宋_GB2312" w:eastAsia="仿宋_GB2312" w:cs="仿宋_GB2312"/>
                <w:color w:val="000000"/>
                <w:sz w:val="24"/>
                <w:szCs w:val="24"/>
                <w:shd w:val="clear" w:color="auto" w:fill="auto"/>
              </w:rPr>
              <w:t>丰</w:t>
            </w:r>
            <w:r>
              <w:rPr>
                <w:rFonts w:hint="eastAsia" w:ascii="仿宋_GB2312" w:hAnsi="仿宋_GB2312" w:eastAsia="仿宋_GB2312" w:cs="仿宋_GB2312"/>
                <w:color w:val="000000"/>
                <w:sz w:val="24"/>
                <w:szCs w:val="24"/>
                <w:shd w:val="clear" w:color="auto" w:fill="FFFFFF"/>
              </w:rPr>
              <w:t>散货码头、博</w:t>
            </w:r>
            <w:r>
              <w:rPr>
                <w:rFonts w:hint="eastAsia" w:ascii="仿宋_GB2312" w:hAnsi="仿宋_GB2312" w:eastAsia="仿宋_GB2312" w:cs="仿宋_GB2312"/>
                <w:color w:val="000000"/>
                <w:sz w:val="24"/>
                <w:szCs w:val="24"/>
                <w:shd w:val="clear" w:color="auto" w:fill="auto"/>
              </w:rPr>
              <w:t>贺</w:t>
            </w:r>
            <w:r>
              <w:rPr>
                <w:rFonts w:hint="eastAsia" w:ascii="仿宋_GB2312" w:hAnsi="仿宋_GB2312" w:eastAsia="仿宋_GB2312" w:cs="仿宋_GB2312"/>
                <w:color w:val="000000"/>
                <w:sz w:val="24"/>
                <w:szCs w:val="24"/>
                <w:shd w:val="clear" w:color="auto" w:fill="FFFFFF"/>
              </w:rPr>
              <w:t>新港区</w:t>
            </w:r>
            <w:r>
              <w:rPr>
                <w:rFonts w:hint="eastAsia" w:ascii="仿宋_GB2312" w:hAnsi="仿宋_GB2312" w:eastAsia="仿宋_GB2312" w:cs="仿宋_GB2312"/>
                <w:color w:val="000000"/>
                <w:sz w:val="24"/>
                <w:szCs w:val="24"/>
                <w:shd w:val="clear" w:color="auto" w:fill="auto"/>
              </w:rPr>
              <w:t>昌</w:t>
            </w:r>
            <w:r>
              <w:rPr>
                <w:rFonts w:hint="eastAsia" w:ascii="仿宋_GB2312" w:hAnsi="仿宋_GB2312" w:eastAsia="仿宋_GB2312" w:cs="仿宋_GB2312"/>
                <w:color w:val="000000"/>
                <w:sz w:val="24"/>
                <w:szCs w:val="24"/>
                <w:shd w:val="clear" w:color="auto" w:fill="FFFFFF"/>
              </w:rPr>
              <w:t>利石化仓储基地码头、博</w:t>
            </w:r>
            <w:r>
              <w:rPr>
                <w:rFonts w:hint="eastAsia" w:ascii="仿宋_GB2312" w:hAnsi="仿宋_GB2312" w:eastAsia="仿宋_GB2312" w:cs="仿宋_GB2312"/>
                <w:color w:val="000000"/>
                <w:sz w:val="24"/>
                <w:szCs w:val="24"/>
                <w:shd w:val="clear" w:color="auto" w:fill="auto"/>
              </w:rPr>
              <w:t>贺</w:t>
            </w:r>
            <w:r>
              <w:rPr>
                <w:rFonts w:hint="eastAsia" w:ascii="仿宋_GB2312" w:hAnsi="仿宋_GB2312" w:eastAsia="仿宋_GB2312" w:cs="仿宋_GB2312"/>
                <w:color w:val="000000"/>
                <w:sz w:val="24"/>
                <w:szCs w:val="24"/>
                <w:shd w:val="clear" w:color="auto" w:fill="FFFFFF"/>
              </w:rPr>
              <w:t>新港区30万吨原油码头、粤西LNG接收站等项目。</w:t>
            </w:r>
          </w:p>
        </w:tc>
        <w:tc>
          <w:tcPr>
            <w:tcW w:w="2113"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2831800</w:t>
            </w:r>
          </w:p>
        </w:tc>
        <w:tc>
          <w:tcPr>
            <w:tcW w:w="178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1471800</w:t>
            </w:r>
          </w:p>
        </w:tc>
      </w:tr>
      <w:tr>
        <w:tblPrEx>
          <w:tblCellMar>
            <w:top w:w="0" w:type="dxa"/>
            <w:left w:w="108" w:type="dxa"/>
            <w:bottom w:w="0" w:type="dxa"/>
            <w:right w:w="108" w:type="dxa"/>
          </w:tblCellMar>
        </w:tblPrEx>
        <w:trPr>
          <w:trHeight w:val="1130" w:hRule="atLeast"/>
          <w:jc w:val="center"/>
        </w:trPr>
        <w:tc>
          <w:tcPr>
            <w:tcW w:w="58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6</w:t>
            </w:r>
          </w:p>
        </w:tc>
        <w:tc>
          <w:tcPr>
            <w:tcW w:w="16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航道整治</w:t>
            </w:r>
          </w:p>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项目</w:t>
            </w:r>
          </w:p>
        </w:tc>
        <w:tc>
          <w:tcPr>
            <w:tcW w:w="740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建设</w:t>
            </w:r>
            <w:r>
              <w:rPr>
                <w:rFonts w:hint="eastAsia" w:ascii="仿宋_GB2312" w:hAnsi="仿宋_GB2312" w:eastAsia="仿宋_GB2312" w:cs="仿宋_GB2312"/>
                <w:color w:val="000000"/>
                <w:sz w:val="24"/>
                <w:szCs w:val="24"/>
                <w:shd w:val="clear" w:color="auto" w:fill="auto"/>
              </w:rPr>
              <w:t>博贺</w:t>
            </w:r>
            <w:r>
              <w:rPr>
                <w:rFonts w:hint="eastAsia" w:ascii="仿宋_GB2312" w:hAnsi="仿宋_GB2312" w:eastAsia="仿宋_GB2312" w:cs="仿宋_GB2312"/>
                <w:color w:val="000000"/>
                <w:sz w:val="24"/>
                <w:szCs w:val="24"/>
                <w:shd w:val="clear" w:color="auto" w:fill="FFFFFF"/>
              </w:rPr>
              <w:t>新港区30万吨级航道、茂名港吉达港区东作业区进港航道工程、水东湾航道疏浚等项目。</w:t>
            </w:r>
          </w:p>
        </w:tc>
        <w:tc>
          <w:tcPr>
            <w:tcW w:w="2113"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210000</w:t>
            </w:r>
          </w:p>
        </w:tc>
        <w:tc>
          <w:tcPr>
            <w:tcW w:w="178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190000</w:t>
            </w:r>
          </w:p>
        </w:tc>
      </w:tr>
      <w:tr>
        <w:tblPrEx>
          <w:tblCellMar>
            <w:top w:w="0" w:type="dxa"/>
            <w:left w:w="108" w:type="dxa"/>
            <w:bottom w:w="0" w:type="dxa"/>
            <w:right w:w="108" w:type="dxa"/>
          </w:tblCellMar>
        </w:tblPrEx>
        <w:trPr>
          <w:trHeight w:val="539" w:hRule="atLeast"/>
          <w:jc w:val="center"/>
        </w:trPr>
        <w:tc>
          <w:tcPr>
            <w:tcW w:w="13504"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hint="eastAsia" w:ascii="仿宋_GB2312" w:hAnsi="仿宋_GB2312" w:eastAsia="仿宋_GB2312" w:cs="仿宋_GB2312"/>
                <w:b/>
                <w:bCs/>
                <w:color w:val="000000"/>
                <w:kern w:val="0"/>
                <w:sz w:val="28"/>
                <w:szCs w:val="28"/>
                <w:lang w:bidi="ar"/>
              </w:rPr>
            </w:pPr>
            <w:r>
              <w:rPr>
                <w:rFonts w:hint="eastAsia" w:ascii="黑体" w:hAnsi="黑体" w:eastAsia="黑体" w:cs="黑体"/>
                <w:b w:val="0"/>
                <w:bCs w:val="0"/>
                <w:color w:val="000000"/>
                <w:kern w:val="0"/>
                <w:sz w:val="28"/>
                <w:szCs w:val="28"/>
                <w:lang w:bidi="ar"/>
              </w:rPr>
              <w:t>五、产业园区基础设施领域</w:t>
            </w:r>
          </w:p>
        </w:tc>
      </w:tr>
      <w:tr>
        <w:tblPrEx>
          <w:tblCellMar>
            <w:top w:w="0" w:type="dxa"/>
            <w:left w:w="108" w:type="dxa"/>
            <w:bottom w:w="0" w:type="dxa"/>
            <w:right w:w="108" w:type="dxa"/>
          </w:tblCellMar>
        </w:tblPrEx>
        <w:trPr>
          <w:trHeight w:val="2360" w:hRule="atLeast"/>
          <w:jc w:val="center"/>
        </w:trPr>
        <w:tc>
          <w:tcPr>
            <w:tcW w:w="58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1</w:t>
            </w:r>
          </w:p>
        </w:tc>
        <w:tc>
          <w:tcPr>
            <w:tcW w:w="16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产业园区基础设施项目</w:t>
            </w:r>
          </w:p>
        </w:tc>
        <w:tc>
          <w:tcPr>
            <w:tcW w:w="740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建设绿色化工和氢能产业园区、粤西空港（茂名）经济区、茂名国家高新区、南方国际汽车产业园、小</w:t>
            </w:r>
            <w:r>
              <w:rPr>
                <w:rFonts w:hint="eastAsia" w:ascii="仿宋_GB2312" w:hAnsi="仿宋_GB2312" w:eastAsia="仿宋_GB2312" w:cs="仿宋_GB2312"/>
                <w:color w:val="000000"/>
                <w:sz w:val="24"/>
                <w:szCs w:val="24"/>
                <w:shd w:val="clear" w:color="auto" w:fill="auto"/>
              </w:rPr>
              <w:t>良</w:t>
            </w:r>
            <w:r>
              <w:rPr>
                <w:rFonts w:hint="eastAsia" w:ascii="仿宋_GB2312" w:hAnsi="仿宋_GB2312" w:eastAsia="仿宋_GB2312" w:cs="仿宋_GB2312"/>
                <w:color w:val="000000"/>
                <w:sz w:val="24"/>
                <w:szCs w:val="24"/>
                <w:shd w:val="clear" w:color="auto" w:fill="FFFFFF"/>
              </w:rPr>
              <w:t>工业园、绿色建筑产业园等各区、县级市、经济功能区产业园区基础设施项目，加快推进产业园区提质增效。</w:t>
            </w:r>
          </w:p>
        </w:tc>
        <w:tc>
          <w:tcPr>
            <w:tcW w:w="2113"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6530000</w:t>
            </w:r>
          </w:p>
        </w:tc>
        <w:tc>
          <w:tcPr>
            <w:tcW w:w="178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1800000</w:t>
            </w:r>
          </w:p>
        </w:tc>
      </w:tr>
      <w:tr>
        <w:tblPrEx>
          <w:tblCellMar>
            <w:top w:w="0" w:type="dxa"/>
            <w:left w:w="108" w:type="dxa"/>
            <w:bottom w:w="0" w:type="dxa"/>
            <w:right w:w="108" w:type="dxa"/>
          </w:tblCellMar>
        </w:tblPrEx>
        <w:trPr>
          <w:trHeight w:val="430" w:hRule="atLeast"/>
          <w:jc w:val="center"/>
        </w:trPr>
        <w:tc>
          <w:tcPr>
            <w:tcW w:w="13504"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hint="eastAsia" w:ascii="仿宋_GB2312" w:hAnsi="仿宋_GB2312" w:eastAsia="仿宋_GB2312" w:cs="仿宋_GB2312"/>
                <w:b/>
                <w:bCs/>
                <w:color w:val="000000"/>
                <w:kern w:val="0"/>
                <w:sz w:val="28"/>
                <w:szCs w:val="28"/>
                <w:lang w:bidi="ar"/>
              </w:rPr>
            </w:pPr>
            <w:r>
              <w:rPr>
                <w:rFonts w:hint="eastAsia" w:ascii="黑体" w:hAnsi="黑体" w:eastAsia="黑体" w:cs="黑体"/>
                <w:b w:val="0"/>
                <w:bCs w:val="0"/>
                <w:color w:val="000000"/>
                <w:kern w:val="0"/>
                <w:sz w:val="28"/>
                <w:szCs w:val="28"/>
                <w:lang w:bidi="ar"/>
              </w:rPr>
              <w:t>六、现代能源领域</w:t>
            </w:r>
          </w:p>
        </w:tc>
      </w:tr>
      <w:tr>
        <w:tblPrEx>
          <w:tblCellMar>
            <w:top w:w="0" w:type="dxa"/>
            <w:left w:w="108" w:type="dxa"/>
            <w:bottom w:w="0" w:type="dxa"/>
            <w:right w:w="108" w:type="dxa"/>
          </w:tblCellMar>
        </w:tblPrEx>
        <w:trPr>
          <w:trHeight w:val="2393" w:hRule="atLeast"/>
          <w:jc w:val="center"/>
        </w:trPr>
        <w:tc>
          <w:tcPr>
            <w:tcW w:w="58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1</w:t>
            </w:r>
          </w:p>
        </w:tc>
        <w:tc>
          <w:tcPr>
            <w:tcW w:w="16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石油天然气项目</w:t>
            </w:r>
          </w:p>
        </w:tc>
        <w:tc>
          <w:tcPr>
            <w:tcW w:w="743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建设</w:t>
            </w:r>
            <w:r>
              <w:rPr>
                <w:rFonts w:hint="eastAsia" w:ascii="仿宋_GB2312" w:hAnsi="仿宋_GB2312" w:eastAsia="仿宋_GB2312" w:cs="仿宋_GB2312"/>
                <w:color w:val="000000"/>
                <w:sz w:val="24"/>
                <w:szCs w:val="24"/>
                <w:shd w:val="clear" w:color="auto" w:fill="auto"/>
              </w:rPr>
              <w:t>粤</w:t>
            </w:r>
            <w:r>
              <w:rPr>
                <w:rFonts w:hint="eastAsia" w:ascii="仿宋_GB2312" w:hAnsi="仿宋_GB2312" w:eastAsia="仿宋_GB2312" w:cs="仿宋_GB2312"/>
                <w:color w:val="000000"/>
                <w:sz w:val="24"/>
                <w:szCs w:val="24"/>
                <w:shd w:val="clear" w:color="auto" w:fill="FFFFFF"/>
              </w:rPr>
              <w:t>西天然气主干管网茂名-阳江干线项目茂名段、茂名-云浮联络线项目茂名段、粤西LNG接收站、茂名北山岭原油商业储备基地工程（二期）、高新区</w:t>
            </w:r>
            <w:r>
              <w:rPr>
                <w:rFonts w:hint="eastAsia" w:ascii="仿宋_GB2312" w:hAnsi="仿宋_GB2312" w:eastAsia="仿宋_GB2312" w:cs="仿宋_GB2312"/>
                <w:color w:val="000000"/>
                <w:sz w:val="24"/>
                <w:szCs w:val="24"/>
                <w:shd w:val="clear" w:color="auto" w:fill="auto"/>
              </w:rPr>
              <w:t>至</w:t>
            </w:r>
            <w:r>
              <w:rPr>
                <w:rFonts w:hint="eastAsia" w:ascii="仿宋_GB2312" w:hAnsi="仿宋_GB2312" w:eastAsia="仿宋_GB2312" w:cs="仿宋_GB2312"/>
                <w:color w:val="000000"/>
                <w:sz w:val="24"/>
                <w:szCs w:val="24"/>
                <w:shd w:val="clear" w:color="auto" w:fill="FFFFFF"/>
              </w:rPr>
              <w:t>滨海新区长输管线、西南成品油管道茂名至茂名西段</w:t>
            </w:r>
            <w:r>
              <w:rPr>
                <w:rFonts w:hint="eastAsia" w:ascii="仿宋_GB2312" w:hAnsi="仿宋_GB2312" w:eastAsia="仿宋_GB2312" w:cs="仿宋_GB2312"/>
                <w:color w:val="000000"/>
                <w:sz w:val="24"/>
                <w:szCs w:val="24"/>
                <w:shd w:val="clear" w:color="auto" w:fill="auto"/>
              </w:rPr>
              <w:t>增输</w:t>
            </w:r>
            <w:r>
              <w:rPr>
                <w:rFonts w:hint="eastAsia" w:ascii="仿宋_GB2312" w:hAnsi="仿宋_GB2312" w:eastAsia="仿宋_GB2312" w:cs="仿宋_GB2312"/>
                <w:color w:val="000000"/>
                <w:sz w:val="24"/>
                <w:szCs w:val="24"/>
                <w:shd w:val="clear" w:color="auto" w:fill="FFFFFF"/>
              </w:rPr>
              <w:t>改造工程、博贺新港至茂名油品管道、茂名市天然气市政中压管道工程等项目。</w:t>
            </w:r>
          </w:p>
        </w:tc>
        <w:tc>
          <w:tcPr>
            <w:tcW w:w="207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730000</w:t>
            </w:r>
          </w:p>
        </w:tc>
        <w:tc>
          <w:tcPr>
            <w:tcW w:w="178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400000</w:t>
            </w:r>
          </w:p>
        </w:tc>
      </w:tr>
      <w:tr>
        <w:tblPrEx>
          <w:tblCellMar>
            <w:top w:w="0" w:type="dxa"/>
            <w:left w:w="108" w:type="dxa"/>
            <w:bottom w:w="0" w:type="dxa"/>
            <w:right w:w="108" w:type="dxa"/>
          </w:tblCellMar>
        </w:tblPrEx>
        <w:trPr>
          <w:trHeight w:val="479" w:hRule="atLeast"/>
          <w:jc w:val="center"/>
        </w:trPr>
        <w:tc>
          <w:tcPr>
            <w:tcW w:w="13504"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hint="eastAsia" w:ascii="仿宋_GB2312" w:hAnsi="仿宋_GB2312" w:eastAsia="仿宋_GB2312" w:cs="仿宋_GB2312"/>
                <w:b/>
                <w:bCs/>
                <w:color w:val="000000"/>
                <w:kern w:val="0"/>
                <w:sz w:val="28"/>
                <w:szCs w:val="28"/>
                <w:lang w:bidi="ar"/>
              </w:rPr>
            </w:pPr>
            <w:r>
              <w:rPr>
                <w:rFonts w:hint="eastAsia" w:ascii="黑体" w:hAnsi="黑体" w:eastAsia="黑体" w:cs="黑体"/>
                <w:b w:val="0"/>
                <w:bCs w:val="0"/>
                <w:color w:val="000000"/>
                <w:kern w:val="0"/>
                <w:sz w:val="28"/>
                <w:szCs w:val="28"/>
                <w:lang w:bidi="ar"/>
              </w:rPr>
              <w:t>七、生态文明领域</w:t>
            </w:r>
          </w:p>
        </w:tc>
      </w:tr>
      <w:tr>
        <w:tblPrEx>
          <w:tblCellMar>
            <w:top w:w="0" w:type="dxa"/>
            <w:left w:w="108" w:type="dxa"/>
            <w:bottom w:w="0" w:type="dxa"/>
            <w:right w:w="108" w:type="dxa"/>
          </w:tblCellMar>
        </w:tblPrEx>
        <w:trPr>
          <w:trHeight w:val="2339" w:hRule="atLeast"/>
          <w:jc w:val="center"/>
        </w:trPr>
        <w:tc>
          <w:tcPr>
            <w:tcW w:w="58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1</w:t>
            </w:r>
          </w:p>
        </w:tc>
        <w:tc>
          <w:tcPr>
            <w:tcW w:w="16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水环境治理</w:t>
            </w:r>
          </w:p>
        </w:tc>
        <w:tc>
          <w:tcPr>
            <w:tcW w:w="743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建设滨海新区绿色化工和氢能产业园区污水处理厂、茂名市第一污水处理厂提标扩容改造及河东片区污水总管项目（第二部分二期扩建工程）、水东湾生态环境综合整治、</w:t>
            </w:r>
            <w:r>
              <w:rPr>
                <w:rFonts w:hint="eastAsia" w:ascii="仿宋_GB2312" w:hAnsi="仿宋_GB2312" w:eastAsia="仿宋_GB2312" w:cs="仿宋_GB2312"/>
                <w:color w:val="000000"/>
                <w:sz w:val="24"/>
                <w:szCs w:val="24"/>
                <w:shd w:val="clear" w:color="auto" w:fill="auto"/>
              </w:rPr>
              <w:t>歌</w:t>
            </w:r>
            <w:r>
              <w:rPr>
                <w:rFonts w:hint="eastAsia" w:ascii="仿宋_GB2312" w:hAnsi="仿宋_GB2312" w:eastAsia="仿宋_GB2312" w:cs="仿宋_GB2312"/>
                <w:color w:val="000000"/>
                <w:sz w:val="24"/>
                <w:szCs w:val="24"/>
                <w:shd w:val="clear" w:color="auto" w:fill="FFFFFF"/>
              </w:rPr>
              <w:t>美海水体整治、茂名国家高新区</w:t>
            </w:r>
            <w:r>
              <w:rPr>
                <w:rFonts w:hint="eastAsia" w:ascii="仿宋_GB2312" w:hAnsi="仿宋_GB2312" w:eastAsia="仿宋_GB2312" w:cs="仿宋_GB2312"/>
                <w:color w:val="000000"/>
                <w:sz w:val="24"/>
                <w:szCs w:val="24"/>
                <w:shd w:val="clear" w:color="auto" w:fill="auto"/>
              </w:rPr>
              <w:t>排海</w:t>
            </w:r>
            <w:r>
              <w:rPr>
                <w:rFonts w:hint="eastAsia" w:ascii="仿宋_GB2312" w:hAnsi="仿宋_GB2312" w:eastAsia="仿宋_GB2312" w:cs="仿宋_GB2312"/>
                <w:color w:val="000000"/>
                <w:sz w:val="24"/>
                <w:szCs w:val="24"/>
                <w:shd w:val="clear" w:color="auto" w:fill="FFFFFF"/>
              </w:rPr>
              <w:t>管线、茂南区水质净化处理设施全区捆绑PPP、高州市水污染防治攻坚村级水质净化设施建设工程一期、高州市金山污水处理厂提</w:t>
            </w:r>
            <w:r>
              <w:rPr>
                <w:rFonts w:hint="eastAsia" w:ascii="仿宋_GB2312" w:hAnsi="仿宋_GB2312" w:eastAsia="仿宋_GB2312" w:cs="仿宋_GB2312"/>
                <w:color w:val="000000"/>
                <w:sz w:val="24"/>
                <w:szCs w:val="24"/>
                <w:shd w:val="clear" w:color="auto" w:fill="auto"/>
              </w:rPr>
              <w:t>标</w:t>
            </w:r>
            <w:r>
              <w:rPr>
                <w:rFonts w:hint="eastAsia" w:ascii="仿宋_GB2312" w:hAnsi="仿宋_GB2312" w:eastAsia="仿宋_GB2312" w:cs="仿宋_GB2312"/>
                <w:color w:val="000000"/>
                <w:sz w:val="24"/>
                <w:szCs w:val="24"/>
                <w:shd w:val="clear" w:color="auto" w:fill="FFFFFF"/>
              </w:rPr>
              <w:t>改造、高州市库区六镇污水处理提</w:t>
            </w:r>
            <w:r>
              <w:rPr>
                <w:rFonts w:hint="eastAsia" w:ascii="仿宋_GB2312" w:hAnsi="仿宋_GB2312" w:eastAsia="仿宋_GB2312" w:cs="仿宋_GB2312"/>
                <w:color w:val="000000"/>
                <w:sz w:val="24"/>
                <w:szCs w:val="24"/>
                <w:shd w:val="clear" w:color="auto" w:fill="auto"/>
              </w:rPr>
              <w:t>标</w:t>
            </w:r>
            <w:r>
              <w:rPr>
                <w:rFonts w:hint="eastAsia" w:ascii="仿宋_GB2312" w:hAnsi="仿宋_GB2312" w:eastAsia="仿宋_GB2312" w:cs="仿宋_GB2312"/>
                <w:color w:val="000000"/>
                <w:sz w:val="24"/>
                <w:szCs w:val="24"/>
                <w:shd w:val="clear" w:color="auto" w:fill="FFFFFF"/>
              </w:rPr>
              <w:t>改造及配套管网、化州市水质净化处理设施全市整体打包ＰＰＰ、化州市罗江新区污水处理厂、信宜市整县推进镇村水质净化设施ＰＰＰ等项目。</w:t>
            </w:r>
          </w:p>
        </w:tc>
        <w:tc>
          <w:tcPr>
            <w:tcW w:w="207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1290000</w:t>
            </w:r>
          </w:p>
        </w:tc>
        <w:tc>
          <w:tcPr>
            <w:tcW w:w="178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470000</w:t>
            </w:r>
          </w:p>
        </w:tc>
      </w:tr>
      <w:tr>
        <w:tblPrEx>
          <w:tblCellMar>
            <w:top w:w="0" w:type="dxa"/>
            <w:left w:w="108" w:type="dxa"/>
            <w:bottom w:w="0" w:type="dxa"/>
            <w:right w:w="108" w:type="dxa"/>
          </w:tblCellMar>
        </w:tblPrEx>
        <w:trPr>
          <w:trHeight w:val="913" w:hRule="atLeast"/>
          <w:jc w:val="center"/>
        </w:trPr>
        <w:tc>
          <w:tcPr>
            <w:tcW w:w="58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2</w:t>
            </w:r>
          </w:p>
        </w:tc>
        <w:tc>
          <w:tcPr>
            <w:tcW w:w="16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生态保护与修复</w:t>
            </w:r>
            <w:r>
              <w:rPr>
                <w:rFonts w:hint="eastAsia" w:ascii="仿宋_GB2312" w:hAnsi="仿宋_GB2312" w:eastAsia="仿宋_GB2312" w:cs="仿宋_GB2312"/>
                <w:color w:val="000000"/>
                <w:sz w:val="24"/>
                <w:szCs w:val="24"/>
                <w:shd w:val="clear" w:color="auto" w:fill="auto"/>
              </w:rPr>
              <w:t>项</w:t>
            </w:r>
          </w:p>
        </w:tc>
        <w:tc>
          <w:tcPr>
            <w:tcW w:w="743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建设</w:t>
            </w:r>
            <w:r>
              <w:rPr>
                <w:rFonts w:hint="eastAsia" w:ascii="仿宋_GB2312" w:hAnsi="仿宋_GB2312" w:eastAsia="仿宋_GB2312" w:cs="仿宋_GB2312"/>
                <w:color w:val="000000"/>
                <w:sz w:val="24"/>
                <w:szCs w:val="24"/>
                <w:shd w:val="clear" w:color="auto" w:fill="auto"/>
              </w:rPr>
              <w:t>博</w:t>
            </w:r>
            <w:r>
              <w:rPr>
                <w:rFonts w:hint="eastAsia" w:ascii="仿宋_GB2312" w:hAnsi="仿宋_GB2312" w:eastAsia="仿宋_GB2312" w:cs="仿宋_GB2312"/>
                <w:color w:val="000000"/>
                <w:sz w:val="24"/>
                <w:szCs w:val="24"/>
                <w:shd w:val="clear" w:color="auto" w:fill="FFFFFF"/>
              </w:rPr>
              <w:t>贺洲千年水道生态修复、水东湾禁养区生态综合修复、南海旅游岛南岸线、北岸线滩涂整治、</w:t>
            </w:r>
            <w:r>
              <w:rPr>
                <w:rFonts w:hint="eastAsia" w:ascii="仿宋_GB2312" w:hAnsi="仿宋_GB2312" w:eastAsia="仿宋_GB2312" w:cs="仿宋_GB2312"/>
                <w:color w:val="000000"/>
                <w:sz w:val="24"/>
                <w:szCs w:val="24"/>
                <w:shd w:val="clear" w:color="auto" w:fill="auto"/>
              </w:rPr>
              <w:t>彭村湖</w:t>
            </w:r>
            <w:r>
              <w:rPr>
                <w:rFonts w:hint="eastAsia" w:ascii="仿宋_GB2312" w:hAnsi="仿宋_GB2312" w:eastAsia="仿宋_GB2312" w:cs="仿宋_GB2312"/>
                <w:color w:val="000000"/>
                <w:sz w:val="24"/>
                <w:szCs w:val="24"/>
                <w:shd w:val="clear" w:color="auto" w:fill="FFFFFF"/>
              </w:rPr>
              <w:t>清淤等一批生态保护修复项目，提升生态保护与修复水平。</w:t>
            </w:r>
          </w:p>
        </w:tc>
        <w:tc>
          <w:tcPr>
            <w:tcW w:w="207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270000</w:t>
            </w:r>
          </w:p>
        </w:tc>
        <w:tc>
          <w:tcPr>
            <w:tcW w:w="178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90000</w:t>
            </w:r>
          </w:p>
        </w:tc>
      </w:tr>
      <w:tr>
        <w:tblPrEx>
          <w:tblCellMar>
            <w:top w:w="0" w:type="dxa"/>
            <w:left w:w="108" w:type="dxa"/>
            <w:bottom w:w="0" w:type="dxa"/>
            <w:right w:w="108" w:type="dxa"/>
          </w:tblCellMar>
        </w:tblPrEx>
        <w:trPr>
          <w:trHeight w:val="470" w:hRule="atLeast"/>
          <w:jc w:val="center"/>
        </w:trPr>
        <w:tc>
          <w:tcPr>
            <w:tcW w:w="13504"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left"/>
              <w:textAlignment w:val="center"/>
              <w:rPr>
                <w:rFonts w:hint="eastAsia" w:ascii="仿宋_GB2312" w:hAnsi="仿宋_GB2312" w:eastAsia="仿宋_GB2312" w:cs="仿宋_GB2312"/>
                <w:b/>
                <w:bCs/>
                <w:color w:val="000000"/>
                <w:kern w:val="0"/>
                <w:sz w:val="28"/>
                <w:szCs w:val="28"/>
                <w:lang w:bidi="ar"/>
              </w:rPr>
            </w:pPr>
            <w:r>
              <w:rPr>
                <w:rFonts w:hint="eastAsia" w:ascii="黑体" w:hAnsi="黑体" w:eastAsia="黑体" w:cs="黑体"/>
                <w:b w:val="0"/>
                <w:bCs w:val="0"/>
                <w:color w:val="000000"/>
                <w:kern w:val="0"/>
                <w:sz w:val="28"/>
                <w:szCs w:val="28"/>
                <w:lang w:bidi="ar"/>
              </w:rPr>
              <w:t>八、基础及配套设施领域</w:t>
            </w:r>
          </w:p>
        </w:tc>
      </w:tr>
      <w:tr>
        <w:tblPrEx>
          <w:tblCellMar>
            <w:top w:w="0" w:type="dxa"/>
            <w:left w:w="108" w:type="dxa"/>
            <w:bottom w:w="0" w:type="dxa"/>
            <w:right w:w="108" w:type="dxa"/>
          </w:tblCellMar>
        </w:tblPrEx>
        <w:trPr>
          <w:trHeight w:val="796" w:hRule="atLeast"/>
          <w:jc w:val="center"/>
        </w:trPr>
        <w:tc>
          <w:tcPr>
            <w:tcW w:w="58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1</w:t>
            </w:r>
          </w:p>
        </w:tc>
        <w:tc>
          <w:tcPr>
            <w:tcW w:w="16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渔港建设</w:t>
            </w:r>
          </w:p>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项目</w:t>
            </w:r>
          </w:p>
        </w:tc>
        <w:tc>
          <w:tcPr>
            <w:tcW w:w="7466"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建设茂名滨海新区</w:t>
            </w:r>
            <w:r>
              <w:rPr>
                <w:rFonts w:hint="eastAsia" w:ascii="仿宋_GB2312" w:hAnsi="仿宋_GB2312" w:eastAsia="仿宋_GB2312" w:cs="仿宋_GB2312"/>
                <w:color w:val="000000"/>
                <w:sz w:val="24"/>
                <w:szCs w:val="24"/>
                <w:shd w:val="clear" w:color="auto" w:fill="auto"/>
              </w:rPr>
              <w:t>博贺</w:t>
            </w:r>
            <w:r>
              <w:rPr>
                <w:rFonts w:hint="eastAsia" w:ascii="仿宋_GB2312" w:hAnsi="仿宋_GB2312" w:eastAsia="仿宋_GB2312" w:cs="仿宋_GB2312"/>
                <w:color w:val="000000"/>
                <w:sz w:val="24"/>
                <w:szCs w:val="24"/>
                <w:shd w:val="clear" w:color="auto" w:fill="FFFFFF"/>
              </w:rPr>
              <w:t>渔港经济区、茂名第一滩海域国家级海洋牧场示范区建设工程、水东渔港（二级）工程、</w:t>
            </w:r>
            <w:r>
              <w:rPr>
                <w:rFonts w:hint="eastAsia" w:ascii="仿宋_GB2312" w:hAnsi="仿宋_GB2312" w:eastAsia="仿宋_GB2312" w:cs="仿宋_GB2312"/>
                <w:color w:val="000000"/>
                <w:sz w:val="24"/>
                <w:szCs w:val="24"/>
                <w:shd w:val="clear" w:color="auto" w:fill="auto"/>
              </w:rPr>
              <w:t>树仔</w:t>
            </w:r>
            <w:r>
              <w:rPr>
                <w:rFonts w:hint="eastAsia" w:ascii="仿宋_GB2312" w:hAnsi="仿宋_GB2312" w:eastAsia="仿宋_GB2312" w:cs="仿宋_GB2312"/>
                <w:color w:val="000000"/>
                <w:sz w:val="24"/>
                <w:szCs w:val="24"/>
                <w:shd w:val="clear" w:color="auto" w:fill="FFFFFF"/>
              </w:rPr>
              <w:t>镇海</w:t>
            </w:r>
            <w:r>
              <w:rPr>
                <w:rFonts w:hint="eastAsia" w:ascii="仿宋_GB2312" w:hAnsi="仿宋_GB2312" w:eastAsia="仿宋_GB2312" w:cs="仿宋_GB2312"/>
                <w:color w:val="000000"/>
                <w:sz w:val="24"/>
                <w:szCs w:val="24"/>
                <w:shd w:val="clear" w:color="auto" w:fill="auto"/>
              </w:rPr>
              <w:t>丰</w:t>
            </w:r>
            <w:r>
              <w:rPr>
                <w:rFonts w:hint="eastAsia" w:ascii="仿宋_GB2312" w:hAnsi="仿宋_GB2312" w:eastAsia="仿宋_GB2312" w:cs="仿宋_GB2312"/>
                <w:color w:val="000000"/>
                <w:sz w:val="24"/>
                <w:szCs w:val="24"/>
                <w:shd w:val="clear" w:color="auto" w:fill="FFFFFF"/>
              </w:rPr>
              <w:t>避风塘改建加固、水东湾新城童子湾渔港基础设施等项目，提升渔港建设水平。</w:t>
            </w:r>
          </w:p>
        </w:tc>
        <w:tc>
          <w:tcPr>
            <w:tcW w:w="204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270000</w:t>
            </w:r>
          </w:p>
        </w:tc>
        <w:tc>
          <w:tcPr>
            <w:tcW w:w="178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70000</w:t>
            </w:r>
          </w:p>
        </w:tc>
      </w:tr>
      <w:tr>
        <w:tblPrEx>
          <w:tblCellMar>
            <w:top w:w="0" w:type="dxa"/>
            <w:left w:w="108" w:type="dxa"/>
            <w:bottom w:w="0" w:type="dxa"/>
            <w:right w:w="108" w:type="dxa"/>
          </w:tblCellMar>
        </w:tblPrEx>
        <w:trPr>
          <w:trHeight w:val="1310" w:hRule="atLeast"/>
          <w:jc w:val="center"/>
        </w:trPr>
        <w:tc>
          <w:tcPr>
            <w:tcW w:w="58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2</w:t>
            </w:r>
          </w:p>
        </w:tc>
        <w:tc>
          <w:tcPr>
            <w:tcW w:w="16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auto"/>
              </w:rPr>
              <w:t>碧</w:t>
            </w:r>
            <w:r>
              <w:rPr>
                <w:rFonts w:hint="eastAsia" w:ascii="仿宋_GB2312" w:hAnsi="仿宋_GB2312" w:eastAsia="仿宋_GB2312" w:cs="仿宋_GB2312"/>
                <w:color w:val="000000"/>
                <w:sz w:val="24"/>
                <w:szCs w:val="24"/>
                <w:shd w:val="clear" w:color="auto" w:fill="FFFFFF"/>
              </w:rPr>
              <w:t>道建设</w:t>
            </w:r>
          </w:p>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项目</w:t>
            </w:r>
          </w:p>
        </w:tc>
        <w:tc>
          <w:tcPr>
            <w:tcW w:w="7466"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建设茂名市乡村</w:t>
            </w:r>
            <w:r>
              <w:rPr>
                <w:rFonts w:hint="eastAsia" w:ascii="仿宋_GB2312" w:hAnsi="仿宋_GB2312" w:eastAsia="仿宋_GB2312" w:cs="仿宋_GB2312"/>
                <w:color w:val="auto"/>
                <w:sz w:val="24"/>
                <w:szCs w:val="24"/>
                <w:shd w:val="clear" w:color="auto" w:fill="FFFFFF"/>
              </w:rPr>
              <w:t>振兴示范带“精彩100</w:t>
            </w:r>
            <w:r>
              <w:rPr>
                <w:rFonts w:hint="eastAsia" w:ascii="仿宋_GB2312" w:hAnsi="仿宋_GB2312" w:eastAsia="仿宋_GB2312" w:cs="仿宋_GB2312"/>
                <w:color w:val="000000"/>
                <w:sz w:val="24"/>
                <w:szCs w:val="24"/>
                <w:shd w:val="clear" w:color="auto" w:fill="FFFFFF"/>
              </w:rPr>
              <w:t>里”（先行</w:t>
            </w:r>
            <w:r>
              <w:rPr>
                <w:rFonts w:hint="eastAsia" w:ascii="仿宋_GB2312" w:hAnsi="仿宋_GB2312" w:eastAsia="仿宋_GB2312" w:cs="仿宋_GB2312"/>
                <w:color w:val="000000"/>
                <w:sz w:val="24"/>
                <w:szCs w:val="24"/>
                <w:shd w:val="clear" w:color="auto" w:fill="auto"/>
              </w:rPr>
              <w:t>段</w:t>
            </w:r>
            <w:r>
              <w:rPr>
                <w:rFonts w:hint="eastAsia" w:ascii="仿宋_GB2312" w:hAnsi="仿宋_GB2312" w:eastAsia="仿宋_GB2312" w:cs="仿宋_GB2312"/>
                <w:color w:val="000000"/>
                <w:sz w:val="24"/>
                <w:szCs w:val="24"/>
                <w:shd w:val="clear" w:color="auto" w:fill="FFFFFF"/>
              </w:rPr>
              <w:t>）建设项目、沙</w:t>
            </w:r>
            <w:r>
              <w:rPr>
                <w:rFonts w:hint="eastAsia" w:ascii="仿宋_GB2312" w:hAnsi="仿宋_GB2312" w:eastAsia="仿宋_GB2312" w:cs="仿宋_GB2312"/>
                <w:color w:val="000000"/>
                <w:sz w:val="24"/>
                <w:szCs w:val="24"/>
                <w:shd w:val="clear" w:color="auto" w:fill="auto"/>
              </w:rPr>
              <w:t>琅</w:t>
            </w:r>
            <w:r>
              <w:rPr>
                <w:rFonts w:hint="eastAsia" w:ascii="仿宋_GB2312" w:hAnsi="仿宋_GB2312" w:eastAsia="仿宋_GB2312" w:cs="仿宋_GB2312"/>
                <w:color w:val="000000"/>
                <w:sz w:val="24"/>
                <w:szCs w:val="24"/>
                <w:shd w:val="clear" w:color="auto" w:fill="FFFFFF"/>
              </w:rPr>
              <w:t>江</w:t>
            </w:r>
            <w:r>
              <w:rPr>
                <w:rFonts w:hint="eastAsia" w:ascii="仿宋_GB2312" w:hAnsi="仿宋_GB2312" w:eastAsia="仿宋_GB2312" w:cs="仿宋_GB2312"/>
                <w:color w:val="000000"/>
                <w:sz w:val="24"/>
                <w:szCs w:val="24"/>
                <w:shd w:val="clear" w:color="auto" w:fill="auto"/>
              </w:rPr>
              <w:t>碧</w:t>
            </w:r>
            <w:r>
              <w:rPr>
                <w:rFonts w:hint="eastAsia" w:ascii="仿宋_GB2312" w:hAnsi="仿宋_GB2312" w:eastAsia="仿宋_GB2312" w:cs="仿宋_GB2312"/>
                <w:color w:val="000000"/>
                <w:sz w:val="24"/>
                <w:szCs w:val="24"/>
                <w:shd w:val="clear" w:color="auto" w:fill="FFFFFF"/>
              </w:rPr>
              <w:t>道、信宜市西江画廊</w:t>
            </w:r>
            <w:r>
              <w:rPr>
                <w:rFonts w:hint="eastAsia" w:ascii="仿宋_GB2312" w:hAnsi="仿宋_GB2312" w:eastAsia="仿宋_GB2312" w:cs="仿宋_GB2312"/>
                <w:color w:val="000000"/>
                <w:sz w:val="24"/>
                <w:szCs w:val="24"/>
                <w:shd w:val="clear" w:color="auto" w:fill="auto"/>
              </w:rPr>
              <w:t>碧</w:t>
            </w:r>
            <w:r>
              <w:rPr>
                <w:rFonts w:hint="eastAsia" w:ascii="仿宋_GB2312" w:hAnsi="仿宋_GB2312" w:eastAsia="仿宋_GB2312" w:cs="仿宋_GB2312"/>
                <w:color w:val="000000"/>
                <w:sz w:val="24"/>
                <w:szCs w:val="24"/>
                <w:shd w:val="clear" w:color="auto" w:fill="FFFFFF"/>
              </w:rPr>
              <w:t>道工程、山水画廊</w:t>
            </w:r>
            <w:r>
              <w:rPr>
                <w:rFonts w:hint="eastAsia" w:ascii="仿宋_GB2312" w:hAnsi="仿宋_GB2312" w:eastAsia="仿宋_GB2312" w:cs="仿宋_GB2312"/>
                <w:color w:val="000000"/>
                <w:sz w:val="24"/>
                <w:szCs w:val="24"/>
                <w:shd w:val="clear" w:color="auto" w:fill="auto"/>
              </w:rPr>
              <w:t>碧</w:t>
            </w:r>
            <w:r>
              <w:rPr>
                <w:rFonts w:hint="eastAsia" w:ascii="仿宋_GB2312" w:hAnsi="仿宋_GB2312" w:eastAsia="仿宋_GB2312" w:cs="仿宋_GB2312"/>
                <w:color w:val="000000"/>
                <w:sz w:val="24"/>
                <w:szCs w:val="24"/>
                <w:shd w:val="clear" w:color="auto" w:fill="FFFFFF"/>
              </w:rPr>
              <w:t>道工程、化州市"鉴江画廊"绿色生态休闲</w:t>
            </w:r>
            <w:r>
              <w:rPr>
                <w:rFonts w:hint="eastAsia" w:ascii="仿宋_GB2312" w:hAnsi="仿宋_GB2312" w:eastAsia="仿宋_GB2312" w:cs="仿宋_GB2312"/>
                <w:color w:val="000000"/>
                <w:sz w:val="24"/>
                <w:szCs w:val="24"/>
                <w:shd w:val="clear" w:color="auto" w:fill="auto"/>
              </w:rPr>
              <w:t>碧</w:t>
            </w:r>
            <w:r>
              <w:rPr>
                <w:rFonts w:hint="eastAsia" w:ascii="仿宋_GB2312" w:hAnsi="仿宋_GB2312" w:eastAsia="仿宋_GB2312" w:cs="仿宋_GB2312"/>
                <w:color w:val="000000"/>
                <w:sz w:val="24"/>
                <w:szCs w:val="24"/>
                <w:shd w:val="clear" w:color="auto" w:fill="FFFFFF"/>
              </w:rPr>
              <w:t>道、"南粤古道·</w:t>
            </w:r>
            <w:r>
              <w:rPr>
                <w:rFonts w:hint="eastAsia" w:ascii="仿宋_GB2312" w:hAnsi="仿宋_GB2312" w:eastAsia="仿宋_GB2312" w:cs="仿宋_GB2312"/>
                <w:color w:val="000000"/>
                <w:sz w:val="24"/>
                <w:szCs w:val="24"/>
                <w:shd w:val="clear" w:color="auto" w:fill="auto"/>
              </w:rPr>
              <w:t>橘</w:t>
            </w:r>
            <w:r>
              <w:rPr>
                <w:rFonts w:hint="eastAsia" w:ascii="仿宋_GB2312" w:hAnsi="仿宋_GB2312" w:eastAsia="仿宋_GB2312" w:cs="仿宋_GB2312"/>
                <w:color w:val="000000"/>
                <w:sz w:val="24"/>
                <w:szCs w:val="24"/>
                <w:shd w:val="clear" w:color="auto" w:fill="FFFFFF"/>
              </w:rPr>
              <w:t>香万里、鉴江高州</w:t>
            </w:r>
            <w:r>
              <w:rPr>
                <w:rFonts w:hint="eastAsia" w:ascii="仿宋_GB2312" w:hAnsi="仿宋_GB2312" w:eastAsia="仿宋_GB2312" w:cs="仿宋_GB2312"/>
                <w:color w:val="000000"/>
                <w:sz w:val="24"/>
                <w:szCs w:val="24"/>
                <w:shd w:val="clear" w:color="auto" w:fill="auto"/>
              </w:rPr>
              <w:t>段</w:t>
            </w:r>
            <w:r>
              <w:rPr>
                <w:rFonts w:hint="eastAsia" w:ascii="仿宋_GB2312" w:hAnsi="仿宋_GB2312" w:eastAsia="仿宋_GB2312" w:cs="仿宋_GB2312"/>
                <w:color w:val="000000"/>
                <w:sz w:val="24"/>
                <w:szCs w:val="24"/>
                <w:shd w:val="clear" w:color="auto" w:fill="FFFFFF"/>
              </w:rPr>
              <w:t>根子河南</w:t>
            </w:r>
            <w:r>
              <w:rPr>
                <w:rFonts w:hint="eastAsia" w:ascii="仿宋_GB2312" w:hAnsi="仿宋_GB2312" w:eastAsia="仿宋_GB2312" w:cs="仿宋_GB2312"/>
                <w:color w:val="000000"/>
                <w:sz w:val="24"/>
                <w:szCs w:val="24"/>
                <w:shd w:val="clear" w:color="auto" w:fill="auto"/>
              </w:rPr>
              <w:t>塘</w:t>
            </w:r>
            <w:r>
              <w:rPr>
                <w:rFonts w:hint="eastAsia" w:ascii="仿宋_GB2312" w:hAnsi="仿宋_GB2312" w:eastAsia="仿宋_GB2312" w:cs="仿宋_GB2312"/>
                <w:color w:val="000000"/>
                <w:sz w:val="24"/>
                <w:szCs w:val="24"/>
                <w:shd w:val="clear" w:color="auto" w:fill="FFFFFF"/>
              </w:rPr>
              <w:t>河曹江河等河道</w:t>
            </w:r>
            <w:r>
              <w:rPr>
                <w:rFonts w:hint="eastAsia" w:ascii="仿宋_GB2312" w:hAnsi="仿宋_GB2312" w:eastAsia="仿宋_GB2312" w:cs="仿宋_GB2312"/>
                <w:color w:val="000000"/>
                <w:sz w:val="24"/>
                <w:szCs w:val="24"/>
                <w:shd w:val="clear" w:color="auto" w:fill="auto"/>
              </w:rPr>
              <w:t>碧</w:t>
            </w:r>
            <w:r>
              <w:rPr>
                <w:rFonts w:hint="eastAsia" w:ascii="仿宋_GB2312" w:hAnsi="仿宋_GB2312" w:eastAsia="仿宋_GB2312" w:cs="仿宋_GB2312"/>
                <w:color w:val="000000"/>
                <w:sz w:val="24"/>
                <w:szCs w:val="24"/>
                <w:shd w:val="clear" w:color="auto" w:fill="FFFFFF"/>
              </w:rPr>
              <w:t>道建设项目。</w:t>
            </w:r>
          </w:p>
        </w:tc>
        <w:tc>
          <w:tcPr>
            <w:tcW w:w="204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1150000</w:t>
            </w:r>
          </w:p>
        </w:tc>
        <w:tc>
          <w:tcPr>
            <w:tcW w:w="178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760000</w:t>
            </w:r>
          </w:p>
        </w:tc>
      </w:tr>
      <w:tr>
        <w:tblPrEx>
          <w:tblCellMar>
            <w:top w:w="0" w:type="dxa"/>
            <w:left w:w="108" w:type="dxa"/>
            <w:bottom w:w="0" w:type="dxa"/>
            <w:right w:w="108" w:type="dxa"/>
          </w:tblCellMar>
        </w:tblPrEx>
        <w:trPr>
          <w:trHeight w:val="1117" w:hRule="atLeast"/>
          <w:jc w:val="center"/>
        </w:trPr>
        <w:tc>
          <w:tcPr>
            <w:tcW w:w="58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shd w:val="clear" w:color="auto" w:fill="FFFFFF"/>
              </w:rPr>
            </w:pPr>
            <w:r>
              <w:rPr>
                <w:rFonts w:hint="eastAsia" w:ascii="仿宋_GB2312" w:hAnsi="仿宋_GB2312" w:eastAsia="仿宋_GB2312" w:cs="仿宋_GB2312"/>
                <w:color w:val="000000"/>
                <w:sz w:val="28"/>
                <w:szCs w:val="28"/>
                <w:shd w:val="clear" w:color="auto" w:fill="FFFFFF"/>
              </w:rPr>
              <w:t>3</w:t>
            </w:r>
          </w:p>
        </w:tc>
        <w:tc>
          <w:tcPr>
            <w:tcW w:w="16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文化场馆</w:t>
            </w:r>
          </w:p>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建设项目</w:t>
            </w:r>
          </w:p>
        </w:tc>
        <w:tc>
          <w:tcPr>
            <w:tcW w:w="7466"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建设茂名市文化馆、茂名市美术馆（陈金章文化艺术馆）等一批图书馆、影剧院、文化馆、博物馆、美术馆等公共文化设施项目，提升文化建设能力。</w:t>
            </w:r>
          </w:p>
        </w:tc>
        <w:tc>
          <w:tcPr>
            <w:tcW w:w="204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480000</w:t>
            </w:r>
          </w:p>
        </w:tc>
        <w:tc>
          <w:tcPr>
            <w:tcW w:w="178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160000</w:t>
            </w:r>
          </w:p>
        </w:tc>
      </w:tr>
      <w:tr>
        <w:tblPrEx>
          <w:tblCellMar>
            <w:top w:w="0" w:type="dxa"/>
            <w:left w:w="108" w:type="dxa"/>
            <w:bottom w:w="0" w:type="dxa"/>
            <w:right w:w="108" w:type="dxa"/>
          </w:tblCellMar>
        </w:tblPrEx>
        <w:trPr>
          <w:trHeight w:val="1117" w:hRule="atLeast"/>
          <w:jc w:val="center"/>
        </w:trPr>
        <w:tc>
          <w:tcPr>
            <w:tcW w:w="586" w:type="dxa"/>
            <w:tcBorders>
              <w:top w:val="single" w:color="000000" w:sz="4" w:space="0"/>
              <w:left w:val="single" w:color="000000" w:sz="4" w:space="0"/>
              <w:bottom w:val="single" w:color="000000" w:sz="4" w:space="0"/>
              <w:right w:val="single" w:color="000000" w:sz="4" w:space="0"/>
            </w:tcBorders>
            <w:noWrap w:val="0"/>
            <w:vAlign w:val="center"/>
          </w:tcPr>
          <w:p>
            <w:pPr>
              <w:autoSpaceDN w:val="0"/>
              <w:spacing w:line="400" w:lineRule="exact"/>
              <w:jc w:val="center"/>
              <w:textAlignment w:val="center"/>
              <w:rPr>
                <w:rFonts w:hint="eastAsia" w:ascii="仿宋_GB2312" w:hAnsi="仿宋_GB2312" w:eastAsia="仿宋_GB2312" w:cs="仿宋_GB2312"/>
                <w:color w:val="000000"/>
                <w:sz w:val="28"/>
                <w:szCs w:val="28"/>
                <w:shd w:val="clear" w:color="auto" w:fill="FFFFFF"/>
              </w:rPr>
            </w:pPr>
          </w:p>
        </w:tc>
        <w:tc>
          <w:tcPr>
            <w:tcW w:w="16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p>
        </w:tc>
        <w:tc>
          <w:tcPr>
            <w:tcW w:w="7466"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pacing w:val="-17"/>
                <w:sz w:val="24"/>
                <w:szCs w:val="24"/>
                <w:shd w:val="clear" w:color="auto" w:fill="FFFFFF"/>
              </w:rPr>
              <w:t>合计</w:t>
            </w:r>
          </w:p>
        </w:tc>
        <w:tc>
          <w:tcPr>
            <w:tcW w:w="204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b/>
                <w:bCs/>
                <w:color w:val="000000"/>
                <w:spacing w:val="-17"/>
                <w:sz w:val="28"/>
                <w:szCs w:val="28"/>
              </w:rPr>
            </w:pPr>
            <w:r>
              <w:rPr>
                <w:rFonts w:hint="eastAsia" w:ascii="仿宋_GB2312" w:hAnsi="仿宋_GB2312" w:eastAsia="仿宋_GB2312" w:cs="仿宋_GB2312"/>
                <w:b/>
                <w:bCs/>
                <w:color w:val="000000"/>
                <w:spacing w:val="-17"/>
                <w:kern w:val="0"/>
                <w:sz w:val="28"/>
                <w:szCs w:val="28"/>
                <w:lang w:bidi="ar"/>
              </w:rPr>
              <w:t>76675827</w:t>
            </w:r>
          </w:p>
        </w:tc>
        <w:tc>
          <w:tcPr>
            <w:tcW w:w="178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b/>
                <w:bCs/>
                <w:color w:val="000000"/>
                <w:spacing w:val="-17"/>
                <w:sz w:val="28"/>
                <w:szCs w:val="28"/>
              </w:rPr>
            </w:pPr>
            <w:r>
              <w:rPr>
                <w:rFonts w:hint="eastAsia" w:ascii="仿宋_GB2312" w:hAnsi="仿宋_GB2312" w:eastAsia="仿宋_GB2312" w:cs="仿宋_GB2312"/>
                <w:b/>
                <w:bCs/>
                <w:color w:val="000000"/>
                <w:spacing w:val="-17"/>
                <w:kern w:val="0"/>
                <w:sz w:val="28"/>
                <w:szCs w:val="28"/>
                <w:lang w:bidi="ar"/>
              </w:rPr>
              <w:t>30047727</w:t>
            </w:r>
          </w:p>
        </w:tc>
      </w:tr>
    </w:tbl>
    <w:p>
      <w:pPr>
        <w:widowControl/>
        <w:jc w:val="left"/>
        <w:rPr>
          <w:rFonts w:hint="eastAsia" w:hAnsi="仿宋_GB2312" w:cs="仿宋_GB2312"/>
          <w:color w:val="000000"/>
        </w:rPr>
      </w:pPr>
    </w:p>
    <w:p>
      <w:pPr>
        <w:widowControl/>
        <w:jc w:val="left"/>
        <w:rPr>
          <w:rFonts w:hint="eastAsia" w:hAnsi="仿宋_GB2312" w:cs="仿宋_GB2312"/>
          <w:color w:val="000000"/>
        </w:rPr>
        <w:sectPr>
          <w:pgSz w:w="16838" w:h="11906" w:orient="landscape"/>
          <w:pgMar w:top="1588" w:right="2098" w:bottom="1474" w:left="1985" w:header="851" w:footer="1587" w:gutter="0"/>
          <w:pgNumType w:fmt="numberInDash"/>
          <w:cols w:space="720" w:num="1"/>
          <w:docGrid w:type="linesAndChars" w:linePitch="570" w:charSpace="6144"/>
        </w:sectPr>
      </w:pPr>
    </w:p>
    <w:p>
      <w:pPr>
        <w:pStyle w:val="3"/>
        <w:rPr>
          <w:rFonts w:hint="eastAsia" w:ascii="黑体" w:hAnsi="黑体" w:eastAsia="黑体" w:cs="黑体"/>
          <w:color w:val="000000"/>
          <w:szCs w:val="32"/>
          <w:lang w:val="en-US" w:eastAsia="zh-CN"/>
        </w:rPr>
      </w:pPr>
      <w:r>
        <w:rPr>
          <w:rFonts w:hint="eastAsia" w:ascii="黑体" w:hAnsi="黑体" w:eastAsia="黑体" w:cs="黑体"/>
          <w:color w:val="000000"/>
          <w:szCs w:val="32"/>
          <w:lang w:eastAsia="zh-CN"/>
        </w:rPr>
        <w:t>附图</w:t>
      </w:r>
      <w:r>
        <w:rPr>
          <w:rFonts w:hint="eastAsia" w:ascii="黑体" w:hAnsi="黑体" w:eastAsia="黑体" w:cs="黑体"/>
          <w:color w:val="000000"/>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textAlignment w:val="auto"/>
        <w:outlineLvl w:val="9"/>
      </w:pPr>
      <w:r>
        <w:rPr>
          <w:rFonts w:cs="Times New Roman"/>
          <w:color w:val="000000"/>
          <w:szCs w:val="32"/>
        </w:rPr>
        <w:drawing>
          <wp:anchor distT="0" distB="0" distL="114300" distR="114300" simplePos="0" relativeHeight="251662336" behindDoc="0" locked="0" layoutInCell="1" allowOverlap="1">
            <wp:simplePos x="0" y="0"/>
            <wp:positionH relativeFrom="page">
              <wp:align>center</wp:align>
            </wp:positionH>
            <wp:positionV relativeFrom="page">
              <wp:posOffset>1467485</wp:posOffset>
            </wp:positionV>
            <wp:extent cx="6889115" cy="4511040"/>
            <wp:effectExtent l="0" t="0" r="6985" b="3810"/>
            <wp:wrapNone/>
            <wp:docPr id="4" name="图片 4"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示&#10;&#10;描述已自动生成"/>
                    <pic:cNvPicPr>
                      <a:picLocks noChangeAspect="1"/>
                    </pic:cNvPicPr>
                  </pic:nvPicPr>
                  <pic:blipFill>
                    <a:blip r:embed="rId16"/>
                    <a:stretch>
                      <a:fillRect/>
                    </a:stretch>
                  </pic:blipFill>
                  <pic:spPr>
                    <a:xfrm>
                      <a:off x="0" y="0"/>
                      <a:ext cx="6889115" cy="4511040"/>
                    </a:xfrm>
                    <a:prstGeom prst="rect">
                      <a:avLst/>
                    </a:prstGeom>
                    <a:noFill/>
                    <a:ln>
                      <a:noFill/>
                    </a:ln>
                  </pic:spPr>
                </pic:pic>
              </a:graphicData>
            </a:graphic>
          </wp:anchor>
        </w:drawing>
      </w:r>
    </w:p>
    <w:p/>
    <w:sectPr>
      <w:headerReference r:id="rId11" w:type="first"/>
      <w:footerReference r:id="rId13" w:type="first"/>
      <w:headerReference r:id="rId10" w:type="default"/>
      <w:footerReference r:id="rId12" w:type="default"/>
      <w:pgSz w:w="11906" w:h="16838"/>
      <w:pgMar w:top="1927" w:right="1304" w:bottom="1531" w:left="1531" w:header="850" w:footer="1417" w:gutter="0"/>
      <w:pgNumType w:fmt="numberInDash"/>
      <w:cols w:space="720" w:num="1"/>
      <w:titlePg/>
      <w:docGrid w:type="linesAndChars" w:linePitch="600" w:charSpace="-23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华文中宋">
    <w:altName w:val="宋体"/>
    <w:panose1 w:val="02010600040101010101"/>
    <w:charset w:val="00"/>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numPr>
        <w:ilvl w:val="0"/>
        <w:numId w:val="1"/>
      </w:numPr>
      <w:rPr>
        <w:rFonts w:ascii="宋体" w:hAnsi="宋体" w:eastAsia="宋体"/>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180"/>
      <w:rPr>
        <w:rFonts w:ascii="宋体" w:hAnsi="宋体"/>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900"/>
        <w:tab w:val="clear" w:pos="4153"/>
      </w:tabs>
      <w:ind w:left="248"/>
      <w:rPr>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eastAsia="宋体"/>
                              <w:lang w:val="en-US" w:eastAsia="zh-CN"/>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t>- 1 -</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pStyle w:val="4"/>
                      <w:rPr>
                        <w:rFonts w:hint="eastAsia" w:eastAsia="宋体"/>
                        <w:lang w:val="en-US" w:eastAsia="zh-CN"/>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t>- 1 -</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v:textbox>
            </v:shape>
          </w:pict>
        </mc:Fallback>
      </mc:AlternateContent>
    </w:r>
    <w:r>
      <w:rPr>
        <w:rFonts w:hint="eastAsia"/>
        <w:sz w:val="28"/>
        <w:szCs w:val="28"/>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180"/>
      <w:rPr>
        <w:rFonts w:ascii="宋体" w:hAnsi="宋体"/>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inside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eastAsia="宋体"/>
                              <w:lang w:val="en-US" w:eastAsia="zh-CN"/>
                            </w:rPr>
                          </w:pP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t>- 1 -</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pPr>
                      <w:pStyle w:val="4"/>
                      <w:rPr>
                        <w:rFonts w:hint="eastAsia" w:eastAsia="宋体"/>
                        <w:lang w:val="en-US" w:eastAsia="zh-CN"/>
                      </w:rPr>
                    </w:pP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t>- 1 -</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矩形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- 1 -</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l1uVLQAAAABQEAAA8AAAAAAAAAAQAgAAAAIgAAAGRycy9kb3ducmV2LnhtbFBLAQIUABQA&#10;AAAIAIdO4kBGpHq7vwEAAIwDAAAOAAAAAAAAAAEAIAAAAB8BAABkcnMvZTJvRG9jLnhtbFBLBQYA&#10;AAAABgAGAFkBAABQBQAAAAA=&#10;">
              <v:fill on="f" focussize="0,0"/>
              <v:stroke on="f"/>
              <v:imagedata o:title=""/>
              <o:lock v:ext="edit"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- 1 -</w:t>
                    </w:r>
                    <w:r>
                      <w:rPr>
                        <w:rFonts w:hint="eastAsia" w:ascii="宋体" w:hAnsi="宋体" w:eastAsia="宋体" w:cs="宋体"/>
                        <w:sz w:val="28"/>
                        <w:szCs w:val="28"/>
                        <w:lang w:eastAsia="zh-CN"/>
                      </w:rPr>
                      <w:fldChar w:fldCharType="end"/>
                    </w:r>
                  </w:p>
                </w:txbxContent>
              </v:textbox>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6" name="矩形 6"/>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snapToGrid w:val="0"/>
                            <w:rPr>
                              <w:rFonts w:hint="eastAsia" w:eastAsia="仿宋_GB2312"/>
                              <w:sz w:val="1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- 1 -</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l1uVLQAAAABQEAAA8AAAAAAAAAAQAgAAAAIgAAAGRycy9kb3ducmV2LnhtbFBLAQIUABQA&#10;AAAIAIdO4kB9TTVJvwEAAIwDAAAOAAAAAAAAAAEAIAAAAB8BAABkcnMvZTJvRG9jLnhtbFBLBQYA&#10;AAAABgAGAFkBAABQBQAAAAA=&#10;">
              <v:fill on="f" focussize="0,0"/>
              <v:stroke on="f"/>
              <v:imagedata o:title=""/>
              <o:lock v:ext="edit" aspectratio="f"/>
              <v:textbox inset="0mm,0mm,0mm,0mm" style="mso-fit-shape-to-text:t;">
                <w:txbxContent>
                  <w:p>
                    <w:pPr>
                      <w:snapToGrid w:val="0"/>
                      <w:rPr>
                        <w:rFonts w:hint="eastAsia" w:eastAsia="仿宋_GB2312"/>
                        <w:sz w:val="1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- 1 -</w:t>
                    </w:r>
                    <w:r>
                      <w:rPr>
                        <w:rFonts w:hint="eastAsia" w:ascii="宋体" w:hAnsi="宋体" w:eastAsia="宋体" w:cs="宋体"/>
                        <w:sz w:val="28"/>
                        <w:szCs w:val="28"/>
                        <w:lang w:eastAsia="zh-CN"/>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2">
    <w:p>
      <w:r>
        <w:separator/>
      </w:r>
    </w:p>
  </w:footnote>
  <w:footnote w:type="continuationSeparator" w:id="13">
    <w:p>
      <w:r>
        <w:continuationSeparator/>
      </w:r>
    </w:p>
  </w:footnote>
  <w:footnote w:id="0">
    <w:p>
      <w:pPr>
        <w:pStyle w:val="7"/>
      </w:pPr>
      <w:r>
        <w:rPr>
          <w:rStyle w:val="14"/>
          <w:rFonts w:ascii="Times New Roman" w:hAnsi="Times New Roman" w:cs="Times New Roman"/>
        </w:rPr>
        <w:footnoteRef/>
      </w:r>
      <w:r>
        <w:rPr>
          <w:rFonts w:ascii="Times New Roman" w:hAnsi="Times New Roman" w:cs="Times New Roman"/>
        </w:rPr>
        <w:t xml:space="preserve"> </w:t>
      </w:r>
      <w:r>
        <w:rPr>
          <w:rFonts w:hint="eastAsia" w:ascii="仿宋_GB2312" w:eastAsia="仿宋_GB2312"/>
        </w:rPr>
        <w:t>本规划涉及的海洋生产总值增速均为名义增速。</w:t>
      </w:r>
    </w:p>
  </w:footnote>
  <w:footnote w:id="1">
    <w:p>
      <w:pPr>
        <w:widowControl/>
        <w:spacing w:line="240" w:lineRule="exact"/>
        <w:jc w:val="left"/>
        <w:rPr>
          <w:rFonts w:ascii="仿宋_GB2312" w:hAnsi="仿宋" w:eastAsia="仿宋_GB2312" w:cs="宋体"/>
          <w:color w:val="000000"/>
          <w:spacing w:val="0"/>
          <w:kern w:val="0"/>
          <w:sz w:val="18"/>
          <w:szCs w:val="18"/>
        </w:rPr>
      </w:pPr>
      <w:r>
        <w:rPr>
          <w:rStyle w:val="14"/>
          <w:rFonts w:ascii="Times New Roman" w:hAnsi="Times New Roman" w:eastAsia="仿宋" w:cs="Times New Roman"/>
          <w:sz w:val="18"/>
          <w:szCs w:val="18"/>
        </w:rPr>
        <w:footnoteRef/>
      </w:r>
      <w:r>
        <w:rPr>
          <w:rStyle w:val="14"/>
          <w:rFonts w:ascii="Times New Roman" w:hAnsi="Times New Roman" w:eastAsia="仿宋" w:cs="Times New Roman"/>
          <w:sz w:val="18"/>
          <w:szCs w:val="18"/>
        </w:rPr>
        <w:t xml:space="preserve"> </w:t>
      </w:r>
      <w:r>
        <w:rPr>
          <w:rFonts w:hint="eastAsia" w:ascii="仿宋_GB2312" w:hAnsi="仿宋" w:eastAsia="仿宋_GB2312" w:cs="Times New Roman"/>
          <w:b/>
          <w:bCs/>
          <w:color w:val="000000"/>
          <w:spacing w:val="0"/>
          <w:kern w:val="0"/>
          <w:sz w:val="18"/>
          <w:szCs w:val="18"/>
        </w:rPr>
        <w:t>省委省政府“1</w:t>
      </w:r>
      <w:r>
        <w:rPr>
          <w:rFonts w:ascii="仿宋_GB2312" w:hAnsi="仿宋" w:eastAsia="仿宋_GB2312" w:cs="Times New Roman"/>
          <w:b/>
          <w:bCs/>
          <w:color w:val="000000"/>
          <w:spacing w:val="0"/>
          <w:kern w:val="0"/>
          <w:sz w:val="18"/>
          <w:szCs w:val="18"/>
        </w:rPr>
        <w:t>+</w:t>
      </w:r>
      <w:r>
        <w:rPr>
          <w:rFonts w:hint="eastAsia" w:ascii="仿宋_GB2312" w:hAnsi="仿宋" w:eastAsia="仿宋_GB2312" w:cs="Times New Roman"/>
          <w:b/>
          <w:bCs/>
          <w:color w:val="000000"/>
          <w:spacing w:val="0"/>
          <w:kern w:val="0"/>
          <w:sz w:val="18"/>
          <w:szCs w:val="18"/>
        </w:rPr>
        <w:t>1</w:t>
      </w:r>
      <w:r>
        <w:rPr>
          <w:rFonts w:ascii="仿宋_GB2312" w:hAnsi="仿宋" w:eastAsia="仿宋_GB2312" w:cs="Times New Roman"/>
          <w:b/>
          <w:bCs/>
          <w:color w:val="000000"/>
          <w:spacing w:val="0"/>
          <w:kern w:val="0"/>
          <w:sz w:val="18"/>
          <w:szCs w:val="18"/>
        </w:rPr>
        <w:t>+9</w:t>
      </w:r>
      <w:r>
        <w:rPr>
          <w:rFonts w:hint="eastAsia" w:ascii="仿宋_GB2312" w:hAnsi="仿宋" w:eastAsia="仿宋_GB2312" w:cs="Times New Roman"/>
          <w:b/>
          <w:bCs/>
          <w:color w:val="000000"/>
          <w:spacing w:val="0"/>
          <w:kern w:val="0"/>
          <w:sz w:val="18"/>
          <w:szCs w:val="18"/>
        </w:rPr>
        <w:t>”工作部署：</w:t>
      </w:r>
      <w:r>
        <w:rPr>
          <w:rFonts w:hint="eastAsia" w:ascii="仿宋_GB2312" w:hAnsi="仿宋" w:eastAsia="仿宋_GB2312" w:cs="宋体"/>
          <w:color w:val="000000"/>
          <w:spacing w:val="0"/>
          <w:kern w:val="0"/>
          <w:sz w:val="18"/>
          <w:szCs w:val="18"/>
        </w:rPr>
        <w:t>坚定不移加强党的领导和党的建设，以新担当新作为不断把改革开放推向深入，举全省之力推进粤港澳大湾区建设；加快建设科技创新强省；扎实推进高质量发展；加快建设现代化经济体系；坚决打好三大攻坚战；实施乡村振兴战略；构建“一核一带一区”区域发展新格局；加快文化强省建设；营造共建共治共享社会治理格局。</w:t>
      </w:r>
    </w:p>
  </w:footnote>
  <w:footnote w:id="2">
    <w:p>
      <w:pPr>
        <w:widowControl/>
        <w:spacing w:line="240" w:lineRule="exact"/>
        <w:jc w:val="left"/>
        <w:rPr>
          <w:rFonts w:ascii="仿宋_GB2312" w:hAnsi="仿宋" w:eastAsia="仿宋_GB2312" w:cs="宋体"/>
          <w:spacing w:val="0"/>
          <w:kern w:val="0"/>
          <w:sz w:val="18"/>
          <w:szCs w:val="18"/>
        </w:rPr>
      </w:pPr>
      <w:r>
        <w:rPr>
          <w:rStyle w:val="14"/>
          <w:rFonts w:ascii="Times New Roman" w:hAnsi="Times New Roman" w:eastAsia="仿宋" w:cs="Times New Roman"/>
          <w:sz w:val="18"/>
          <w:szCs w:val="18"/>
        </w:rPr>
        <w:footnoteRef/>
      </w:r>
      <w:r>
        <w:rPr>
          <w:rFonts w:ascii="Times New Roman" w:hAnsi="Times New Roman" w:eastAsia="仿宋" w:cs="Times New Roman"/>
          <w:sz w:val="24"/>
          <w:szCs w:val="24"/>
        </w:rPr>
        <w:t xml:space="preserve"> </w:t>
      </w:r>
      <w:r>
        <w:rPr>
          <w:rFonts w:hint="eastAsia" w:ascii="仿宋_GB2312" w:hAnsi="仿宋" w:eastAsia="仿宋_GB2312" w:cs="Times New Roman"/>
          <w:b/>
          <w:bCs/>
          <w:color w:val="000000"/>
          <w:spacing w:val="0"/>
          <w:kern w:val="0"/>
          <w:sz w:val="18"/>
          <w:szCs w:val="18"/>
        </w:rPr>
        <w:t>市委“1+4+6”工作布局</w:t>
      </w:r>
      <w:r>
        <w:rPr>
          <w:rFonts w:hint="eastAsia" w:ascii="仿宋_GB2312" w:hAnsi="仿宋" w:eastAsia="仿宋_GB2312" w:cs="Times New Roman"/>
          <w:color w:val="000000"/>
          <w:spacing w:val="0"/>
          <w:kern w:val="0"/>
          <w:sz w:val="18"/>
          <w:szCs w:val="18"/>
        </w:rPr>
        <w:t>：</w:t>
      </w:r>
      <w:r>
        <w:rPr>
          <w:rFonts w:hint="eastAsia" w:ascii="仿宋_GB2312" w:hAnsi="仿宋" w:eastAsia="仿宋_GB2312" w:cs="宋体"/>
          <w:color w:val="000000"/>
          <w:spacing w:val="0"/>
          <w:kern w:val="0"/>
          <w:sz w:val="18"/>
          <w:szCs w:val="18"/>
        </w:rPr>
        <w:t>以党建为引领，聚焦改革开放、科技创新、沿海经济带、统筹发展和安全四项重大任务，全力抓好现代产业、交通建设、城市发展、乡村振兴、文化强市、民生发展六项重点工作。</w:t>
      </w:r>
    </w:p>
  </w:footnote>
  <w:footnote w:id="3">
    <w:p>
      <w:pPr>
        <w:pStyle w:val="7"/>
      </w:pPr>
      <w:r>
        <w:rPr>
          <w:rStyle w:val="14"/>
        </w:rPr>
        <w:footnoteRef/>
      </w:r>
      <w:r>
        <w:t xml:space="preserve"> </w:t>
      </w:r>
      <w:r>
        <w:rPr>
          <w:rFonts w:hint="eastAsia"/>
        </w:rPr>
        <w:t>《茂名市国民经济和社会发展第十四个五年规划和2</w:t>
      </w:r>
      <w:r>
        <w:t>035</w:t>
      </w:r>
      <w:r>
        <w:rPr>
          <w:rFonts w:hint="eastAsia"/>
        </w:rPr>
        <w:t>年远景目标纲要》提出十四五时期茂名海洋生产总值目标达到6</w:t>
      </w:r>
      <w:r>
        <w:t>70</w:t>
      </w:r>
      <w:r>
        <w:rPr>
          <w:rFonts w:hint="eastAsia"/>
        </w:rPr>
        <w:t>亿元，</w:t>
      </w:r>
      <w:r>
        <w:t>670亿元是2020年预测的2025年目标数，该目标数是基于2016-2019年的基础数据的初步核算数。852亿元是2021年预测的2025年的目标数，该目标数是根据四经普最终数据的再次核算数</w:t>
      </w:r>
      <w:r>
        <w:rPr>
          <w:rFonts w:hint="eastAsia"/>
        </w:rPr>
        <w:t>。</w:t>
      </w:r>
    </w:p>
  </w:footnote>
  <w:footnote w:id="4">
    <w:p>
      <w:pPr>
        <w:pStyle w:val="7"/>
        <w:rPr>
          <w:rFonts w:ascii="仿宋_GB2312" w:hAnsi="仿宋" w:eastAsia="仿宋_GB2312"/>
        </w:rPr>
      </w:pPr>
      <w:r>
        <w:rPr>
          <w:rStyle w:val="14"/>
          <w:rFonts w:ascii="Times New Roman" w:hAnsi="Times New Roman" w:eastAsia="仿宋_GB2312" w:cs="Times New Roman"/>
        </w:rPr>
        <w:footnoteRef/>
      </w:r>
      <w:r>
        <w:rPr>
          <w:rFonts w:ascii="Times New Roman" w:hAnsi="Times New Roman" w:eastAsia="仿宋_GB2312" w:cs="Times New Roman"/>
        </w:rPr>
        <w:t xml:space="preserve"> </w:t>
      </w:r>
      <w:r>
        <w:rPr>
          <w:rFonts w:hint="eastAsia" w:ascii="仿宋_GB2312" w:hAnsi="仿宋" w:eastAsia="仿宋_GB2312"/>
          <w:b/>
          <w:bCs/>
        </w:rPr>
        <w:t>“三大领域，九大链条”：</w:t>
      </w:r>
      <w:r>
        <w:rPr>
          <w:rFonts w:hint="eastAsia" w:ascii="仿宋_GB2312" w:hAnsi="仿宋" w:eastAsia="仿宋_GB2312"/>
        </w:rPr>
        <w:t>“三大领域”指基础化工原料、化工新材料、高端精细与专用化学品等领域，“九大链条”指原料多元化、乙烯、丙烯</w:t>
      </w:r>
      <w:r>
        <w:rPr>
          <w:rFonts w:ascii="Times New Roman" w:hAnsi="Times New Roman" w:eastAsia="仿宋_GB2312" w:cs="Times New Roman"/>
        </w:rPr>
        <w:t>、C4下游、C9深加工、聚</w:t>
      </w:r>
      <w:r>
        <w:rPr>
          <w:rFonts w:hint="eastAsia" w:ascii="仿宋_GB2312" w:hAnsi="仿宋" w:eastAsia="仿宋_GB2312"/>
        </w:rPr>
        <w:t>酯、日化品、水性涂料、电子化学品等产业链。</w:t>
      </w:r>
    </w:p>
  </w:footnote>
  <w:footnote w:id="5">
    <w:p>
      <w:pPr>
        <w:pStyle w:val="7"/>
        <w:rPr>
          <w:sz w:val="21"/>
          <w:szCs w:val="21"/>
        </w:rPr>
      </w:pPr>
      <w:r>
        <w:rPr>
          <w:rStyle w:val="14"/>
          <w:rFonts w:ascii="Times New Roman" w:hAnsi="Times New Roman" w:cs="Times New Roman"/>
          <w:sz w:val="21"/>
          <w:szCs w:val="21"/>
        </w:rPr>
        <w:footnoteRef/>
      </w:r>
      <w:r>
        <w:rPr>
          <w:rFonts w:hint="eastAsia" w:ascii="仿宋_GB2312" w:hAnsi="仿宋_GB2312" w:eastAsia="仿宋_GB2312" w:cs="仿宋_GB2312"/>
          <w:b/>
          <w:bCs/>
        </w:rPr>
        <w:t>“1+4+X+4”产业创新平台</w:t>
      </w:r>
      <w:r>
        <w:rPr>
          <w:rFonts w:hint="eastAsia" w:ascii="仿宋_GB2312" w:hAnsi="仿宋_GB2312" w:eastAsia="仿宋_GB2312" w:cs="仿宋_GB2312"/>
        </w:rPr>
        <w:t>，即建设1个华南绿色化工产业高端智库，为茂名及周边地区新引进的科技项目和人才项目提供技术评估服务；整合开放式中试基地、企业特色中试基地、科技成果推广和产业化基地、国家石化科普基地4类成果产业化基地；联合南海经济技术研究院、茂名-华南理工大学技术创新中心、广西大学粤桂创新院等一系列研发机构，开展绿色化工前沿理论和技术研究、工艺开发；搭建研究生培养平台、第三方检测平台、化工专技人才培育和交流平台、科技服务平台等4类企业创新服务平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idowControl w:val="0"/>
      <w:pBdr>
        <w:top w:val="none" w:color="auto" w:sz="0" w:space="1"/>
        <w:left w:val="none" w:color="auto" w:sz="0" w:space="4"/>
        <w:bottom w:val="none" w:color="auto" w:sz="0" w:space="1"/>
        <w:right w:val="none" w:color="auto" w:sz="0" w:space="4"/>
      </w:pBdr>
      <w:snapToGrid w:val="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0"/>
      <w:numFmt w:val="bullet"/>
      <w:lvlText w:val="—"/>
      <w:lvlJc w:val="left"/>
      <w:pPr>
        <w:ind w:left="540" w:hanging="360"/>
      </w:pPr>
      <w:rPr>
        <w:rFonts w:hint="eastAsia" w:ascii="宋体" w:hAnsi="宋体" w:eastAsia="宋体" w:cs="Times New Roman"/>
        <w:sz w:val="28"/>
      </w:rPr>
    </w:lvl>
    <w:lvl w:ilvl="1" w:tentative="0">
      <w:start w:val="1"/>
      <w:numFmt w:val="bullet"/>
      <w:lvlText w:val=""/>
      <w:lvlJc w:val="left"/>
      <w:pPr>
        <w:ind w:left="1020" w:hanging="420"/>
      </w:pPr>
      <w:rPr>
        <w:rFonts w:hint="default" w:ascii="Wingdings" w:hAnsi="Wingdings"/>
      </w:rPr>
    </w:lvl>
    <w:lvl w:ilvl="2" w:tentative="0">
      <w:start w:val="1"/>
      <w:numFmt w:val="bullet"/>
      <w:lvlText w:val=""/>
      <w:lvlJc w:val="left"/>
      <w:pPr>
        <w:ind w:left="1440" w:hanging="420"/>
      </w:pPr>
      <w:rPr>
        <w:rFonts w:hint="default" w:ascii="Wingdings" w:hAnsi="Wingdings"/>
      </w:rPr>
    </w:lvl>
    <w:lvl w:ilvl="3" w:tentative="0">
      <w:start w:val="1"/>
      <w:numFmt w:val="bullet"/>
      <w:lvlText w:val=""/>
      <w:lvlJc w:val="left"/>
      <w:pPr>
        <w:ind w:left="1860" w:hanging="420"/>
      </w:pPr>
      <w:rPr>
        <w:rFonts w:hint="default" w:ascii="Wingdings" w:hAnsi="Wingdings"/>
      </w:rPr>
    </w:lvl>
    <w:lvl w:ilvl="4" w:tentative="0">
      <w:start w:val="1"/>
      <w:numFmt w:val="bullet"/>
      <w:lvlText w:val=""/>
      <w:lvlJc w:val="left"/>
      <w:pPr>
        <w:ind w:left="2280" w:hanging="420"/>
      </w:pPr>
      <w:rPr>
        <w:rFonts w:hint="default" w:ascii="Wingdings" w:hAnsi="Wingdings"/>
      </w:rPr>
    </w:lvl>
    <w:lvl w:ilvl="5" w:tentative="0">
      <w:start w:val="1"/>
      <w:numFmt w:val="bullet"/>
      <w:lvlText w:val=""/>
      <w:lvlJc w:val="left"/>
      <w:pPr>
        <w:ind w:left="2700" w:hanging="420"/>
      </w:pPr>
      <w:rPr>
        <w:rFonts w:hint="default" w:ascii="Wingdings" w:hAnsi="Wingdings"/>
      </w:rPr>
    </w:lvl>
    <w:lvl w:ilvl="6" w:tentative="0">
      <w:start w:val="1"/>
      <w:numFmt w:val="bullet"/>
      <w:lvlText w:val=""/>
      <w:lvlJc w:val="left"/>
      <w:pPr>
        <w:ind w:left="3120" w:hanging="420"/>
      </w:pPr>
      <w:rPr>
        <w:rFonts w:hint="default" w:ascii="Wingdings" w:hAnsi="Wingdings"/>
      </w:rPr>
    </w:lvl>
    <w:lvl w:ilvl="7" w:tentative="0">
      <w:start w:val="1"/>
      <w:numFmt w:val="bullet"/>
      <w:lvlText w:val=""/>
      <w:lvlJc w:val="left"/>
      <w:pPr>
        <w:ind w:left="3540" w:hanging="420"/>
      </w:pPr>
      <w:rPr>
        <w:rFonts w:hint="default" w:ascii="Wingdings" w:hAnsi="Wingdings"/>
      </w:rPr>
    </w:lvl>
    <w:lvl w:ilvl="8" w:tentative="0">
      <w:start w:val="1"/>
      <w:numFmt w:val="bullet"/>
      <w:lvlText w:val=""/>
      <w:lvlJc w:val="left"/>
      <w:pPr>
        <w:ind w:left="3960" w:hanging="420"/>
      </w:pPr>
      <w:rPr>
        <w:rFonts w:hint="default" w:ascii="Wingdings" w:hAnsi="Wingdings"/>
      </w:rPr>
    </w:lvl>
  </w:abstractNum>
  <w:abstractNum w:abstractNumId="1">
    <w:nsid w:val="00000009"/>
    <w:multiLevelType w:val="multilevel"/>
    <w:tmpl w:val="00000009"/>
    <w:lvl w:ilvl="0" w:tentative="0">
      <w:start w:val="1"/>
      <w:numFmt w:val="bullet"/>
      <w:lvlText w:val=""/>
      <w:lvlJc w:val="left"/>
      <w:pPr>
        <w:ind w:left="420" w:hanging="420"/>
      </w:pPr>
      <w:rPr>
        <w:rFonts w:hint="default" w:ascii="Wingdings" w:hAnsi="Wingdings" w:cs="Wingdings"/>
        <w:color w:val="000000"/>
        <w:sz w:val="24"/>
        <w:szCs w:val="24"/>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000000C"/>
    <w:multiLevelType w:val="singleLevel"/>
    <w:tmpl w:val="0000000C"/>
    <w:lvl w:ilvl="0" w:tentative="0">
      <w:start w:val="1"/>
      <w:numFmt w:val="bullet"/>
      <w:lvlText w:val=""/>
      <w:lvlJc w:val="left"/>
      <w:pPr>
        <w:ind w:left="420" w:hanging="420"/>
      </w:pPr>
      <w:rPr>
        <w:rFonts w:hint="default" w:ascii="Wingdings" w:hAnsi="Wingdings"/>
        <w:sz w:val="24"/>
        <w:szCs w:val="24"/>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12"/>
    <w:footnote w:id="1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jYWYwZTM2NTVkYWRiYzMyZWEyYjgyN2Y5YmQ4OTIifQ=="/>
  </w:docVars>
  <w:rsids>
    <w:rsidRoot w:val="5F9433AD"/>
    <w:rsid w:val="5F9433AD"/>
    <w:rsid w:val="7F3972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仿宋_GB2312" w:hAnsi="宋体" w:eastAsia="仿宋_GB2312" w:cs="宋体"/>
      <w:kern w:val="2"/>
      <w:sz w:val="32"/>
      <w:szCs w:val="32"/>
      <w:lang w:val="en-US" w:eastAsia="zh-CN" w:bidi="ar-SA"/>
    </w:rPr>
  </w:style>
  <w:style w:type="paragraph" w:styleId="2">
    <w:name w:val="heading 1"/>
    <w:basedOn w:val="1"/>
    <w:next w:val="1"/>
    <w:qFormat/>
    <w:uiPriority w:val="0"/>
    <w:pPr>
      <w:keepNext/>
      <w:keepLines/>
      <w:spacing w:before="460" w:beforeLines="0" w:after="450" w:afterLines="0" w:line="579" w:lineRule="auto"/>
      <w:outlineLvl w:val="0"/>
    </w:pPr>
    <w:rPr>
      <w:b/>
      <w:bCs/>
      <w:kern w:val="44"/>
      <w:sz w:val="48"/>
      <w:szCs w:val="36"/>
    </w:rPr>
  </w:style>
  <w:style w:type="character" w:default="1" w:styleId="11">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rPr>
      <w:rFonts w:ascii="Times New Roman" w:hAnsi="Times New Roman" w:eastAsia="仿宋_GB2312"/>
      <w:sz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toc 1"/>
    <w:basedOn w:val="1"/>
    <w:next w:val="1"/>
    <w:qFormat/>
    <w:uiPriority w:val="0"/>
    <w:rPr>
      <w:rFonts w:eastAsia="方正小标宋简体"/>
      <w:sz w:val="30"/>
    </w:rPr>
  </w:style>
  <w:style w:type="paragraph" w:styleId="7">
    <w:name w:val="footnote text"/>
    <w:basedOn w:val="1"/>
    <w:qFormat/>
    <w:uiPriority w:val="0"/>
    <w:pPr>
      <w:snapToGrid w:val="0"/>
      <w:jc w:val="left"/>
    </w:pPr>
    <w:rPr>
      <w:sz w:val="18"/>
      <w:szCs w:val="18"/>
    </w:rPr>
  </w:style>
  <w:style w:type="paragraph" w:styleId="8">
    <w:name w:val="toc 2"/>
    <w:basedOn w:val="1"/>
    <w:next w:val="1"/>
    <w:qFormat/>
    <w:uiPriority w:val="0"/>
    <w:pPr>
      <w:ind w:left="420" w:leftChars="200"/>
    </w:pPr>
    <w:rPr>
      <w:rFonts w:eastAsia="楷体"/>
      <w:sz w:val="30"/>
    </w:rPr>
  </w:style>
  <w:style w:type="paragraph" w:styleId="9">
    <w:name w:val="Body Text First Indent 2"/>
    <w:basedOn w:val="1"/>
    <w:qFormat/>
    <w:uiPriority w:val="0"/>
    <w:pPr>
      <w:ind w:firstLine="420" w:firstLineChars="200"/>
    </w:pPr>
  </w:style>
  <w:style w:type="character" w:styleId="12">
    <w:name w:val="Strong"/>
    <w:basedOn w:val="11"/>
    <w:qFormat/>
    <w:uiPriority w:val="0"/>
    <w:rPr>
      <w:rFonts w:cs="Times New Roman"/>
      <w:b/>
      <w:bCs/>
    </w:rPr>
  </w:style>
  <w:style w:type="character" w:styleId="13">
    <w:name w:val="Hyperlink"/>
    <w:basedOn w:val="11"/>
    <w:qFormat/>
    <w:uiPriority w:val="0"/>
    <w:rPr>
      <w:color w:val="0000FF"/>
      <w:u w:val="single"/>
    </w:rPr>
  </w:style>
  <w:style w:type="character" w:styleId="14">
    <w:name w:val="footnote reference"/>
    <w:basedOn w:val="11"/>
    <w:qFormat/>
    <w:uiPriority w:val="0"/>
    <w:rPr>
      <w:vertAlign w:val="superscript"/>
    </w:rPr>
  </w:style>
  <w:style w:type="paragraph" w:customStyle="1" w:styleId="15">
    <w:name w:val="_Style 5"/>
    <w:basedOn w:val="1"/>
    <w:qFormat/>
    <w:uiPriority w:val="0"/>
    <w:pPr>
      <w:ind w:firstLine="200" w:firstLineChars="200"/>
    </w:pPr>
    <w:rPr>
      <w:sz w:val="24"/>
    </w:rPr>
  </w:style>
  <w:style w:type="paragraph" w:customStyle="1" w:styleId="16">
    <w:name w:val="TOC 标题2"/>
    <w:basedOn w:val="2"/>
    <w:next w:val="1"/>
    <w:qFormat/>
    <w:uiPriority w:val="0"/>
    <w:pPr>
      <w:widowControl/>
      <w:spacing w:before="240" w:beforeLines="0" w:after="0" w:afterLines="0" w:line="259" w:lineRule="auto"/>
      <w:jc w:val="left"/>
      <w:outlineLvl w:val="9"/>
    </w:pPr>
    <w:rPr>
      <w:rFonts w:ascii="Cambria" w:hAnsi="Cambria" w:eastAsia="宋体" w:cs="Times New Roman"/>
      <w:b w:val="0"/>
      <w:bCs w:val="0"/>
      <w:color w:val="366091"/>
      <w:kern w:val="0"/>
      <w:sz w:val="32"/>
      <w:szCs w:val="32"/>
    </w:rPr>
  </w:style>
  <w:style w:type="paragraph" w:customStyle="1" w:styleId="17">
    <w:name w:val="正文123"/>
    <w:basedOn w:val="1"/>
    <w:qFormat/>
    <w:uiPriority w:val="0"/>
    <w:pPr>
      <w:ind w:firstLine="640" w:firstLineChars="200"/>
    </w:pPr>
    <w:rPr>
      <w:rFonts w:ascii="仿宋_GB2312" w:hAnsi="黑体" w:eastAsia="仿宋_GB2312"/>
      <w:sz w:val="32"/>
      <w:szCs w:val="32"/>
    </w:rPr>
  </w:style>
  <w:style w:type="character" w:customStyle="1" w:styleId="18">
    <w:name w:val="NormalCharacter"/>
    <w:qFormat/>
    <w:uiPriority w:val="0"/>
  </w:style>
  <w:style w:type="paragraph" w:styleId="19">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jpe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header" Target="header2.xml"/><Relationship Id="rId10" Type="http://schemas.openxmlformats.org/officeDocument/2006/relationships/header" Target="header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33</TotalTime>
  <ScaleCrop>false</ScaleCrop>
  <LinksUpToDate>false</LinksUpToDate>
  <CharactersWithSpaces>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2022-08-05T07:08:00Z</dcterms:created>
  <dc:creator>yiner</dc:creator>
  <cp:lastModifiedBy>yiner</cp:lastModifiedBy>
  <dcterms:modified xsi:type="dcterms:W3CDTF">2022-08-11T06:39:33Z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3C3511649904429D864761B81CF6CD2F</vt:lpwstr>
  </property>
</Properties>
</file>