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6DF" w:rsidRPr="00D4626F" w:rsidRDefault="000B26DF" w:rsidP="000B26DF">
      <w:pPr>
        <w:widowControl/>
        <w:ind w:firstLineChars="200" w:firstLine="640"/>
        <w:rPr>
          <w:rFonts w:ascii="仿宋_GB2312" w:eastAsia="仿宋_GB2312" w:hAnsi="宋体" w:cs="宋体"/>
          <w:b/>
          <w:color w:val="000000" w:themeColor="text1"/>
          <w:kern w:val="0"/>
          <w:sz w:val="32"/>
          <w:szCs w:val="32"/>
        </w:rPr>
      </w:pPr>
      <w:r w:rsidRPr="00D4626F">
        <w:rPr>
          <w:rFonts w:ascii="仿宋_GB2312" w:eastAsia="仿宋_GB2312" w:hAnsi="宋体" w:cs="宋体" w:hint="eastAsia"/>
          <w:color w:val="000000" w:themeColor="text1"/>
          <w:kern w:val="0"/>
          <w:sz w:val="32"/>
          <w:szCs w:val="32"/>
          <w:bdr w:val="none" w:sz="0" w:space="0" w:color="auto" w:frame="1"/>
        </w:rPr>
        <w:t>（56</w:t>
      </w:r>
      <w:r w:rsidRPr="00D4626F">
        <w:rPr>
          <w:rFonts w:ascii="仿宋_GB2312" w:eastAsia="仿宋_GB2312" w:hint="eastAsia"/>
          <w:color w:val="000000" w:themeColor="text1"/>
          <w:kern w:val="0"/>
          <w:sz w:val="32"/>
          <w:szCs w:val="32"/>
          <w:bdr w:val="none" w:sz="0" w:space="0" w:color="auto" w:frame="1"/>
        </w:rPr>
        <w:t>.9%</w:t>
      </w:r>
      <w:r w:rsidRPr="00D4626F">
        <w:rPr>
          <w:rFonts w:ascii="仿宋_GB2312" w:eastAsia="仿宋_GB2312" w:hAnsi="宋体" w:cs="宋体" w:hint="eastAsia"/>
          <w:color w:val="000000" w:themeColor="text1"/>
          <w:kern w:val="0"/>
          <w:sz w:val="32"/>
          <w:szCs w:val="32"/>
          <w:bdr w:val="none" w:sz="0" w:space="0" w:color="auto" w:frame="1"/>
        </w:rPr>
        <w:t>），说明该户型需求比供应多；</w:t>
      </w:r>
      <w:smartTag w:uri="urn:schemas-microsoft-com:office:smarttags" w:element="chmetcnv">
        <w:smartTagPr>
          <w:attr w:name="TCSC" w:val="0"/>
          <w:attr w:name="NumberType" w:val="1"/>
          <w:attr w:name="Negative" w:val="False"/>
          <w:attr w:name="HasSpace" w:val="False"/>
          <w:attr w:name="SourceValue" w:val="144"/>
          <w:attr w:name="UnitName" w:val="平方米"/>
        </w:smartTagPr>
        <w:r w:rsidRPr="00D4626F">
          <w:rPr>
            <w:rFonts w:ascii="仿宋_GB2312" w:eastAsia="仿宋_GB2312" w:hint="eastAsia"/>
            <w:color w:val="000000" w:themeColor="text1"/>
            <w:kern w:val="0"/>
            <w:sz w:val="32"/>
            <w:szCs w:val="32"/>
            <w:bdr w:val="none" w:sz="0" w:space="0" w:color="auto" w:frame="1"/>
          </w:rPr>
          <w:t>144</w:t>
        </w:r>
        <w:r w:rsidRPr="00D4626F">
          <w:rPr>
            <w:rFonts w:ascii="仿宋_GB2312" w:eastAsia="仿宋_GB2312" w:hAnsi="宋体" w:cs="宋体" w:hint="eastAsia"/>
            <w:color w:val="000000" w:themeColor="text1"/>
            <w:kern w:val="0"/>
            <w:sz w:val="32"/>
            <w:szCs w:val="32"/>
            <w:bdr w:val="none" w:sz="0" w:space="0" w:color="auto" w:frame="1"/>
          </w:rPr>
          <w:t>平方米</w:t>
        </w:r>
      </w:smartTag>
      <w:r w:rsidRPr="00D4626F">
        <w:rPr>
          <w:rFonts w:ascii="仿宋_GB2312" w:eastAsia="仿宋_GB2312" w:hAnsi="宋体" w:cs="宋体" w:hint="eastAsia"/>
          <w:color w:val="000000" w:themeColor="text1"/>
          <w:kern w:val="0"/>
          <w:sz w:val="32"/>
          <w:szCs w:val="32"/>
          <w:bdr w:val="none" w:sz="0" w:space="0" w:color="auto" w:frame="1"/>
        </w:rPr>
        <w:t>以上户型竣工面积占全部户型的比重（</w:t>
      </w:r>
      <w:r w:rsidRPr="00D4626F">
        <w:rPr>
          <w:rFonts w:ascii="仿宋_GB2312" w:eastAsia="仿宋_GB2312" w:hint="eastAsia"/>
          <w:color w:val="000000" w:themeColor="text1"/>
          <w:kern w:val="0"/>
          <w:sz w:val="32"/>
          <w:szCs w:val="32"/>
          <w:bdr w:val="none" w:sz="0" w:space="0" w:color="auto" w:frame="1"/>
        </w:rPr>
        <w:t>44.7%</w:t>
      </w:r>
      <w:r w:rsidRPr="00D4626F">
        <w:rPr>
          <w:rFonts w:ascii="仿宋_GB2312" w:eastAsia="仿宋_GB2312" w:hAnsi="宋体" w:cs="宋体" w:hint="eastAsia"/>
          <w:color w:val="000000" w:themeColor="text1"/>
          <w:kern w:val="0"/>
          <w:sz w:val="32"/>
          <w:szCs w:val="32"/>
          <w:bdr w:val="none" w:sz="0" w:space="0" w:color="auto" w:frame="1"/>
        </w:rPr>
        <w:t>）高于销售面积占全部户型的比重（38</w:t>
      </w:r>
      <w:r w:rsidRPr="00D4626F">
        <w:rPr>
          <w:rFonts w:ascii="仿宋_GB2312" w:eastAsia="仿宋_GB2312" w:hint="eastAsia"/>
          <w:color w:val="000000" w:themeColor="text1"/>
          <w:kern w:val="0"/>
          <w:sz w:val="32"/>
          <w:szCs w:val="32"/>
          <w:bdr w:val="none" w:sz="0" w:space="0" w:color="auto" w:frame="1"/>
        </w:rPr>
        <w:t>.3%</w:t>
      </w:r>
      <w:r w:rsidRPr="00D4626F">
        <w:rPr>
          <w:rFonts w:ascii="仿宋_GB2312" w:eastAsia="仿宋_GB2312" w:hAnsi="宋体" w:cs="宋体" w:hint="eastAsia"/>
          <w:color w:val="000000" w:themeColor="text1"/>
          <w:kern w:val="0"/>
          <w:sz w:val="32"/>
          <w:szCs w:val="32"/>
          <w:bdr w:val="none" w:sz="0" w:space="0" w:color="auto" w:frame="1"/>
        </w:rPr>
        <w:t>），说明该户型供应比需求多。</w:t>
      </w:r>
    </w:p>
    <w:p w:rsidR="000B26DF" w:rsidRPr="00D4626F" w:rsidRDefault="000B26DF" w:rsidP="00D4626F">
      <w:pPr>
        <w:widowControl/>
        <w:ind w:firstLineChars="196" w:firstLine="628"/>
        <w:outlineLvl w:val="0"/>
        <w:rPr>
          <w:rFonts w:ascii="仿宋_GB2312" w:eastAsia="仿宋_GB2312" w:hAnsi="宋体" w:cs="宋体"/>
          <w:b/>
          <w:color w:val="000000" w:themeColor="text1"/>
          <w:kern w:val="0"/>
          <w:sz w:val="32"/>
          <w:szCs w:val="32"/>
          <w:bdr w:val="none" w:sz="0" w:space="0" w:color="auto" w:frame="1"/>
        </w:rPr>
      </w:pPr>
      <w:r w:rsidRPr="00D4626F">
        <w:rPr>
          <w:rFonts w:ascii="仿宋_GB2312" w:eastAsia="仿宋_GB2312" w:hAnsi="宋体" w:cs="宋体" w:hint="eastAsia"/>
          <w:b/>
          <w:color w:val="000000" w:themeColor="text1"/>
          <w:kern w:val="0"/>
          <w:sz w:val="32"/>
          <w:szCs w:val="32"/>
        </w:rPr>
        <w:t>（二）</w:t>
      </w:r>
      <w:r w:rsidRPr="00D4626F">
        <w:rPr>
          <w:rFonts w:ascii="仿宋_GB2312" w:eastAsia="仿宋_GB2312" w:hAnsi="宋体" w:cs="宋体" w:hint="eastAsia"/>
          <w:b/>
          <w:color w:val="000000" w:themeColor="text1"/>
          <w:kern w:val="0"/>
          <w:sz w:val="32"/>
          <w:szCs w:val="32"/>
          <w:bdr w:val="none" w:sz="0" w:space="0" w:color="auto" w:frame="1"/>
        </w:rPr>
        <w:t>企业开发投资后劲不足，开发进度较为缓慢</w:t>
      </w:r>
    </w:p>
    <w:p w:rsidR="000B26DF" w:rsidRPr="00D4626F" w:rsidRDefault="000B26DF" w:rsidP="000B26DF">
      <w:pPr>
        <w:widowControl/>
        <w:ind w:firstLineChars="200" w:firstLine="640"/>
        <w:rPr>
          <w:rFonts w:ascii="仿宋_GB2312" w:eastAsia="仿宋_GB2312" w:hAnsi="宋体" w:cs="宋体"/>
          <w:b/>
          <w:bCs/>
          <w:color w:val="000000" w:themeColor="text1"/>
          <w:kern w:val="0"/>
          <w:sz w:val="32"/>
          <w:szCs w:val="32"/>
          <w:bdr w:val="none" w:sz="0" w:space="0" w:color="auto" w:frame="1"/>
        </w:rPr>
      </w:pPr>
      <w:r w:rsidRPr="00D4626F">
        <w:rPr>
          <w:rFonts w:ascii="仿宋_GB2312" w:eastAsia="仿宋_GB2312" w:hAnsi="宋体" w:cs="宋体" w:hint="eastAsia"/>
          <w:color w:val="000000" w:themeColor="text1"/>
          <w:kern w:val="0"/>
          <w:sz w:val="32"/>
          <w:szCs w:val="32"/>
          <w:bdr w:val="none" w:sz="0" w:space="0" w:color="auto" w:frame="1"/>
        </w:rPr>
        <w:t>房地产市场先行指标的持续走弱，凸显企业开发投资后劲不足，下行压力仍然较大。从施工规模与施工进度匹配状况看，商品房竣工面积71</w:t>
      </w:r>
      <w:r w:rsidRPr="00D4626F">
        <w:rPr>
          <w:rFonts w:ascii="仿宋_GB2312" w:eastAsia="仿宋_GB2312" w:hint="eastAsia"/>
          <w:color w:val="000000" w:themeColor="text1"/>
          <w:kern w:val="0"/>
          <w:sz w:val="32"/>
          <w:szCs w:val="32"/>
          <w:bdr w:val="none" w:sz="0" w:space="0" w:color="auto" w:frame="1"/>
        </w:rPr>
        <w:t>.41</w:t>
      </w:r>
      <w:r w:rsidRPr="00D4626F">
        <w:rPr>
          <w:rFonts w:ascii="仿宋_GB2312" w:eastAsia="仿宋_GB2312" w:hAnsi="宋体" w:cs="宋体" w:hint="eastAsia"/>
          <w:color w:val="000000" w:themeColor="text1"/>
          <w:kern w:val="0"/>
          <w:sz w:val="32"/>
          <w:szCs w:val="32"/>
          <w:bdr w:val="none" w:sz="0" w:space="0" w:color="auto" w:frame="1"/>
        </w:rPr>
        <w:t>万平方米，增速由上年增长44.4%转为下降52</w:t>
      </w:r>
      <w:r w:rsidRPr="00D4626F">
        <w:rPr>
          <w:rFonts w:ascii="仿宋_GB2312" w:eastAsia="仿宋_GB2312" w:hint="eastAsia"/>
          <w:color w:val="000000" w:themeColor="text1"/>
          <w:kern w:val="0"/>
          <w:sz w:val="32"/>
          <w:szCs w:val="32"/>
          <w:bdr w:val="none" w:sz="0" w:space="0" w:color="auto" w:frame="1"/>
        </w:rPr>
        <w:t>%</w:t>
      </w:r>
      <w:r w:rsidRPr="00D4626F">
        <w:rPr>
          <w:rFonts w:ascii="仿宋_GB2312" w:eastAsia="仿宋_GB2312" w:hAnsi="宋体" w:cs="宋体" w:hint="eastAsia"/>
          <w:color w:val="000000" w:themeColor="text1"/>
          <w:kern w:val="0"/>
          <w:sz w:val="32"/>
          <w:szCs w:val="32"/>
          <w:bdr w:val="none" w:sz="0" w:space="0" w:color="auto" w:frame="1"/>
        </w:rPr>
        <w:t>。全市房屋竣工率为5</w:t>
      </w:r>
      <w:r w:rsidRPr="00D4626F">
        <w:rPr>
          <w:rFonts w:ascii="仿宋_GB2312" w:eastAsia="仿宋_GB2312" w:hint="eastAsia"/>
          <w:color w:val="000000" w:themeColor="text1"/>
          <w:kern w:val="0"/>
          <w:sz w:val="32"/>
          <w:szCs w:val="32"/>
          <w:bdr w:val="none" w:sz="0" w:space="0" w:color="auto" w:frame="1"/>
        </w:rPr>
        <w:t>.3%</w:t>
      </w:r>
      <w:r w:rsidRPr="00D4626F">
        <w:rPr>
          <w:rFonts w:ascii="仿宋_GB2312" w:eastAsia="仿宋_GB2312" w:hAnsi="宋体" w:cs="宋体" w:hint="eastAsia"/>
          <w:color w:val="000000" w:themeColor="text1"/>
          <w:kern w:val="0"/>
          <w:sz w:val="32"/>
          <w:szCs w:val="32"/>
          <w:bdr w:val="none" w:sz="0" w:space="0" w:color="auto" w:frame="1"/>
        </w:rPr>
        <w:t>，比上年回落7个百分点。从投资进度完成率看，房地产企业本年完成投资是全部计划总投资的</w:t>
      </w:r>
      <w:r w:rsidRPr="00D4626F">
        <w:rPr>
          <w:rFonts w:ascii="仿宋_GB2312" w:eastAsia="仿宋_GB2312" w:hint="eastAsia"/>
          <w:color w:val="000000" w:themeColor="text1"/>
          <w:kern w:val="0"/>
          <w:sz w:val="32"/>
          <w:szCs w:val="32"/>
          <w:bdr w:val="none" w:sz="0" w:space="0" w:color="auto" w:frame="1"/>
        </w:rPr>
        <w:t>20.6%</w:t>
      </w:r>
      <w:r w:rsidRPr="00D4626F">
        <w:rPr>
          <w:rFonts w:ascii="仿宋_GB2312" w:eastAsia="仿宋_GB2312" w:hAnsi="宋体" w:cs="宋体" w:hint="eastAsia"/>
          <w:color w:val="000000" w:themeColor="text1"/>
          <w:kern w:val="0"/>
          <w:sz w:val="32"/>
          <w:szCs w:val="32"/>
          <w:bdr w:val="none" w:sz="0" w:space="0" w:color="auto" w:frame="1"/>
        </w:rPr>
        <w:t>，低于上年</w:t>
      </w:r>
      <w:r w:rsidRPr="00D4626F">
        <w:rPr>
          <w:rFonts w:ascii="仿宋_GB2312" w:eastAsia="仿宋_GB2312" w:hint="eastAsia"/>
          <w:color w:val="000000" w:themeColor="text1"/>
          <w:kern w:val="0"/>
          <w:sz w:val="32"/>
          <w:szCs w:val="32"/>
          <w:bdr w:val="none" w:sz="0" w:space="0" w:color="auto" w:frame="1"/>
        </w:rPr>
        <w:t>1.1</w:t>
      </w:r>
      <w:r w:rsidRPr="00D4626F">
        <w:rPr>
          <w:rFonts w:ascii="仿宋_GB2312" w:eastAsia="仿宋_GB2312" w:hAnsi="宋体" w:cs="宋体" w:hint="eastAsia"/>
          <w:color w:val="000000" w:themeColor="text1"/>
          <w:kern w:val="0"/>
          <w:sz w:val="32"/>
          <w:szCs w:val="32"/>
          <w:bdr w:val="none" w:sz="0" w:space="0" w:color="auto" w:frame="1"/>
        </w:rPr>
        <w:t>个百分点。从土地购置来看，房地产开发企业本年土地购置面积</w:t>
      </w:r>
      <w:r w:rsidRPr="00D4626F">
        <w:rPr>
          <w:rFonts w:ascii="仿宋_GB2312" w:eastAsia="仿宋_GB2312" w:hint="eastAsia"/>
          <w:color w:val="000000" w:themeColor="text1"/>
          <w:kern w:val="0"/>
          <w:sz w:val="32"/>
          <w:szCs w:val="32"/>
          <w:bdr w:val="none" w:sz="0" w:space="0" w:color="auto" w:frame="1"/>
        </w:rPr>
        <w:t>31.66</w:t>
      </w:r>
      <w:r w:rsidRPr="00D4626F">
        <w:rPr>
          <w:rFonts w:ascii="仿宋_GB2312" w:eastAsia="仿宋_GB2312" w:hAnsi="宋体" w:cs="宋体" w:hint="eastAsia"/>
          <w:color w:val="000000" w:themeColor="text1"/>
          <w:kern w:val="0"/>
          <w:sz w:val="32"/>
          <w:szCs w:val="32"/>
          <w:bdr w:val="none" w:sz="0" w:space="0" w:color="auto" w:frame="1"/>
        </w:rPr>
        <w:t>万平方米，比去年减少13.71万平方米。在当前全市房地产开发投资增长趋稳，房屋施工规模的不断扩大的前提下，竣工面积的下降较大，企业拿地减少，投资完成率比上年下降反映出当前我市房地产开发中施工规模与施工进度不相匹配，大多数房地产开发企业对市场未来的预期仍不乐观，保持谨慎扩张的心态，开发进度较为缓慢。</w:t>
      </w:r>
    </w:p>
    <w:p w:rsidR="000B26DF" w:rsidRPr="00D4626F" w:rsidRDefault="000B26DF" w:rsidP="00D4626F">
      <w:pPr>
        <w:widowControl/>
        <w:ind w:firstLineChars="196" w:firstLine="628"/>
        <w:outlineLvl w:val="0"/>
        <w:rPr>
          <w:rFonts w:ascii="仿宋_GB2312" w:eastAsia="仿宋_GB2312" w:hAnsi="宋体" w:cs="宋体"/>
          <w:b/>
          <w:color w:val="000000" w:themeColor="text1"/>
          <w:kern w:val="0"/>
          <w:sz w:val="32"/>
          <w:szCs w:val="32"/>
        </w:rPr>
      </w:pPr>
      <w:r w:rsidRPr="00D4626F">
        <w:rPr>
          <w:rFonts w:ascii="仿宋_GB2312" w:eastAsia="仿宋_GB2312" w:hAnsi="宋体" w:cs="宋体" w:hint="eastAsia"/>
          <w:b/>
          <w:color w:val="000000" w:themeColor="text1"/>
          <w:kern w:val="0"/>
          <w:sz w:val="32"/>
          <w:szCs w:val="32"/>
          <w:bdr w:val="none" w:sz="0" w:space="0" w:color="auto" w:frame="1"/>
        </w:rPr>
        <w:t>（三）</w:t>
      </w:r>
      <w:r w:rsidRPr="00D4626F">
        <w:rPr>
          <w:rFonts w:ascii="仿宋_GB2312" w:eastAsia="仿宋_GB2312" w:hAnsi="宋体" w:cs="宋体" w:hint="eastAsia"/>
          <w:b/>
          <w:color w:val="000000" w:themeColor="text1"/>
          <w:kern w:val="0"/>
          <w:sz w:val="32"/>
          <w:szCs w:val="32"/>
        </w:rPr>
        <w:t>政策效应推动销售回暖，但较快增长难延续</w:t>
      </w:r>
    </w:p>
    <w:p w:rsidR="000B26DF" w:rsidRPr="00D4626F" w:rsidRDefault="000B26DF" w:rsidP="000B26DF">
      <w:pPr>
        <w:widowControl/>
        <w:ind w:firstLineChars="200" w:firstLine="640"/>
        <w:rPr>
          <w:rFonts w:ascii="仿宋_GB2312" w:eastAsia="仿宋_GB2312" w:hAnsi="宋体" w:cs="宋体"/>
          <w:color w:val="000000" w:themeColor="text1"/>
          <w:kern w:val="0"/>
          <w:sz w:val="32"/>
          <w:szCs w:val="32"/>
          <w:bdr w:val="none" w:sz="0" w:space="0" w:color="auto" w:frame="1"/>
        </w:rPr>
      </w:pPr>
      <w:r w:rsidRPr="00D4626F">
        <w:rPr>
          <w:rFonts w:ascii="仿宋_GB2312" w:eastAsia="仿宋_GB2312" w:hAnsi="宋体" w:cs="宋体" w:hint="eastAsia"/>
          <w:color w:val="000000" w:themeColor="text1"/>
          <w:kern w:val="0"/>
          <w:sz w:val="32"/>
          <w:szCs w:val="32"/>
        </w:rPr>
        <w:t>2015年，全市商品房销售先抑后扬。前4个月，受春节期间企业推盘量明显减少，库存高企，购房群体观望气氛浓厚等因素影响，商品房销售出现不同程度下降。随着多项房地产刺激政策的陆续出台，对销售市场的拉动作用逐步显</w:t>
      </w:r>
      <w:r w:rsidRPr="00D4626F">
        <w:rPr>
          <w:rFonts w:ascii="仿宋_GB2312" w:eastAsia="仿宋_GB2312" w:hAnsi="宋体" w:cs="宋体" w:hint="eastAsia"/>
          <w:color w:val="000000" w:themeColor="text1"/>
          <w:kern w:val="0"/>
          <w:sz w:val="32"/>
          <w:szCs w:val="32"/>
        </w:rPr>
        <w:lastRenderedPageBreak/>
        <w:t>现，住房购买需求陆续释放，从5月份开始销售面积增速转为正增长，并且在第三季度实现两位数增长，8月份增速创近二年来新高，四季度，商品房销售面积增速回落。</w:t>
      </w:r>
    </w:p>
    <w:p w:rsidR="000B26DF" w:rsidRPr="00D4626F" w:rsidRDefault="000B26DF" w:rsidP="00D4626F">
      <w:pPr>
        <w:widowControl/>
        <w:ind w:firstLineChars="200" w:firstLine="640"/>
        <w:outlineLvl w:val="0"/>
        <w:rPr>
          <w:rFonts w:ascii="仿宋_GB2312" w:eastAsia="仿宋_GB2312" w:hAnsi="宋体" w:cs="宋体"/>
          <w:b/>
          <w:color w:val="000000" w:themeColor="text1"/>
          <w:kern w:val="0"/>
          <w:sz w:val="32"/>
          <w:szCs w:val="32"/>
          <w:bdr w:val="none" w:sz="0" w:space="0" w:color="auto" w:frame="1"/>
        </w:rPr>
      </w:pPr>
      <w:r w:rsidRPr="00D4626F">
        <w:rPr>
          <w:rFonts w:ascii="仿宋_GB2312" w:eastAsia="仿宋_GB2312" w:hAnsi="宋体" w:cs="宋体" w:hint="eastAsia"/>
          <w:b/>
          <w:color w:val="000000" w:themeColor="text1"/>
          <w:kern w:val="0"/>
          <w:sz w:val="32"/>
          <w:szCs w:val="32"/>
          <w:bdr w:val="none" w:sz="0" w:space="0" w:color="auto" w:frame="1"/>
        </w:rPr>
        <w:t>（四）区域间发展不平衡</w:t>
      </w:r>
    </w:p>
    <w:p w:rsidR="000B26DF" w:rsidRPr="00D4626F" w:rsidRDefault="000B26DF" w:rsidP="000B26DF">
      <w:pPr>
        <w:widowControl/>
        <w:ind w:firstLineChars="200" w:firstLine="640"/>
        <w:rPr>
          <w:rFonts w:ascii="仿宋_GB2312" w:eastAsia="仿宋_GB2312" w:hAnsi="宋体" w:cs="宋体"/>
          <w:color w:val="000000" w:themeColor="text1"/>
          <w:kern w:val="0"/>
          <w:sz w:val="32"/>
          <w:szCs w:val="32"/>
          <w:bdr w:val="none" w:sz="0" w:space="0" w:color="auto" w:frame="1"/>
        </w:rPr>
      </w:pPr>
      <w:r w:rsidRPr="00D4626F">
        <w:rPr>
          <w:rFonts w:ascii="仿宋_GB2312" w:eastAsia="仿宋_GB2312" w:hAnsi="宋体" w:cs="宋体" w:hint="eastAsia"/>
          <w:color w:val="000000" w:themeColor="text1"/>
          <w:kern w:val="0"/>
          <w:sz w:val="32"/>
          <w:szCs w:val="32"/>
          <w:bdr w:val="none" w:sz="0" w:space="0" w:color="auto" w:frame="1"/>
        </w:rPr>
        <w:t>从区域结构看，三个县级市完成房地产开发投资和销售占比都比较低。</w:t>
      </w:r>
      <w:r w:rsidRPr="00D4626F">
        <w:rPr>
          <w:rFonts w:ascii="仿宋_GB2312" w:eastAsia="仿宋_GB2312" w:hint="eastAsia"/>
          <w:color w:val="000000" w:themeColor="text1"/>
          <w:kern w:val="0"/>
          <w:sz w:val="32"/>
          <w:szCs w:val="32"/>
          <w:bdr w:val="none" w:sz="0" w:space="0" w:color="auto" w:frame="1"/>
        </w:rPr>
        <w:t>2015</w:t>
      </w:r>
      <w:r w:rsidRPr="00D4626F">
        <w:rPr>
          <w:rFonts w:ascii="仿宋_GB2312" w:eastAsia="仿宋_GB2312" w:hAnsi="宋体" w:cs="宋体" w:hint="eastAsia"/>
          <w:color w:val="000000" w:themeColor="text1"/>
          <w:kern w:val="0"/>
          <w:sz w:val="32"/>
          <w:szCs w:val="32"/>
          <w:bdr w:val="none" w:sz="0" w:space="0" w:color="auto" w:frame="1"/>
        </w:rPr>
        <w:t>年市区完成房地产开发投资</w:t>
      </w:r>
      <w:r w:rsidRPr="00D4626F">
        <w:rPr>
          <w:rFonts w:ascii="仿宋_GB2312" w:eastAsia="仿宋_GB2312" w:hint="eastAsia"/>
          <w:color w:val="000000" w:themeColor="text1"/>
          <w:kern w:val="0"/>
          <w:sz w:val="32"/>
          <w:szCs w:val="32"/>
          <w:bdr w:val="none" w:sz="0" w:space="0" w:color="auto" w:frame="1"/>
        </w:rPr>
        <w:t>69.05</w:t>
      </w:r>
      <w:r w:rsidRPr="00D4626F">
        <w:rPr>
          <w:rFonts w:ascii="仿宋_GB2312" w:eastAsia="仿宋_GB2312" w:hAnsi="宋体" w:cs="宋体" w:hint="eastAsia"/>
          <w:color w:val="000000" w:themeColor="text1"/>
          <w:kern w:val="0"/>
          <w:sz w:val="32"/>
          <w:szCs w:val="32"/>
          <w:bdr w:val="none" w:sz="0" w:space="0" w:color="auto" w:frame="1"/>
        </w:rPr>
        <w:t>亿元，增长</w:t>
      </w:r>
      <w:r w:rsidRPr="00D4626F">
        <w:rPr>
          <w:rFonts w:ascii="仿宋_GB2312" w:eastAsia="仿宋_GB2312" w:hint="eastAsia"/>
          <w:color w:val="000000" w:themeColor="text1"/>
          <w:kern w:val="0"/>
          <w:sz w:val="32"/>
          <w:szCs w:val="32"/>
          <w:bdr w:val="none" w:sz="0" w:space="0" w:color="auto" w:frame="1"/>
        </w:rPr>
        <w:t>18.6%</w:t>
      </w:r>
      <w:r w:rsidRPr="00D4626F">
        <w:rPr>
          <w:rFonts w:ascii="仿宋_GB2312" w:eastAsia="仿宋_GB2312" w:hAnsi="宋体" w:cs="宋体" w:hint="eastAsia"/>
          <w:color w:val="000000" w:themeColor="text1"/>
          <w:kern w:val="0"/>
          <w:sz w:val="32"/>
          <w:szCs w:val="32"/>
          <w:bdr w:val="none" w:sz="0" w:space="0" w:color="auto" w:frame="1"/>
        </w:rPr>
        <w:t>，占全市投资比重高达</w:t>
      </w:r>
      <w:r w:rsidRPr="00D4626F">
        <w:rPr>
          <w:rFonts w:ascii="仿宋_GB2312" w:eastAsia="仿宋_GB2312" w:hint="eastAsia"/>
          <w:color w:val="000000" w:themeColor="text1"/>
          <w:kern w:val="0"/>
          <w:sz w:val="32"/>
          <w:szCs w:val="32"/>
          <w:bdr w:val="none" w:sz="0" w:space="0" w:color="auto" w:frame="1"/>
        </w:rPr>
        <w:t>67.3%</w:t>
      </w:r>
      <w:r w:rsidRPr="00D4626F">
        <w:rPr>
          <w:rFonts w:ascii="仿宋_GB2312" w:eastAsia="仿宋_GB2312" w:hAnsi="宋体" w:cs="宋体" w:hint="eastAsia"/>
          <w:color w:val="000000" w:themeColor="text1"/>
          <w:kern w:val="0"/>
          <w:sz w:val="32"/>
          <w:szCs w:val="32"/>
          <w:bdr w:val="none" w:sz="0" w:space="0" w:color="auto" w:frame="1"/>
        </w:rPr>
        <w:t>，其中电白区完成投资45</w:t>
      </w:r>
      <w:r w:rsidRPr="00D4626F">
        <w:rPr>
          <w:rFonts w:ascii="仿宋_GB2312" w:eastAsia="仿宋_GB2312" w:hint="eastAsia"/>
          <w:color w:val="000000" w:themeColor="text1"/>
          <w:kern w:val="0"/>
          <w:sz w:val="32"/>
          <w:szCs w:val="32"/>
          <w:bdr w:val="none" w:sz="0" w:space="0" w:color="auto" w:frame="1"/>
        </w:rPr>
        <w:t>.07</w:t>
      </w:r>
      <w:r w:rsidRPr="00D4626F">
        <w:rPr>
          <w:rFonts w:ascii="仿宋_GB2312" w:eastAsia="仿宋_GB2312" w:hAnsi="宋体" w:cs="宋体" w:hint="eastAsia"/>
          <w:color w:val="000000" w:themeColor="text1"/>
          <w:kern w:val="0"/>
          <w:sz w:val="32"/>
          <w:szCs w:val="32"/>
          <w:bdr w:val="none" w:sz="0" w:space="0" w:color="auto" w:frame="1"/>
        </w:rPr>
        <w:t>亿元，增长11</w:t>
      </w:r>
      <w:r w:rsidRPr="00D4626F">
        <w:rPr>
          <w:rFonts w:ascii="仿宋_GB2312" w:eastAsia="仿宋_GB2312" w:hint="eastAsia"/>
          <w:color w:val="000000" w:themeColor="text1"/>
          <w:kern w:val="0"/>
          <w:sz w:val="32"/>
          <w:szCs w:val="32"/>
          <w:bdr w:val="none" w:sz="0" w:space="0" w:color="auto" w:frame="1"/>
        </w:rPr>
        <w:t>.6%</w:t>
      </w:r>
      <w:r w:rsidRPr="00D4626F">
        <w:rPr>
          <w:rFonts w:ascii="仿宋_GB2312" w:eastAsia="仿宋_GB2312" w:hAnsi="宋体" w:cs="宋体" w:hint="eastAsia"/>
          <w:color w:val="000000" w:themeColor="text1"/>
          <w:kern w:val="0"/>
          <w:sz w:val="32"/>
          <w:szCs w:val="32"/>
          <w:bdr w:val="none" w:sz="0" w:space="0" w:color="auto" w:frame="1"/>
        </w:rPr>
        <w:t>，占全市投资比重</w:t>
      </w:r>
      <w:r w:rsidRPr="00D4626F">
        <w:rPr>
          <w:rFonts w:ascii="仿宋_GB2312" w:eastAsia="仿宋_GB2312" w:hint="eastAsia"/>
          <w:color w:val="000000" w:themeColor="text1"/>
          <w:kern w:val="0"/>
          <w:sz w:val="32"/>
          <w:szCs w:val="32"/>
          <w:bdr w:val="none" w:sz="0" w:space="0" w:color="auto" w:frame="1"/>
        </w:rPr>
        <w:t>43.9%。商品房销售141.28万平方米，增长47.5%，</w:t>
      </w:r>
      <w:r w:rsidRPr="00D4626F">
        <w:rPr>
          <w:rFonts w:ascii="仿宋_GB2312" w:eastAsia="仿宋_GB2312" w:hAnsi="宋体" w:cs="宋体" w:hint="eastAsia"/>
          <w:color w:val="000000" w:themeColor="text1"/>
          <w:kern w:val="0"/>
          <w:sz w:val="32"/>
          <w:szCs w:val="32"/>
          <w:bdr w:val="none" w:sz="0" w:space="0" w:color="auto" w:frame="1"/>
        </w:rPr>
        <w:t>占全市商品房销售面积比重达52</w:t>
      </w:r>
      <w:r w:rsidRPr="00D4626F">
        <w:rPr>
          <w:rFonts w:ascii="仿宋_GB2312" w:eastAsia="仿宋_GB2312" w:hint="eastAsia"/>
          <w:color w:val="000000" w:themeColor="text1"/>
          <w:kern w:val="0"/>
          <w:sz w:val="32"/>
          <w:szCs w:val="32"/>
          <w:bdr w:val="none" w:sz="0" w:space="0" w:color="auto" w:frame="1"/>
        </w:rPr>
        <w:t>.2%</w:t>
      </w:r>
      <w:r w:rsidRPr="00D4626F">
        <w:rPr>
          <w:rFonts w:ascii="仿宋_GB2312" w:eastAsia="仿宋_GB2312" w:hAnsi="宋体" w:cs="宋体" w:hint="eastAsia"/>
          <w:color w:val="000000" w:themeColor="text1"/>
          <w:kern w:val="0"/>
          <w:sz w:val="32"/>
          <w:szCs w:val="32"/>
          <w:bdr w:val="none" w:sz="0" w:space="0" w:color="auto" w:frame="1"/>
        </w:rPr>
        <w:t>。高州市、化州市和信宜市三个县级市共完成投资33</w:t>
      </w:r>
      <w:r w:rsidRPr="00D4626F">
        <w:rPr>
          <w:rFonts w:ascii="仿宋_GB2312" w:eastAsia="仿宋_GB2312" w:hint="eastAsia"/>
          <w:color w:val="000000" w:themeColor="text1"/>
          <w:kern w:val="0"/>
          <w:sz w:val="32"/>
          <w:szCs w:val="32"/>
          <w:bdr w:val="none" w:sz="0" w:space="0" w:color="auto" w:frame="1"/>
        </w:rPr>
        <w:t>.62</w:t>
      </w:r>
      <w:r w:rsidRPr="00D4626F">
        <w:rPr>
          <w:rFonts w:ascii="仿宋_GB2312" w:eastAsia="仿宋_GB2312" w:hAnsi="宋体" w:cs="宋体" w:hint="eastAsia"/>
          <w:color w:val="000000" w:themeColor="text1"/>
          <w:kern w:val="0"/>
          <w:sz w:val="32"/>
          <w:szCs w:val="32"/>
          <w:bdr w:val="none" w:sz="0" w:space="0" w:color="auto" w:frame="1"/>
        </w:rPr>
        <w:t>亿元，占全市投资比重仅为32</w:t>
      </w:r>
      <w:r w:rsidRPr="00D4626F">
        <w:rPr>
          <w:rFonts w:ascii="仿宋_GB2312" w:eastAsia="仿宋_GB2312" w:hint="eastAsia"/>
          <w:color w:val="000000" w:themeColor="text1"/>
          <w:kern w:val="0"/>
          <w:sz w:val="32"/>
          <w:szCs w:val="32"/>
          <w:bdr w:val="none" w:sz="0" w:space="0" w:color="auto" w:frame="1"/>
        </w:rPr>
        <w:t>.7%，商品房销售12.91万平方米，下降20.6%</w:t>
      </w:r>
      <w:r w:rsidRPr="00D4626F">
        <w:rPr>
          <w:rFonts w:ascii="仿宋_GB2312" w:eastAsia="仿宋_GB2312" w:hAnsi="宋体" w:cs="宋体" w:hint="eastAsia"/>
          <w:color w:val="000000" w:themeColor="text1"/>
          <w:kern w:val="0"/>
          <w:sz w:val="32"/>
          <w:szCs w:val="32"/>
          <w:bdr w:val="none" w:sz="0" w:space="0" w:color="auto" w:frame="1"/>
        </w:rPr>
        <w:t>。由于房地产开发投资和销售过于集中，地区间发展不平衡，更容易引发区域性房地产市场冷热不均等问题。</w:t>
      </w:r>
    </w:p>
    <w:p w:rsidR="000B26DF" w:rsidRPr="00D4626F" w:rsidRDefault="000B26DF" w:rsidP="00D4626F">
      <w:pPr>
        <w:widowControl/>
        <w:spacing w:beforeLines="30" w:afterLines="30"/>
        <w:ind w:firstLineChars="200" w:firstLine="640"/>
        <w:rPr>
          <w:rFonts w:ascii="黑体" w:eastAsia="黑体" w:hAnsi="宋体" w:cs="宋体"/>
          <w:color w:val="000000" w:themeColor="text1"/>
          <w:kern w:val="0"/>
          <w:sz w:val="32"/>
          <w:szCs w:val="32"/>
          <w:bdr w:val="none" w:sz="0" w:space="0" w:color="auto" w:frame="1"/>
        </w:rPr>
      </w:pPr>
      <w:r w:rsidRPr="00D4626F">
        <w:rPr>
          <w:rFonts w:ascii="黑体" w:eastAsia="黑体" w:hAnsi="宋体" w:cs="宋体" w:hint="eastAsia"/>
          <w:bCs/>
          <w:color w:val="000000" w:themeColor="text1"/>
          <w:kern w:val="0"/>
          <w:sz w:val="32"/>
          <w:szCs w:val="32"/>
          <w:bdr w:val="none" w:sz="0" w:space="0" w:color="auto" w:frame="1"/>
        </w:rPr>
        <w:t>四、房地产开发市场展望及建议</w:t>
      </w:r>
    </w:p>
    <w:p w:rsidR="009E1CCA" w:rsidRPr="00D4626F" w:rsidRDefault="000B26DF" w:rsidP="000B26DF">
      <w:pPr>
        <w:rPr>
          <w:color w:val="000000" w:themeColor="text1"/>
        </w:rPr>
      </w:pPr>
      <w:r w:rsidRPr="00D4626F">
        <w:rPr>
          <w:rFonts w:eastAsia="仿宋_GB2312"/>
          <w:b/>
          <w:bCs/>
          <w:color w:val="000000" w:themeColor="text1"/>
          <w:kern w:val="0"/>
          <w:sz w:val="32"/>
          <w:szCs w:val="32"/>
          <w:bdr w:val="none" w:sz="0" w:space="0" w:color="auto" w:frame="1"/>
        </w:rPr>
        <w:t> </w:t>
      </w:r>
      <w:r w:rsidRPr="00D4626F">
        <w:rPr>
          <w:rFonts w:ascii="仿宋_GB2312" w:eastAsia="仿宋_GB2312" w:hAnsi="宋体" w:cs="宋体" w:hint="eastAsia"/>
          <w:color w:val="000000" w:themeColor="text1"/>
          <w:kern w:val="0"/>
          <w:sz w:val="32"/>
          <w:szCs w:val="32"/>
          <w:bdr w:val="none" w:sz="0" w:space="0" w:color="auto" w:frame="1"/>
        </w:rPr>
        <w:t xml:space="preserve">　　</w:t>
      </w:r>
      <w:r w:rsidRPr="00D4626F">
        <w:rPr>
          <w:rFonts w:ascii="仿宋_GB2312" w:eastAsia="仿宋_GB2312" w:hint="eastAsia"/>
          <w:color w:val="000000" w:themeColor="text1"/>
          <w:kern w:val="0"/>
          <w:sz w:val="32"/>
          <w:szCs w:val="32"/>
          <w:bdr w:val="none" w:sz="0" w:space="0" w:color="auto" w:frame="1"/>
        </w:rPr>
        <w:t>2015</w:t>
      </w:r>
      <w:r w:rsidRPr="00D4626F">
        <w:rPr>
          <w:rFonts w:ascii="仿宋_GB2312" w:eastAsia="仿宋_GB2312" w:hAnsi="宋体" w:cs="宋体" w:hint="eastAsia"/>
          <w:color w:val="000000" w:themeColor="text1"/>
          <w:kern w:val="0"/>
          <w:sz w:val="32"/>
          <w:szCs w:val="32"/>
          <w:bdr w:val="none" w:sz="0" w:space="0" w:color="auto" w:frame="1"/>
        </w:rPr>
        <w:t>年，在中央和地方政府密集出台各项政策刺激和拉动下，我市房地产市场下行压力有所缓解，但市场发展总体还不快，结构性问题依然存在。房地产开发投资增长速度放缓，销售面积虽然保持正增长，但增速较低，比全省平均水平低20.7个百分点，比湛江低5.9个百分点。区域间发展不平衡，有的地方销售面积下降较大，其中</w:t>
      </w:r>
      <w:r w:rsidRPr="00D4626F">
        <w:rPr>
          <w:rFonts w:ascii="仿宋_GB2312" w:eastAsia="仿宋_GB2312" w:hint="eastAsia"/>
          <w:color w:val="000000" w:themeColor="text1"/>
          <w:sz w:val="32"/>
          <w:szCs w:val="32"/>
        </w:rPr>
        <w:t>，信宜下降32.6%，高州下降23.9%。</w:t>
      </w:r>
      <w:r w:rsidRPr="00D4626F">
        <w:rPr>
          <w:rFonts w:ascii="仿宋_GB2312" w:eastAsia="仿宋_GB2312" w:hAnsi="宋体" w:cs="宋体" w:hint="eastAsia"/>
          <w:color w:val="000000" w:themeColor="text1"/>
          <w:kern w:val="0"/>
          <w:sz w:val="32"/>
          <w:szCs w:val="32"/>
          <w:bdr w:val="none" w:sz="0" w:space="0" w:color="auto" w:frame="1"/>
        </w:rPr>
        <w:t>预计</w:t>
      </w:r>
      <w:r w:rsidRPr="00D4626F">
        <w:rPr>
          <w:rFonts w:ascii="仿宋_GB2312" w:eastAsia="仿宋_GB2312" w:hint="eastAsia"/>
          <w:color w:val="000000" w:themeColor="text1"/>
          <w:kern w:val="0"/>
          <w:sz w:val="32"/>
          <w:szCs w:val="32"/>
          <w:bdr w:val="none" w:sz="0" w:space="0" w:color="auto" w:frame="1"/>
        </w:rPr>
        <w:t>2016</w:t>
      </w:r>
      <w:r w:rsidRPr="00D4626F">
        <w:rPr>
          <w:rFonts w:ascii="仿宋_GB2312" w:eastAsia="仿宋_GB2312" w:hAnsi="宋体" w:cs="宋体" w:hint="eastAsia"/>
          <w:color w:val="000000" w:themeColor="text1"/>
          <w:kern w:val="0"/>
          <w:sz w:val="32"/>
          <w:szCs w:val="32"/>
          <w:bdr w:val="none" w:sz="0" w:space="0" w:color="auto" w:frame="1"/>
        </w:rPr>
        <w:t>年，在新一轮的房地产各项优</w:t>
      </w:r>
      <w:r w:rsidRPr="00D4626F">
        <w:rPr>
          <w:rFonts w:ascii="仿宋_GB2312" w:eastAsia="仿宋_GB2312" w:hAnsi="宋体" w:cs="宋体" w:hint="eastAsia"/>
          <w:color w:val="000000" w:themeColor="text1"/>
          <w:kern w:val="0"/>
          <w:sz w:val="32"/>
          <w:szCs w:val="32"/>
          <w:bdr w:val="none" w:sz="0" w:space="0" w:color="auto" w:frame="1"/>
        </w:rPr>
        <w:lastRenderedPageBreak/>
        <w:t>惠政策，比如2016年2月出台的“住房公积金”和“房地产契税营业税”政策以及进一步规范土地储备行为、规范土地储备自己使用管理等行为的政策影响下，全市房地产市场将进一步规范，房地产开发投资增速将有所提高，楼市市场信心将会得到进一步恢复，商品房销售面积继续保持增长。</w:t>
      </w:r>
    </w:p>
    <w:sectPr w:rsidR="009E1CCA" w:rsidRPr="00D4626F" w:rsidSect="009E1C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BCD" w:rsidRDefault="00663BCD" w:rsidP="00D4626F">
      <w:r>
        <w:separator/>
      </w:r>
    </w:p>
  </w:endnote>
  <w:endnote w:type="continuationSeparator" w:id="1">
    <w:p w:rsidR="00663BCD" w:rsidRDefault="00663BCD" w:rsidP="00D46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BCD" w:rsidRDefault="00663BCD" w:rsidP="00D4626F">
      <w:r>
        <w:separator/>
      </w:r>
    </w:p>
  </w:footnote>
  <w:footnote w:type="continuationSeparator" w:id="1">
    <w:p w:rsidR="00663BCD" w:rsidRDefault="00663BCD" w:rsidP="00D462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26DF"/>
    <w:rsid w:val="000B26DF"/>
    <w:rsid w:val="00663BCD"/>
    <w:rsid w:val="009E1CCA"/>
    <w:rsid w:val="00D4626F"/>
    <w:rsid w:val="00E712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6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D4626F"/>
    <w:rPr>
      <w:rFonts w:ascii="宋体"/>
      <w:sz w:val="18"/>
      <w:szCs w:val="18"/>
    </w:rPr>
  </w:style>
  <w:style w:type="character" w:customStyle="1" w:styleId="Char">
    <w:name w:val="文档结构图 Char"/>
    <w:basedOn w:val="a0"/>
    <w:link w:val="a3"/>
    <w:uiPriority w:val="99"/>
    <w:semiHidden/>
    <w:rsid w:val="00D4626F"/>
    <w:rPr>
      <w:rFonts w:ascii="宋体" w:eastAsia="宋体" w:hAnsi="Times New Roman" w:cs="Times New Roman"/>
      <w:sz w:val="18"/>
      <w:szCs w:val="18"/>
    </w:rPr>
  </w:style>
  <w:style w:type="paragraph" w:styleId="a4">
    <w:name w:val="header"/>
    <w:basedOn w:val="a"/>
    <w:link w:val="Char0"/>
    <w:uiPriority w:val="99"/>
    <w:semiHidden/>
    <w:unhideWhenUsed/>
    <w:rsid w:val="00D462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4626F"/>
    <w:rPr>
      <w:rFonts w:ascii="Times New Roman" w:eastAsia="宋体" w:hAnsi="Times New Roman" w:cs="Times New Roman"/>
      <w:sz w:val="18"/>
      <w:szCs w:val="18"/>
    </w:rPr>
  </w:style>
  <w:style w:type="paragraph" w:styleId="a5">
    <w:name w:val="footer"/>
    <w:basedOn w:val="a"/>
    <w:link w:val="Char1"/>
    <w:uiPriority w:val="99"/>
    <w:semiHidden/>
    <w:unhideWhenUsed/>
    <w:rsid w:val="00D4626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4626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190</Words>
  <Characters>1086</Characters>
  <Application>Microsoft Office Word</Application>
  <DocSecurity>0</DocSecurity>
  <Lines>9</Lines>
  <Paragraphs>2</Paragraphs>
  <ScaleCrop>false</ScaleCrop>
  <Company>P R C</Company>
  <LinksUpToDate>false</LinksUpToDate>
  <CharactersWithSpaces>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2017-02-04T03:34:00Z</dcterms:created>
  <dcterms:modified xsi:type="dcterms:W3CDTF">2017-07-27T01:37:00Z</dcterms:modified>
</cp:coreProperties>
</file>