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DC" w:rsidRPr="00E80FEA" w:rsidRDefault="00A700DC" w:rsidP="00A700DC">
      <w:pPr>
        <w:widowControl/>
        <w:ind w:firstLineChars="200" w:firstLine="60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12.21</w:t>
      </w:r>
      <w:r w:rsidRPr="00E80FEA">
        <w:rPr>
          <w:rFonts w:ascii="仿宋_GB2312" w:eastAsia="仿宋_GB2312" w:hAnsi="宋体" w:cs="宋体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万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平方米,增长84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.4%,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销售额6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.14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亿元,增长155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90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44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-144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住宅销售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160.19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万平方米，增长20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.2%,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销售额77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.15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亿元,增长2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3.7%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4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以上住宅销售98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30000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03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万平方米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，下降17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，销售额44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.21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亿元，下降14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A700DC" w:rsidRPr="00E80FEA" w:rsidRDefault="00A700DC" w:rsidP="00A700DC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从房屋性质看，期房比现房销售快。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年全市期房销售面积222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.87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万平方米，增长6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，占全部房屋销售面积的82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，比去年同期提高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1.2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个百分点，销售额106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.59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亿元，增长12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.1%；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现房销售面积47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.55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万平方米，下降2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，销售额20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.92亿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元，下降1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A700DC" w:rsidRPr="00E80FEA" w:rsidRDefault="00A700DC" w:rsidP="00A700DC">
      <w:pPr>
        <w:widowControl/>
        <w:shd w:val="clear" w:color="auto" w:fill="FFFFFF"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分地区看，市辖区是全市商品房销售的主战场。2015年，茂南区和电白区商品房销售面积合计141.28万平方米，占全市比重52.2%，增长47.5%。其中，茂南区商品房销售面积51.89万平方米，增长2.8倍。三个县级市负增长。信宜市和高州市分别下降32.6%和23.9%，化州市下降4.7%。</w:t>
      </w:r>
    </w:p>
    <w:p w:rsidR="00A700DC" w:rsidRPr="00E80FEA" w:rsidRDefault="00A700DC" w:rsidP="00A700DC">
      <w:pPr>
        <w:widowControl/>
        <w:shd w:val="clear" w:color="auto" w:fill="FFFFFF"/>
        <w:ind w:firstLineChars="200" w:firstLine="640"/>
        <w:outlineLvl w:val="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（二）商品房高库存状况有所改善，库存结构与区域分化比较明显</w:t>
      </w:r>
    </w:p>
    <w:p w:rsidR="00A700DC" w:rsidRPr="00E80FEA" w:rsidRDefault="00A700DC" w:rsidP="00A700DC">
      <w:pPr>
        <w:widowControl/>
        <w:shd w:val="clear" w:color="auto" w:fill="FFFFFF"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今年以来,随着投资速度的放缓和竣工面积的持续下降,以及三季度销售形势的逐步好转,商品房高库存状况有所改善,商品房待售面积增幅由前三年来增长147%、69.5%和80.7%的2位数以上高增长变成1位数的低增长,6月份负增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lastRenderedPageBreak/>
        <w:t>长7.5%,创2012年以来新低。至12月底,全市房地产开发企业商品房待售面积73.82万平方米，增长2.6%。</w:t>
      </w:r>
    </w:p>
    <w:p w:rsidR="00A700DC" w:rsidRPr="00E80FEA" w:rsidRDefault="00A700DC" w:rsidP="00A700DC">
      <w:pPr>
        <w:widowControl/>
        <w:shd w:val="clear" w:color="auto" w:fill="FFFFFF"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分类型看，商品住宅高库存得到改善，但办公楼与商业营业用房库存还在继续加大，商品房库存结构分化较明显。住宅待售面积56.56万平方米，增长4.5%；办公楼0.67万平方米，增长81.1%；商业营业用房11.11万平方米，增长26.8%。随着电商与现代物流业的发展，传统商业模式受到较大冲击，办公楼和商业营业用房待售面积增加较多，库存总量依然较大。</w:t>
      </w:r>
    </w:p>
    <w:p w:rsidR="00A700DC" w:rsidRPr="00E80FEA" w:rsidRDefault="00A700DC" w:rsidP="00A700DC">
      <w:pPr>
        <w:widowControl/>
        <w:shd w:val="clear" w:color="auto" w:fill="FFFFFF"/>
        <w:ind w:firstLineChars="200" w:firstLine="640"/>
        <w:rPr>
          <w:rFonts w:ascii="宋体" w:hAnsi="宋体" w:cs="宋体"/>
          <w:color w:val="000000" w:themeColor="text1"/>
          <w:kern w:val="0"/>
          <w:sz w:val="24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分地区看，商品房库存区域分化明显。茂南区和化州市高库存改善明显，待售面积呈两位数下降；信宜市基本持平；电白区和高州市商品房库存量有不同程度的上升，特别是电白区待售面积仍呈两位数增长。</w:t>
      </w:r>
    </w:p>
    <w:p w:rsidR="00A700DC" w:rsidRPr="00E80FEA" w:rsidRDefault="00A700DC" w:rsidP="00E80FEA">
      <w:pPr>
        <w:widowControl/>
        <w:spacing w:beforeLines="30" w:afterLines="30"/>
        <w:ind w:firstLineChars="196" w:firstLine="627"/>
        <w:rPr>
          <w:rFonts w:ascii="黑体" w:eastAsia="黑体" w:hAnsi="宋体" w:cs="宋体"/>
          <w:bCs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E80FEA">
        <w:rPr>
          <w:rFonts w:ascii="黑体" w:eastAsia="黑体" w:hAnsi="宋体" w:cs="宋体" w:hint="eastAsia"/>
          <w:bCs/>
          <w:color w:val="000000" w:themeColor="text1"/>
          <w:kern w:val="0"/>
          <w:sz w:val="32"/>
          <w:szCs w:val="32"/>
          <w:bdr w:val="none" w:sz="0" w:space="0" w:color="auto" w:frame="1"/>
        </w:rPr>
        <w:t>三、房地产市场需要关注的问题</w:t>
      </w:r>
    </w:p>
    <w:p w:rsidR="00A700DC" w:rsidRPr="00E80FEA" w:rsidRDefault="00A700DC" w:rsidP="00A700DC">
      <w:pPr>
        <w:widowControl/>
        <w:ind w:firstLineChars="196" w:firstLine="628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（一）</w:t>
      </w:r>
      <w:r w:rsidRPr="00E80FEA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住宅供给侧结构性问题比较突出</w:t>
      </w:r>
    </w:p>
    <w:p w:rsidR="00A700DC" w:rsidRPr="00E80FEA" w:rsidRDefault="00A700DC" w:rsidP="00A700DC">
      <w:pPr>
        <w:widowControl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　　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年，全市房地产开发项目中住宅供给侧结构性问题比较突出，</w:t>
      </w:r>
      <w:smartTag w:uri="urn:schemas-microsoft-com:office:smarttags" w:element="chmetcnv">
        <w:smartTagPr>
          <w:attr w:name="UnitName" w:val="平方米"/>
          <w:attr w:name="SourceValue" w:val="144"/>
          <w:attr w:name="HasSpace" w:val="False"/>
          <w:attr w:name="Negative" w:val="False"/>
          <w:attr w:name="NumberType" w:val="1"/>
          <w:attr w:name="TCSC" w:val="0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以上户型住宅销售形势严峻，库存积压增多；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 </w:t>
      </w:r>
      <w:smartTag w:uri="urn:schemas-microsoft-com:office:smarttags" w:element="chmetcnv">
        <w:smartTagPr>
          <w:attr w:name="UnitName" w:val="平方米"/>
          <w:attr w:name="SourceValue" w:val="144"/>
          <w:attr w:name="HasSpace" w:val="False"/>
          <w:attr w:name="Negative" w:val="False"/>
          <w:attr w:name="NumberType" w:val="1"/>
          <w:attr w:name="TCSC" w:val="0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以下户型住宅是当前房地产销售的主力，库存消化较快。</w:t>
      </w:r>
    </w:p>
    <w:p w:rsidR="00A700DC" w:rsidRPr="00E80FEA" w:rsidRDefault="00A700DC" w:rsidP="00A700DC">
      <w:pPr>
        <w:widowControl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　　从竣工面积和销售面积总量比看，住宅竣工面积与住宅销售面积比为1</w:t>
      </w:r>
      <w:r w:rsidRPr="00E80FEA">
        <w:rPr>
          <w:rFonts w:ascii="宋体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﹕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4.2，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及以下户型比为1</w:t>
      </w:r>
      <w:r w:rsidRPr="00E80FEA">
        <w:rPr>
          <w:rFonts w:ascii="宋体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﹕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6.5，说明该户型消化比形成快，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4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户型比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为1</w:t>
      </w:r>
      <w:r w:rsidRPr="00E80FEA">
        <w:rPr>
          <w:rFonts w:ascii="宋体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﹕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4.6，说明该户型消化比形成快，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4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以上户型比为1：3.6，说明该户型形成比消化快。</w:t>
      </w:r>
    </w:p>
    <w:p w:rsidR="009E1CCA" w:rsidRPr="00E80FEA" w:rsidRDefault="00A700DC" w:rsidP="00A700DC">
      <w:pPr>
        <w:rPr>
          <w:color w:val="000000" w:themeColor="text1"/>
        </w:rPr>
      </w:pP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从住宅户型占比情况看，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及以下户型竣工面积占全部户型的比重（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3.1%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）低于销售面积占全部户型的比重（4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），说明该户型需求比供应多；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4"/>
          <w:attr w:name="UnitName" w:val="平方米"/>
        </w:smartTagPr>
        <w:r w:rsidRPr="00E80FEA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144</w:t>
        </w:r>
        <w:r w:rsidRPr="00E80FEA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户型竣工面积占全部户型的比重（</w:t>
      </w:r>
      <w:r w:rsidRPr="00E80FEA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52.2%</w:t>
      </w:r>
      <w:r w:rsidRPr="00E80FEA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）低于销售面积占全部户型的比重</w:t>
      </w:r>
    </w:p>
    <w:sectPr w:rsidR="009E1CCA" w:rsidRPr="00E80FEA" w:rsidSect="009E1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982" w:rsidRDefault="00451982" w:rsidP="00E80FEA">
      <w:r>
        <w:separator/>
      </w:r>
    </w:p>
  </w:endnote>
  <w:endnote w:type="continuationSeparator" w:id="1">
    <w:p w:rsidR="00451982" w:rsidRDefault="00451982" w:rsidP="00E8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982" w:rsidRDefault="00451982" w:rsidP="00E80FEA">
      <w:r>
        <w:separator/>
      </w:r>
    </w:p>
  </w:footnote>
  <w:footnote w:type="continuationSeparator" w:id="1">
    <w:p w:rsidR="00451982" w:rsidRDefault="00451982" w:rsidP="00E80F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00DC"/>
    <w:rsid w:val="00451982"/>
    <w:rsid w:val="009E1CCA"/>
    <w:rsid w:val="00A700DC"/>
    <w:rsid w:val="00C56004"/>
    <w:rsid w:val="00E80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E80F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80FEA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80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0F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80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80F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</Words>
  <Characters>1073</Characters>
  <Application>Microsoft Office Word</Application>
  <DocSecurity>0</DocSecurity>
  <Lines>8</Lines>
  <Paragraphs>2</Paragraphs>
  <ScaleCrop>false</ScaleCrop>
  <Company>P R C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2017-02-04T03:33:00Z</dcterms:created>
  <dcterms:modified xsi:type="dcterms:W3CDTF">2017-07-27T01:37:00Z</dcterms:modified>
</cp:coreProperties>
</file>