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FF4" w:rsidRPr="00184A94" w:rsidRDefault="00660FF4" w:rsidP="00660FF4">
      <w:pPr>
        <w:widowControl/>
        <w:rPr>
          <w:rFonts w:ascii="仿宋_GB2312" w:eastAsia="仿宋_GB2312" w:hAnsi="宋体" w:cs="宋体"/>
          <w:color w:val="000000" w:themeColor="text1"/>
          <w:kern w:val="0"/>
          <w:sz w:val="32"/>
          <w:szCs w:val="32"/>
          <w:bdr w:val="none" w:sz="0" w:space="0" w:color="auto" w:frame="1"/>
        </w:rPr>
      </w:pP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年提高12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.9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个百分点。其中上年末结余资金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54.66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亿元，增长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60%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，占全部到位资金的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27.4%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；本年资金来源144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.38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亿元，增长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8.3%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，占全部到位资金的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72.6%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。</w:t>
      </w:r>
    </w:p>
    <w:p w:rsidR="00660FF4" w:rsidRPr="00184A94" w:rsidRDefault="00660FF4" w:rsidP="00660FF4">
      <w:pPr>
        <w:widowControl/>
        <w:ind w:firstLineChars="200" w:firstLine="640"/>
        <w:rPr>
          <w:rFonts w:ascii="仿宋_GB2312" w:eastAsia="仿宋_GB2312"/>
          <w:color w:val="000000" w:themeColor="text1"/>
          <w:kern w:val="0"/>
          <w:sz w:val="32"/>
          <w:szCs w:val="32"/>
          <w:bdr w:val="none" w:sz="0" w:space="0" w:color="auto" w:frame="1"/>
        </w:rPr>
      </w:pP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从资金来源看，银行贷款25.52亿元，增长97.6%，占到位资金的比重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17.7%，增速高企；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自筹资金61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.97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亿元，增长0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.7%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，占到位资金的比重为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42.9%;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其他资金56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.83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亿元,下降3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.5%,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占比为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39.4%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，其中，定金及预付款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33.46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亿元，增长15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.4%。</w:t>
      </w:r>
    </w:p>
    <w:p w:rsidR="00660FF4" w:rsidRPr="00184A94" w:rsidRDefault="00660FF4" w:rsidP="00660FF4">
      <w:pPr>
        <w:widowControl/>
        <w:shd w:val="clear" w:color="auto" w:fill="FFFFFF"/>
        <w:ind w:firstLineChars="200" w:firstLine="640"/>
        <w:outlineLvl w:val="0"/>
        <w:rPr>
          <w:rFonts w:ascii="仿宋_GB2312" w:eastAsia="仿宋_GB2312" w:hAnsi="宋体" w:cs="宋体"/>
          <w:b/>
          <w:color w:val="000000" w:themeColor="text1"/>
          <w:kern w:val="0"/>
          <w:sz w:val="32"/>
          <w:szCs w:val="32"/>
        </w:rPr>
      </w:pPr>
      <w:r w:rsidRPr="00184A94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</w:rPr>
        <w:t>（四）土地购置面积继续下降，降幅有所收窄</w:t>
      </w:r>
    </w:p>
    <w:p w:rsidR="00660FF4" w:rsidRPr="00184A94" w:rsidRDefault="00660FF4" w:rsidP="00660FF4">
      <w:pPr>
        <w:widowControl/>
        <w:ind w:firstLineChars="200" w:firstLine="64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受市场调整、地价逐步攀升影响，房地产开发企业开发意愿有所下降，拿地节奏放缓。2015年，我市房地产开发企业土地购置面积为31.66万平方米，下降30.2%，降幅分别比一季度、上半年和三季度收窄56、55.5和21.3个百分点。</w:t>
      </w:r>
    </w:p>
    <w:p w:rsidR="00660FF4" w:rsidRPr="00184A94" w:rsidRDefault="00660FF4" w:rsidP="00184A94">
      <w:pPr>
        <w:widowControl/>
        <w:shd w:val="clear" w:color="auto" w:fill="FFFFFF"/>
        <w:spacing w:beforeLines="30" w:afterLines="30"/>
        <w:ind w:firstLineChars="196" w:firstLine="627"/>
        <w:rPr>
          <w:rFonts w:ascii="黑体" w:eastAsia="黑体" w:hAnsi="宋体" w:cs="宋体"/>
          <w:color w:val="000000" w:themeColor="text1"/>
          <w:kern w:val="0"/>
          <w:sz w:val="32"/>
          <w:szCs w:val="32"/>
        </w:rPr>
      </w:pPr>
      <w:r w:rsidRPr="00184A94">
        <w:rPr>
          <w:rFonts w:ascii="黑体" w:eastAsia="黑体" w:hAnsi="宋体" w:cs="宋体" w:hint="eastAsia"/>
          <w:bCs/>
          <w:color w:val="000000" w:themeColor="text1"/>
          <w:kern w:val="0"/>
          <w:sz w:val="32"/>
          <w:szCs w:val="32"/>
        </w:rPr>
        <w:t>二、商品房销售与待售情况</w:t>
      </w:r>
    </w:p>
    <w:p w:rsidR="00660FF4" w:rsidRPr="00184A94" w:rsidRDefault="00660FF4" w:rsidP="00660FF4">
      <w:pPr>
        <w:widowControl/>
        <w:ind w:firstLineChars="200" w:firstLine="640"/>
        <w:outlineLvl w:val="0"/>
        <w:rPr>
          <w:rFonts w:ascii="仿宋_GB2312" w:eastAsia="仿宋_GB2312" w:hAnsi="宋体" w:cs="宋体"/>
          <w:b/>
          <w:color w:val="000000" w:themeColor="text1"/>
          <w:kern w:val="0"/>
          <w:sz w:val="32"/>
          <w:szCs w:val="32"/>
        </w:rPr>
      </w:pPr>
      <w:r w:rsidRPr="00184A94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</w:rPr>
        <w:t>（</w:t>
      </w:r>
      <w:r w:rsidRPr="00184A94">
        <w:rPr>
          <w:rFonts w:ascii="仿宋_GB2312" w:eastAsia="仿宋_GB2312" w:hint="eastAsia"/>
          <w:b/>
          <w:color w:val="000000" w:themeColor="text1"/>
          <w:kern w:val="0"/>
          <w:sz w:val="32"/>
          <w:szCs w:val="32"/>
          <w:bdr w:val="none" w:sz="0" w:space="0" w:color="auto" w:frame="1"/>
        </w:rPr>
        <w:t>一）</w:t>
      </w:r>
      <w:r w:rsidRPr="00184A94">
        <w:rPr>
          <w:rFonts w:ascii="仿宋_GB2312" w:eastAsia="仿宋_GB2312" w:hAnsi="宋体" w:cs="宋体" w:hint="eastAsia"/>
          <w:b/>
          <w:color w:val="000000" w:themeColor="text1"/>
          <w:kern w:val="0"/>
          <w:sz w:val="32"/>
          <w:szCs w:val="32"/>
          <w:bdr w:val="none" w:sz="0" w:space="0" w:color="auto" w:frame="1"/>
        </w:rPr>
        <w:t>销售市场逐渐回暖，销售面积保持增长</w:t>
      </w:r>
    </w:p>
    <w:p w:rsidR="00660FF4" w:rsidRPr="00184A94" w:rsidRDefault="00660FF4" w:rsidP="00660FF4">
      <w:pPr>
        <w:widowControl/>
        <w:spacing w:line="640" w:lineRule="exact"/>
        <w:ind w:firstLine="646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2015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年初，受全省房地产市场低迷、商品房市场需求放缓等因素的影响，全市房地产销售延续了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2014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年的下行态势跌入低谷，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月全市商品销售面积比上年下降52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.6%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,为历年来最低。随着楼市调控政策效应逐渐发挥，</w:t>
      </w:r>
      <w:r w:rsidRPr="00184A94">
        <w:rPr>
          <w:rFonts w:ascii="仿宋_GB2312" w:eastAsia="仿宋_GB2312" w:hint="eastAsia"/>
          <w:color w:val="000000" w:themeColor="text1"/>
          <w:sz w:val="32"/>
          <w:szCs w:val="32"/>
        </w:rPr>
        <w:t>中央降息、降准等政策刺激和拉动，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全市房地产销售市场逐步回暖，销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lastRenderedPageBreak/>
        <w:t>售面积及销售额增速回升,并在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5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月实现正增长。</w:t>
      </w:r>
      <w:r w:rsidRPr="00184A94">
        <w:rPr>
          <w:rFonts w:ascii="仿宋_GB2312" w:eastAsia="仿宋_GB2312" w:hint="eastAsia"/>
          <w:color w:val="000000" w:themeColor="text1"/>
          <w:spacing w:val="-10"/>
          <w:kern w:val="0"/>
          <w:sz w:val="32"/>
          <w:szCs w:val="32"/>
          <w:bdr w:val="none" w:sz="0" w:space="0" w:color="auto" w:frame="1"/>
        </w:rPr>
        <w:t>2015</w:t>
      </w:r>
      <w:r w:rsidRPr="00184A94">
        <w:rPr>
          <w:rFonts w:ascii="仿宋_GB2312" w:eastAsia="仿宋_GB2312" w:hAnsi="宋体" w:cs="宋体" w:hint="eastAsia"/>
          <w:color w:val="000000" w:themeColor="text1"/>
          <w:spacing w:val="-10"/>
          <w:kern w:val="0"/>
          <w:sz w:val="32"/>
          <w:szCs w:val="32"/>
          <w:bdr w:val="none" w:sz="0" w:space="0" w:color="auto" w:frame="1"/>
        </w:rPr>
        <w:t>年,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全市商品房销售面积270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.43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万平方米，增长4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.7%，比上年提高26.4个百分点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；销售额127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.5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亿元，增长9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.7%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。</w:t>
      </w:r>
    </w:p>
    <w:p w:rsidR="00660FF4" w:rsidRPr="00184A94" w:rsidRDefault="00660FF4" w:rsidP="00660FF4">
      <w:pPr>
        <w:widowControl/>
        <w:wordWrap w:val="0"/>
        <w:spacing w:line="419" w:lineRule="atLeast"/>
        <w:jc w:val="left"/>
        <w:rPr>
          <w:rFonts w:ascii="仿宋_GB2312" w:eastAsia="仿宋_GB2312" w:hAnsi="宋体" w:cs="宋体"/>
          <w:color w:val="000000" w:themeColor="text1"/>
          <w:kern w:val="0"/>
          <w:sz w:val="24"/>
          <w:bdr w:val="none" w:sz="0" w:space="0" w:color="auto" w:frame="1"/>
        </w:rPr>
      </w:pPr>
      <w:r w:rsidRPr="00184A94">
        <w:rPr>
          <w:noProof/>
          <w:color w:val="000000" w:themeColor="text1"/>
        </w:rPr>
        <w:drawing>
          <wp:inline distT="0" distB="0" distL="0" distR="0">
            <wp:extent cx="6057900" cy="32289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FF4" w:rsidRPr="00184A94" w:rsidRDefault="00660FF4" w:rsidP="00660FF4">
      <w:pPr>
        <w:widowControl/>
        <w:ind w:firstLineChars="200" w:firstLine="64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  <w:bdr w:val="none" w:sz="0" w:space="0" w:color="auto" w:frame="1"/>
        </w:rPr>
      </w:pP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从房屋用途看，住宅依然是销售主力军。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2015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年，全市商品住宅销售255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.73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万平方米，增长10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.2%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，占商品房销售面积的比重为94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.6%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，比上年提高4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.8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个百分点；非住宅类商品房销售面积为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14.70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万平方米，下降44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.1%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，占商品房销售面积的比重比上年回落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4.8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个百分点。</w:t>
      </w:r>
    </w:p>
    <w:p w:rsidR="009E1CCA" w:rsidRPr="00184A94" w:rsidRDefault="00660FF4" w:rsidP="00660FF4">
      <w:pPr>
        <w:rPr>
          <w:color w:val="000000" w:themeColor="text1"/>
        </w:rPr>
      </w:pP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从住宅户型看,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"/>
          <w:attr w:name="UnitName" w:val="平方米"/>
        </w:smartTagPr>
        <w:r w:rsidRPr="00184A94">
          <w:rPr>
            <w:rFonts w:ascii="仿宋_GB2312" w:eastAsia="仿宋_GB2312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90</w:t>
        </w:r>
        <w:r w:rsidRPr="00184A94">
          <w:rPr>
            <w:rFonts w:ascii="仿宋_GB2312" w:eastAsia="仿宋_GB2312" w:hAnsi="宋体" w:cs="宋体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平方米</w:t>
        </w:r>
      </w:smartTag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以下住宅销售增长最快。</w:t>
      </w:r>
      <w:r w:rsidRPr="00184A94">
        <w:rPr>
          <w:rFonts w:ascii="仿宋_GB2312" w:eastAsia="仿宋_GB2312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2015</w:t>
      </w:r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年,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0"/>
          <w:attr w:name="UnitName" w:val="平方米"/>
        </w:smartTagPr>
        <w:r w:rsidRPr="00184A94">
          <w:rPr>
            <w:rFonts w:ascii="仿宋_GB2312" w:eastAsia="仿宋_GB2312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90</w:t>
        </w:r>
        <w:r w:rsidRPr="00184A94">
          <w:rPr>
            <w:rFonts w:ascii="仿宋_GB2312" w:eastAsia="仿宋_GB2312" w:hAnsi="宋体" w:cs="宋体" w:hint="eastAsia"/>
            <w:color w:val="000000" w:themeColor="text1"/>
            <w:kern w:val="0"/>
            <w:sz w:val="32"/>
            <w:szCs w:val="32"/>
            <w:bdr w:val="none" w:sz="0" w:space="0" w:color="auto" w:frame="1"/>
          </w:rPr>
          <w:t>平方米</w:t>
        </w:r>
      </w:smartTag>
      <w:r w:rsidRPr="00184A94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以下住宅销售</w:t>
      </w:r>
    </w:p>
    <w:sectPr w:rsidR="009E1CCA" w:rsidRPr="00184A94" w:rsidSect="009E1C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7AD" w:rsidRDefault="00C137AD" w:rsidP="00184A94">
      <w:r>
        <w:separator/>
      </w:r>
    </w:p>
  </w:endnote>
  <w:endnote w:type="continuationSeparator" w:id="1">
    <w:p w:rsidR="00C137AD" w:rsidRDefault="00C137AD" w:rsidP="00184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7AD" w:rsidRDefault="00C137AD" w:rsidP="00184A94">
      <w:r>
        <w:separator/>
      </w:r>
    </w:p>
  </w:footnote>
  <w:footnote w:type="continuationSeparator" w:id="1">
    <w:p w:rsidR="00C137AD" w:rsidRDefault="00C137AD" w:rsidP="00184A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0FF4"/>
    <w:rsid w:val="00184A94"/>
    <w:rsid w:val="00345A9C"/>
    <w:rsid w:val="00660FF4"/>
    <w:rsid w:val="009E1CCA"/>
    <w:rsid w:val="00C1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F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60FF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60FF4"/>
    <w:rPr>
      <w:rFonts w:ascii="Times New Roman" w:eastAsia="宋体" w:hAnsi="Times New Roman" w:cs="Times New Roman"/>
      <w:sz w:val="18"/>
      <w:szCs w:val="18"/>
    </w:rPr>
  </w:style>
  <w:style w:type="paragraph" w:styleId="a4">
    <w:name w:val="Document Map"/>
    <w:basedOn w:val="a"/>
    <w:link w:val="Char0"/>
    <w:uiPriority w:val="99"/>
    <w:semiHidden/>
    <w:unhideWhenUsed/>
    <w:rsid w:val="00184A94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184A94"/>
    <w:rPr>
      <w:rFonts w:ascii="宋体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184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184A9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184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184A9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117</Words>
  <Characters>673</Characters>
  <Application>Microsoft Office Word</Application>
  <DocSecurity>0</DocSecurity>
  <Lines>5</Lines>
  <Paragraphs>1</Paragraphs>
  <ScaleCrop>false</ScaleCrop>
  <Company>P R C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2017-02-04T03:31:00Z</dcterms:created>
  <dcterms:modified xsi:type="dcterms:W3CDTF">2017-07-27T01:37:00Z</dcterms:modified>
</cp:coreProperties>
</file>