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27433">
        <w:rPr>
          <w:rFonts w:ascii="仿宋_GB2312" w:eastAsia="仿宋_GB2312" w:hint="eastAsia"/>
          <w:color w:val="000000" w:themeColor="text1"/>
          <w:sz w:val="32"/>
          <w:szCs w:val="32"/>
        </w:rPr>
        <w:t>5.6%、3.9%、3.2%、0.01%、0.2%、0.5%、0.1%、1.0%、0.6%、0.1%、0.5%和0.6%，与全市规上工业增速走势一致，处低速增长态势。全年工业用电量58.77亿千瓦时，增长0.6%，回落15.1个百分点，增速排全省第16位，工业用电低速增长，回落幅度大，反映工业运行相对疲弱。</w:t>
      </w:r>
    </w:p>
    <w:p w:rsidR="00754BF4" w:rsidRPr="00A27433" w:rsidRDefault="00754BF4" w:rsidP="00754BF4">
      <w:pPr>
        <w:pStyle w:val="a3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A27433">
        <w:rPr>
          <w:rFonts w:ascii="黑体" w:eastAsia="黑体" w:hint="eastAsia"/>
          <w:color w:val="000000" w:themeColor="text1"/>
          <w:sz w:val="32"/>
          <w:szCs w:val="32"/>
        </w:rPr>
        <w:t>四、2016年工业发展展望</w:t>
      </w:r>
    </w:p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A27433">
        <w:rPr>
          <w:rFonts w:ascii="仿宋_GB2312" w:eastAsia="仿宋_GB2312" w:hint="eastAsia"/>
          <w:color w:val="000000" w:themeColor="text1"/>
          <w:sz w:val="32"/>
          <w:szCs w:val="32"/>
        </w:rPr>
        <w:t>面对错综复杂的国内国外经济形势，市委市政府以持续健康发展为目标，转方式、调结构、促转型，2015年全市工业经济保持了平稳增长。从短期来看，市场需求不足、人口红利消失、能源资源约束强等不利因素将导致下行压力持续，特别是化工、黑色、有色、建材等行业持续低迷，而稳健的宏观政策、改革红利、创新活力等能量释放需要一定时日，但是，全市工业发展方式正逐步从以规模、速度见长转变到结构调整、提质增效、资源优化配置的转型升级期。从长期基本面来看，全市工业平稳增长的保障要素可圈可点，一是城市化、工业化进程加速，工业增长内生动力较足；二是出台了各项政策，全力促进稳增长、调结构、促转型；三是高强度投资依然是工业增长的主动力，新增长点将不断形成；四是地处粤西地区，后发优势和比较优势明显，经济增长具有较大的潜力和条件。随着巴斯夫项目、广地化工等重点项目投产，新的增长点将为全市工业经济稳定增长提供新的动力，考虑到今年基数相对较低，预计2016年规上工业</w:t>
      </w:r>
      <w:r w:rsidRPr="00A2743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增速将继续保持平稳增长。</w:t>
      </w:r>
    </w:p>
    <w:p w:rsidR="00754BF4" w:rsidRPr="00A27433" w:rsidRDefault="00754BF4" w:rsidP="00754BF4">
      <w:pPr>
        <w:pStyle w:val="a3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A27433">
        <w:rPr>
          <w:rFonts w:ascii="黑体" w:eastAsia="黑体" w:hint="eastAsia"/>
          <w:color w:val="000000" w:themeColor="text1"/>
          <w:sz w:val="32"/>
          <w:szCs w:val="32"/>
        </w:rPr>
        <w:t>五、几点建议</w:t>
      </w:r>
    </w:p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A27433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（一）加强工业企业运行监测。</w:t>
      </w:r>
      <w:r w:rsidRPr="00A27433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受产能过剩、需求不足等因素的影响，近年来我市石油、化工、建材、纺织等部分传统行业面临深度的调整压力，部分企业生产经营波动加剧甚至关停，对区域工业经济影响明显。因此，应强化部门联动，深入了解企业生产经营情况，及时掌控企业用工、工资发放、融资等情况，协调解决企业生产经营中遇到的困难和问题，建立帮扶企业发展的长效工作机制，缓解经营压力。</w:t>
      </w:r>
    </w:p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A27433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（二）加大投资力度，提振增长预期。</w:t>
      </w:r>
      <w:r w:rsidRPr="00A27433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加快重点重大项目审批、建设和投产进度，加大重大技改项目等投资建设力度，做好优质项目、大项目梯队培育和储备，尽快形成工业经济新增长点，为工业稳增长和转型升级提供不竭的内生动力保障。</w:t>
      </w:r>
    </w:p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A27433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（三）调整结构促转型。</w:t>
      </w:r>
      <w:r w:rsidRPr="00A27433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既要着力当前，更要着眼长远，加快推进产业转型升级。要加快工业结构调整步伐,着力在“高新、高产、高质”上下功夫，及时跟踪和关注市场信息经济、电商、特色工业镇（街）等新平台新业态和新经济增长点的发展变化趋势，做好相关工作，确保传统行业和新兴业态相结合，向结构调整要动力。推动实体经济向“稳进好”发展。要加快投资结构调整步伐，保障有限的土地等资源向技术高、能耗低、污染少、效益好的项目集中，最大限度地提</w:t>
      </w:r>
      <w:r w:rsidRPr="00A27433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lastRenderedPageBreak/>
        <w:t>高项目质量。</w:t>
      </w:r>
    </w:p>
    <w:p w:rsidR="00754BF4" w:rsidRPr="00A27433" w:rsidRDefault="00754BF4" w:rsidP="00754BF4">
      <w:pPr>
        <w:pStyle w:val="a3"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A27433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（四）引导激励自主创新，提升企业竞争力。</w:t>
      </w:r>
      <w:r w:rsidRPr="00A27433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加快培育创新意识，积极倡导创新精神，不断完善创新机制。积极探索规范创新投入运作模式，完善企业创新的风险投资机制和融资担保体系。加快完善技术创新平台和服务体系，着力培养一批拥有自主知识产权、引领效应突出的成长型创新企业，促进工业经济整体运行质量的提高。</w:t>
      </w:r>
    </w:p>
    <w:p w:rsidR="00754BF4" w:rsidRPr="00A27433" w:rsidRDefault="00754BF4" w:rsidP="00754BF4">
      <w:pPr>
        <w:pStyle w:val="a3"/>
        <w:rPr>
          <w:rFonts w:ascii="仿宋_GB2312" w:eastAsia="仿宋_GB2312"/>
          <w:color w:val="000000" w:themeColor="text1"/>
          <w:sz w:val="32"/>
          <w:szCs w:val="32"/>
        </w:rPr>
      </w:pPr>
    </w:p>
    <w:p w:rsidR="00754BF4" w:rsidRPr="00A27433" w:rsidRDefault="00754BF4" w:rsidP="00D16CAA">
      <w:pPr>
        <w:pStyle w:val="a3"/>
        <w:ind w:firstLineChars="1850" w:firstLine="5920"/>
        <w:outlineLvl w:val="0"/>
        <w:rPr>
          <w:rFonts w:ascii="楷体_GB2312" w:eastAsia="楷体_GB2312"/>
          <w:color w:val="000000" w:themeColor="text1"/>
          <w:sz w:val="32"/>
          <w:szCs w:val="32"/>
        </w:rPr>
      </w:pPr>
      <w:r w:rsidRPr="00A27433">
        <w:rPr>
          <w:rFonts w:ascii="仿宋_GB2312" w:eastAsia="仿宋_GB2312" w:hint="eastAsia"/>
          <w:color w:val="000000" w:themeColor="text1"/>
          <w:sz w:val="32"/>
          <w:szCs w:val="32"/>
        </w:rPr>
        <w:t>（撰稿：</w:t>
      </w:r>
      <w:r w:rsidRPr="00A27433">
        <w:rPr>
          <w:rFonts w:ascii="楷体_GB2312" w:eastAsia="楷体_GB2312" w:hint="eastAsia"/>
          <w:color w:val="000000" w:themeColor="text1"/>
          <w:sz w:val="32"/>
          <w:szCs w:val="32"/>
        </w:rPr>
        <w:t>刘燕京</w:t>
      </w:r>
      <w:r w:rsidRPr="00A27433">
        <w:rPr>
          <w:rFonts w:ascii="仿宋_GB2312" w:eastAsia="仿宋_GB2312" w:hint="eastAsia"/>
          <w:color w:val="000000" w:themeColor="text1"/>
          <w:sz w:val="32"/>
          <w:szCs w:val="32"/>
        </w:rPr>
        <w:t>）</w:t>
      </w:r>
    </w:p>
    <w:p w:rsidR="00CF134C" w:rsidRPr="00A27433" w:rsidRDefault="00CF134C">
      <w:pPr>
        <w:rPr>
          <w:color w:val="000000" w:themeColor="text1"/>
        </w:rPr>
      </w:pPr>
    </w:p>
    <w:sectPr w:rsidR="00CF134C" w:rsidRPr="00A27433" w:rsidSect="00CF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6F" w:rsidRDefault="0027296F" w:rsidP="00D16CAA">
      <w:r>
        <w:separator/>
      </w:r>
    </w:p>
  </w:endnote>
  <w:endnote w:type="continuationSeparator" w:id="1">
    <w:p w:rsidR="0027296F" w:rsidRDefault="0027296F" w:rsidP="00D16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6F" w:rsidRDefault="0027296F" w:rsidP="00D16CAA">
      <w:r>
        <w:separator/>
      </w:r>
    </w:p>
  </w:footnote>
  <w:footnote w:type="continuationSeparator" w:id="1">
    <w:p w:rsidR="0027296F" w:rsidRDefault="0027296F" w:rsidP="00D16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BF4"/>
    <w:rsid w:val="0027296F"/>
    <w:rsid w:val="00754BF4"/>
    <w:rsid w:val="00A27433"/>
    <w:rsid w:val="00B234A2"/>
    <w:rsid w:val="00CF134C"/>
    <w:rsid w:val="00D1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BF4"/>
    <w:pPr>
      <w:widowControl w:val="0"/>
      <w:jc w:val="both"/>
    </w:pPr>
    <w:rPr>
      <w:rFonts w:ascii="Calibri" w:eastAsia="宋体" w:hAnsi="Calibri" w:cs="Times New Roman"/>
    </w:rPr>
  </w:style>
  <w:style w:type="paragraph" w:styleId="a4">
    <w:name w:val="Document Map"/>
    <w:basedOn w:val="a"/>
    <w:link w:val="Char"/>
    <w:uiPriority w:val="99"/>
    <w:semiHidden/>
    <w:unhideWhenUsed/>
    <w:rsid w:val="00D16CAA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D16CAA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16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16CAA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16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16C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188</Words>
  <Characters>1078</Characters>
  <Application>Microsoft Office Word</Application>
  <DocSecurity>0</DocSecurity>
  <Lines>8</Lines>
  <Paragraphs>2</Paragraphs>
  <ScaleCrop>false</ScaleCrop>
  <Company>P R C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2017-02-04T03:05:00Z</dcterms:created>
  <dcterms:modified xsi:type="dcterms:W3CDTF">2017-07-27T01:36:00Z</dcterms:modified>
</cp:coreProperties>
</file>