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F0E" w:rsidRPr="00B561B8" w:rsidRDefault="00935F0E" w:rsidP="00935F0E">
      <w:pPr>
        <w:spacing w:line="63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B561B8">
        <w:rPr>
          <w:rFonts w:ascii="仿宋_GB2312" w:hint="eastAsia"/>
          <w:color w:val="000000" w:themeColor="text1"/>
          <w:sz w:val="32"/>
          <w:szCs w:val="32"/>
        </w:rPr>
        <w:t>公司实现利润总额近64亿元，增长3倍多。</w:t>
      </w:r>
    </w:p>
    <w:p w:rsidR="00935F0E" w:rsidRPr="00B561B8" w:rsidRDefault="00935F0E" w:rsidP="00935F0E">
      <w:pPr>
        <w:spacing w:line="63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B561B8">
        <w:rPr>
          <w:rFonts w:ascii="仿宋_GB2312" w:hint="eastAsia"/>
          <w:b/>
          <w:color w:val="000000" w:themeColor="text1"/>
          <w:sz w:val="32"/>
          <w:szCs w:val="32"/>
        </w:rPr>
        <w:t>3、居民收入快于经济增长。</w:t>
      </w:r>
      <w:r w:rsidRPr="00B561B8">
        <w:rPr>
          <w:rFonts w:ascii="仿宋_GB2312" w:hint="eastAsia"/>
          <w:color w:val="000000" w:themeColor="text1"/>
          <w:sz w:val="32"/>
          <w:szCs w:val="32"/>
        </w:rPr>
        <w:t>据调查测算，全市城镇常住居民人均可支配收入21397元，增长9.5%；农村常住居民人均可支配收入13224元，增长11.0%。扣除价格指数，实际分别增长8.1%和9.6%，均快于全市经济8.0%的增速，城乡居民收入比为1.62:1，差距同比缩少0.02个百分点。</w:t>
      </w:r>
    </w:p>
    <w:p w:rsidR="00935F0E" w:rsidRPr="00B561B8" w:rsidRDefault="00935F0E" w:rsidP="00935F0E">
      <w:pPr>
        <w:spacing w:line="630" w:lineRule="exact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B561B8">
        <w:rPr>
          <w:rFonts w:ascii="黑体" w:eastAsia="黑体" w:hint="eastAsia"/>
          <w:color w:val="000000" w:themeColor="text1"/>
          <w:sz w:val="32"/>
          <w:szCs w:val="32"/>
        </w:rPr>
        <w:t>四、经济运行中存在的困难</w:t>
      </w:r>
    </w:p>
    <w:p w:rsidR="00935F0E" w:rsidRPr="00B561B8" w:rsidRDefault="00935F0E" w:rsidP="00935F0E">
      <w:pPr>
        <w:spacing w:line="630" w:lineRule="exact"/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B561B8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（一）工业品出厂价格指数严重低于全国全省平均水平，在一定程度上影响了我市石化行业的进一步发展。</w:t>
      </w:r>
      <w:r w:rsidRPr="00B561B8">
        <w:rPr>
          <w:rFonts w:ascii="仿宋_GB2312" w:hint="eastAsia"/>
          <w:color w:val="000000" w:themeColor="text1"/>
          <w:sz w:val="32"/>
          <w:szCs w:val="32"/>
        </w:rPr>
        <w:t>2015年，石化产品价格一直低位运行，全市全年工业品价格指数（PPI）只有81.8%，比全国、全省分别低13和15个百分点，受其影响，我市石化行业减停产企业较多，单茂名石化公司就减少产值270多亿元。此外，从统计核算角度看， PPI价格低迷，对我市核算GDP增速和现价总量影响也较大，经认真细致测算，单速度就减少我市GDP增长2.7个百分点。</w:t>
      </w:r>
    </w:p>
    <w:p w:rsidR="00935F0E" w:rsidRPr="00B561B8" w:rsidRDefault="00935F0E" w:rsidP="00935F0E">
      <w:pPr>
        <w:ind w:firstLine="506"/>
        <w:jc w:val="center"/>
        <w:rPr>
          <w:rFonts w:ascii="宋体" w:eastAsia="宋体" w:hAnsi="宋体"/>
          <w:b/>
          <w:color w:val="000000" w:themeColor="text1"/>
          <w:sz w:val="32"/>
          <w:szCs w:val="32"/>
        </w:rPr>
      </w:pPr>
      <w:r w:rsidRPr="00B561B8">
        <w:rPr>
          <w:rFonts w:ascii="宋体" w:eastAsia="宋体" w:hAnsi="宋体" w:hint="eastAsia"/>
          <w:b/>
          <w:color w:val="000000" w:themeColor="text1"/>
          <w:sz w:val="32"/>
          <w:szCs w:val="32"/>
        </w:rPr>
        <w:t>2015年全国全省茂名湛江PPI对比表</w:t>
      </w:r>
    </w:p>
    <w:tbl>
      <w:tblPr>
        <w:tblW w:w="4820" w:type="pct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3"/>
        <w:gridCol w:w="2772"/>
        <w:gridCol w:w="2770"/>
      </w:tblGrid>
      <w:tr w:rsidR="00935F0E" w:rsidRPr="00B561B8" w:rsidTr="008A146D">
        <w:trPr>
          <w:trHeight w:val="566"/>
        </w:trPr>
        <w:tc>
          <w:tcPr>
            <w:tcW w:w="162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center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PPI（%）</w:t>
            </w:r>
          </w:p>
        </w:tc>
        <w:tc>
          <w:tcPr>
            <w:tcW w:w="1686" w:type="pct"/>
            <w:shd w:val="clear" w:color="auto" w:fill="auto"/>
            <w:vAlign w:val="center"/>
          </w:tcPr>
          <w:p w:rsidR="00935F0E" w:rsidRPr="00B561B8" w:rsidRDefault="00935F0E" w:rsidP="008A146D">
            <w:pPr>
              <w:spacing w:line="400" w:lineRule="exact"/>
              <w:jc w:val="center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茂名与其相比低（个百分点）</w:t>
            </w:r>
          </w:p>
        </w:tc>
      </w:tr>
      <w:tr w:rsidR="00935F0E" w:rsidRPr="00B561B8" w:rsidTr="008A146D">
        <w:trPr>
          <w:trHeight w:val="635"/>
        </w:trPr>
        <w:tc>
          <w:tcPr>
            <w:tcW w:w="162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一、全国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94.80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-13.02</w:t>
            </w:r>
          </w:p>
        </w:tc>
      </w:tr>
      <w:tr w:rsidR="00935F0E" w:rsidRPr="00B561B8" w:rsidTr="008A146D">
        <w:trPr>
          <w:trHeight w:val="635"/>
        </w:trPr>
        <w:tc>
          <w:tcPr>
            <w:tcW w:w="162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二、全省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96.80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-15.02</w:t>
            </w:r>
          </w:p>
        </w:tc>
      </w:tr>
      <w:tr w:rsidR="00935F0E" w:rsidRPr="00B561B8" w:rsidTr="008A146D">
        <w:trPr>
          <w:trHeight w:val="635"/>
        </w:trPr>
        <w:tc>
          <w:tcPr>
            <w:tcW w:w="162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三、茂名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81.78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—</w:t>
            </w:r>
          </w:p>
        </w:tc>
      </w:tr>
      <w:tr w:rsidR="00935F0E" w:rsidRPr="00B561B8" w:rsidTr="008A146D">
        <w:trPr>
          <w:trHeight w:val="635"/>
        </w:trPr>
        <w:tc>
          <w:tcPr>
            <w:tcW w:w="162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四、湛江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91.72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:rsidR="00935F0E" w:rsidRPr="00B561B8" w:rsidRDefault="00935F0E" w:rsidP="008A146D">
            <w:pPr>
              <w:jc w:val="right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 w:rsidRPr="00B561B8"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-9.94</w:t>
            </w:r>
          </w:p>
        </w:tc>
      </w:tr>
    </w:tbl>
    <w:p w:rsidR="00935F0E" w:rsidRPr="00B561B8" w:rsidRDefault="00935F0E" w:rsidP="00935F0E">
      <w:pPr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B561B8">
        <w:rPr>
          <w:rFonts w:ascii="仿宋_GB2312" w:hint="eastAsia"/>
          <w:b/>
          <w:color w:val="000000" w:themeColor="text1"/>
          <w:sz w:val="32"/>
          <w:szCs w:val="32"/>
        </w:rPr>
        <w:lastRenderedPageBreak/>
        <w:t>（二）房地产市场发展总体还不快。</w:t>
      </w:r>
      <w:r w:rsidRPr="00B561B8">
        <w:rPr>
          <w:rFonts w:ascii="仿宋_GB2312" w:hint="eastAsia"/>
          <w:color w:val="000000" w:themeColor="text1"/>
          <w:sz w:val="32"/>
          <w:szCs w:val="32"/>
        </w:rPr>
        <w:t>2015年，我市商品房销售面积270.</w:t>
      </w:r>
      <w:smartTag w:uri="urn:schemas-microsoft-com:office:smarttags" w:element="chmetcnv">
        <w:smartTagPr>
          <w:attr w:name="UnitName" w:val="平方米"/>
          <w:attr w:name="SourceValue" w:val="40000"/>
          <w:attr w:name="HasSpace" w:val="False"/>
          <w:attr w:name="Negative" w:val="False"/>
          <w:attr w:name="NumberType" w:val="1"/>
          <w:attr w:name="TCSC" w:val="1"/>
        </w:smartTagPr>
        <w:r w:rsidRPr="00B561B8">
          <w:rPr>
            <w:rFonts w:ascii="仿宋_GB2312" w:hint="eastAsia"/>
            <w:color w:val="000000" w:themeColor="text1"/>
            <w:sz w:val="32"/>
            <w:szCs w:val="32"/>
          </w:rPr>
          <w:t>4万平方米</w:t>
        </w:r>
      </w:smartTag>
      <w:r w:rsidRPr="00B561B8">
        <w:rPr>
          <w:rFonts w:ascii="仿宋_GB2312" w:hint="eastAsia"/>
          <w:color w:val="000000" w:themeColor="text1"/>
          <w:sz w:val="32"/>
          <w:szCs w:val="32"/>
        </w:rPr>
        <w:t>，增长4.7%，保持正增长势头，总量排粤东西北第6位，增速排第10位。增速比全省平均水平25.4%低20.7个百分点，比湛江增长10.6%低5.9个百分点，有的区（市）商品房销售下降较大，其中，信宜下降32.6%，高州下降23.9%，化州下降4.7%。</w:t>
      </w:r>
      <w:r w:rsidRPr="00B561B8">
        <w:rPr>
          <w:rFonts w:hint="eastAsia"/>
          <w:color w:val="000000" w:themeColor="text1"/>
          <w:sz w:val="32"/>
          <w:szCs w:val="32"/>
        </w:rPr>
        <w:t> </w:t>
      </w:r>
    </w:p>
    <w:p w:rsidR="00935F0E" w:rsidRPr="00B561B8" w:rsidRDefault="00935F0E" w:rsidP="00935F0E">
      <w:pPr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B561B8">
        <w:rPr>
          <w:rFonts w:ascii="仿宋_GB2312" w:hint="eastAsia"/>
          <w:b/>
          <w:color w:val="000000" w:themeColor="text1"/>
          <w:sz w:val="32"/>
          <w:szCs w:val="32"/>
        </w:rPr>
        <w:t>（三）工业发展速度较低。</w:t>
      </w:r>
      <w:r w:rsidRPr="00B561B8">
        <w:rPr>
          <w:rFonts w:ascii="仿宋_GB2312" w:hint="eastAsia"/>
          <w:color w:val="000000" w:themeColor="text1"/>
          <w:sz w:val="32"/>
          <w:szCs w:val="32"/>
        </w:rPr>
        <w:t xml:space="preserve">我市工业以石油、化工、建材等重化工业为主，产业结构相对较为单一。2015年，受国内外经济下行压力影响，石化产品价格大幅回落，我市规上工业一直处于8.0%－8.5%低速区间徘徊，比上年大幅下降近9个百分点。全年工业用电量仅增长0.6%，全省排第16位，PPI全年运行在80%－83%低位区间，石化工业进一步扩能增效压力仍较大。 </w:t>
      </w:r>
    </w:p>
    <w:p w:rsidR="00935F0E" w:rsidRPr="00B561B8" w:rsidRDefault="00935F0E" w:rsidP="00935F0E">
      <w:pPr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B561B8">
        <w:rPr>
          <w:rFonts w:ascii="黑体" w:eastAsia="黑体" w:hint="eastAsia"/>
          <w:color w:val="000000" w:themeColor="text1"/>
          <w:sz w:val="32"/>
          <w:szCs w:val="32"/>
        </w:rPr>
        <w:t>五、对2016年全市经济发展的展望</w:t>
      </w:r>
    </w:p>
    <w:p w:rsidR="00935F0E" w:rsidRPr="00B561B8" w:rsidRDefault="00935F0E" w:rsidP="00935F0E">
      <w:pPr>
        <w:ind w:firstLineChars="200" w:firstLine="640"/>
        <w:rPr>
          <w:rFonts w:ascii="仿宋_GB2312"/>
          <w:color w:val="000000" w:themeColor="text1"/>
          <w:sz w:val="32"/>
          <w:szCs w:val="32"/>
        </w:rPr>
      </w:pPr>
      <w:r w:rsidRPr="00B561B8">
        <w:rPr>
          <w:rFonts w:ascii="仿宋_GB2312" w:hint="eastAsia"/>
          <w:color w:val="000000" w:themeColor="text1"/>
          <w:sz w:val="32"/>
          <w:szCs w:val="32"/>
        </w:rPr>
        <w:t>今年我市生产总值预计增长8.5%左右。从全国、全省来看，系列宏观调控措施的政策效应陆续显现，预计今年全国经济环境有望保持稳中有所改善，全省经济将保持稳中加快发展。随着粤东西北发展振兴战略不断推进，全市只要紧紧围绕市委市政府对经济工作的部署，全面落实“一体两翼三大抓手”发展思路，全面实施“三个做大”发展战略，全力抓好政府工作报告中各项工作，综合判断，预计2016年我市将继续保持稳中向好，好中向快的发展态势，经济发展走势前</w:t>
      </w:r>
      <w:r w:rsidRPr="00B561B8">
        <w:rPr>
          <w:rFonts w:ascii="仿宋_GB2312" w:hint="eastAsia"/>
          <w:color w:val="000000" w:themeColor="text1"/>
          <w:sz w:val="32"/>
          <w:szCs w:val="32"/>
        </w:rPr>
        <w:lastRenderedPageBreak/>
        <w:t>低后高，能完成预期目标任务。</w:t>
      </w:r>
    </w:p>
    <w:p w:rsidR="00935F0E" w:rsidRPr="00B561B8" w:rsidRDefault="00935F0E" w:rsidP="00935F0E">
      <w:pPr>
        <w:rPr>
          <w:rFonts w:ascii="仿宋_GB2312"/>
          <w:color w:val="000000" w:themeColor="text1"/>
          <w:sz w:val="32"/>
          <w:szCs w:val="32"/>
        </w:rPr>
      </w:pPr>
    </w:p>
    <w:p w:rsidR="003B3D96" w:rsidRPr="00B561B8" w:rsidRDefault="00935F0E" w:rsidP="008850ED">
      <w:pPr>
        <w:jc w:val="right"/>
        <w:rPr>
          <w:color w:val="000000" w:themeColor="text1"/>
        </w:rPr>
      </w:pPr>
      <w:r w:rsidRPr="00B561B8">
        <w:rPr>
          <w:rFonts w:ascii="仿宋_GB2312" w:hint="eastAsia"/>
          <w:color w:val="000000" w:themeColor="text1"/>
          <w:sz w:val="32"/>
          <w:szCs w:val="32"/>
        </w:rPr>
        <w:t>（撰稿：萧  阳  张敬霞）</w:t>
      </w:r>
    </w:p>
    <w:sectPr w:rsidR="003B3D96" w:rsidRPr="00B561B8" w:rsidSect="003B3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D5B" w:rsidRDefault="00916D5B" w:rsidP="008850ED">
      <w:r>
        <w:separator/>
      </w:r>
    </w:p>
  </w:endnote>
  <w:endnote w:type="continuationSeparator" w:id="1">
    <w:p w:rsidR="00916D5B" w:rsidRDefault="00916D5B" w:rsidP="00885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D5B" w:rsidRDefault="00916D5B" w:rsidP="008850ED">
      <w:r>
        <w:separator/>
      </w:r>
    </w:p>
  </w:footnote>
  <w:footnote w:type="continuationSeparator" w:id="1">
    <w:p w:rsidR="00916D5B" w:rsidRDefault="00916D5B" w:rsidP="008850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F0E"/>
    <w:rsid w:val="003B3D96"/>
    <w:rsid w:val="00660AEC"/>
    <w:rsid w:val="00852D24"/>
    <w:rsid w:val="008850ED"/>
    <w:rsid w:val="00916D5B"/>
    <w:rsid w:val="00935F0E"/>
    <w:rsid w:val="00B561B8"/>
    <w:rsid w:val="00CA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0E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5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50ED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5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50ED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</Words>
  <Characters>949</Characters>
  <Application>Microsoft Office Word</Application>
  <DocSecurity>0</DocSecurity>
  <Lines>7</Lines>
  <Paragraphs>2</Paragraphs>
  <ScaleCrop>false</ScaleCrop>
  <Company>P R C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2017-02-04T02:51:00Z</dcterms:created>
  <dcterms:modified xsi:type="dcterms:W3CDTF">2017-07-27T01:35:00Z</dcterms:modified>
</cp:coreProperties>
</file>