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5E6" w:rsidRPr="00960546" w:rsidRDefault="004F05E6" w:rsidP="004F05E6">
      <w:pPr>
        <w:spacing w:line="480" w:lineRule="exact"/>
        <w:jc w:val="center"/>
        <w:rPr>
          <w:rFonts w:ascii="黑体" w:eastAsia="黑体"/>
          <w:color w:val="000000" w:themeColor="text1"/>
          <w:sz w:val="44"/>
          <w:szCs w:val="44"/>
        </w:rPr>
      </w:pPr>
      <w:r w:rsidRPr="00960546">
        <w:rPr>
          <w:rFonts w:ascii="黑体" w:eastAsia="黑体" w:hint="eastAsia"/>
          <w:color w:val="000000" w:themeColor="text1"/>
          <w:sz w:val="44"/>
          <w:szCs w:val="44"/>
        </w:rPr>
        <w:t>主要统计指标解释</w:t>
      </w:r>
    </w:p>
    <w:p w:rsidR="004F05E6" w:rsidRPr="00960546" w:rsidRDefault="004F05E6" w:rsidP="004F05E6">
      <w:pPr>
        <w:spacing w:line="480" w:lineRule="exact"/>
        <w:jc w:val="center"/>
        <w:rPr>
          <w:rFonts w:ascii="黑体" w:eastAsia="黑体"/>
          <w:color w:val="000000" w:themeColor="text1"/>
          <w:sz w:val="44"/>
          <w:szCs w:val="44"/>
        </w:rPr>
      </w:pPr>
    </w:p>
    <w:p w:rsidR="004F05E6" w:rsidRPr="00960546" w:rsidRDefault="004F05E6" w:rsidP="004F05E6">
      <w:pPr>
        <w:spacing w:line="480" w:lineRule="exact"/>
        <w:rPr>
          <w:rFonts w:ascii="方正黑体简体" w:eastAsia="方正黑体简体"/>
          <w:color w:val="000000" w:themeColor="text1"/>
          <w:sz w:val="26"/>
          <w:szCs w:val="26"/>
        </w:rPr>
      </w:pPr>
    </w:p>
    <w:p w:rsidR="004F05E6" w:rsidRPr="00960546" w:rsidRDefault="004F05E6" w:rsidP="004F05E6">
      <w:pPr>
        <w:spacing w:line="340" w:lineRule="exact"/>
        <w:rPr>
          <w:rFonts w:ascii="方正书宋简体" w:eastAsia="方正书宋简体"/>
          <w:color w:val="000000" w:themeColor="text1"/>
          <w:szCs w:val="21"/>
        </w:rPr>
      </w:pPr>
      <w:r w:rsidRPr="00960546">
        <w:rPr>
          <w:rFonts w:hint="eastAsia"/>
          <w:color w:val="000000" w:themeColor="text1"/>
          <w:sz w:val="26"/>
          <w:szCs w:val="26"/>
        </w:rPr>
        <w:t xml:space="preserve">    </w:t>
      </w:r>
      <w:r w:rsidRPr="00960546">
        <w:rPr>
          <w:rFonts w:ascii="方正书宋简体" w:eastAsia="方正书宋简体" w:hint="eastAsia"/>
          <w:b/>
          <w:color w:val="000000" w:themeColor="text1"/>
          <w:szCs w:val="21"/>
        </w:rPr>
        <w:t>可支配收入</w:t>
      </w:r>
      <w:r w:rsidRPr="00960546">
        <w:rPr>
          <w:rFonts w:ascii="方正书宋简体" w:eastAsia="方正书宋简体" w:hint="eastAsia"/>
          <w:color w:val="000000" w:themeColor="text1"/>
          <w:szCs w:val="21"/>
        </w:rPr>
        <w:t xml:space="preserve">  是指调查户可用于最终消费支出和其它非义务性支出以及储蓄的总和，即居民家庭可以用来自由支配的收入。它是家庭总收入扣除经营性支出交纳的所得税、个人交纳的社会保障费以及调查户的记账补贴后的收入。计算公式为： </w:t>
      </w:r>
    </w:p>
    <w:p w:rsidR="004F05E6" w:rsidRPr="00960546" w:rsidRDefault="004F05E6" w:rsidP="004F05E6">
      <w:pPr>
        <w:spacing w:line="340" w:lineRule="exact"/>
        <w:ind w:firstLineChars="200" w:firstLine="420"/>
        <w:rPr>
          <w:rFonts w:ascii="方正书宋简体" w:eastAsia="方正书宋简体"/>
          <w:color w:val="000000" w:themeColor="text1"/>
          <w:szCs w:val="21"/>
        </w:rPr>
      </w:pPr>
      <w:r w:rsidRPr="00960546">
        <w:rPr>
          <w:rFonts w:ascii="方正书宋简体" w:eastAsia="方正书宋简体" w:hint="eastAsia"/>
          <w:color w:val="000000" w:themeColor="text1"/>
          <w:szCs w:val="21"/>
        </w:rPr>
        <w:t>可支配收入=家庭总收入－经营性支出－个人交纳所得税－个人交纳的社会保障支出－记账补贴</w:t>
      </w:r>
    </w:p>
    <w:p w:rsidR="004F05E6" w:rsidRPr="00960546" w:rsidRDefault="004F05E6" w:rsidP="004F05E6">
      <w:pPr>
        <w:spacing w:line="340" w:lineRule="exact"/>
        <w:ind w:firstLineChars="200" w:firstLine="420"/>
        <w:rPr>
          <w:rFonts w:ascii="方正书宋简体" w:eastAsia="方正书宋简体"/>
          <w:color w:val="000000" w:themeColor="text1"/>
          <w:szCs w:val="21"/>
        </w:rPr>
      </w:pPr>
      <w:r w:rsidRPr="00960546">
        <w:rPr>
          <w:rFonts w:ascii="方正书宋简体" w:eastAsia="方正书宋简体" w:hint="eastAsia"/>
          <w:color w:val="000000" w:themeColor="text1"/>
          <w:szCs w:val="21"/>
        </w:rPr>
        <w:t>城镇居民家庭消费性交出  是指调查户用于本家庭日常生活的全部支出，包括：食品、衣着、家庭设备用品及服务，医疗保健、交通和通讯、娱乐教育文化服务、居住、其它商品和服务等八大类支出，包括用于赠送的商品或服务。</w:t>
      </w:r>
    </w:p>
    <w:p w:rsidR="004F05E6" w:rsidRPr="00960546" w:rsidRDefault="004F05E6" w:rsidP="004F05E6">
      <w:pPr>
        <w:spacing w:line="340" w:lineRule="exact"/>
        <w:rPr>
          <w:rFonts w:ascii="方正书宋简体" w:eastAsia="方正书宋简体"/>
          <w:color w:val="000000" w:themeColor="text1"/>
          <w:szCs w:val="21"/>
        </w:rPr>
      </w:pPr>
      <w:r w:rsidRPr="00960546">
        <w:rPr>
          <w:rFonts w:ascii="方正书宋简体" w:eastAsia="方正书宋简体" w:hint="eastAsia"/>
          <w:color w:val="000000" w:themeColor="text1"/>
          <w:szCs w:val="21"/>
        </w:rPr>
        <w:t xml:space="preserve">    </w:t>
      </w:r>
      <w:r w:rsidRPr="00960546">
        <w:rPr>
          <w:rFonts w:ascii="方正书宋简体" w:eastAsia="方正书宋简体" w:hint="eastAsia"/>
          <w:b/>
          <w:color w:val="000000" w:themeColor="text1"/>
          <w:szCs w:val="21"/>
        </w:rPr>
        <w:t>农民家庭总收入</w:t>
      </w:r>
      <w:r w:rsidRPr="00960546">
        <w:rPr>
          <w:rFonts w:ascii="方正书宋简体" w:eastAsia="方正书宋简体" w:hint="eastAsia"/>
          <w:color w:val="000000" w:themeColor="text1"/>
          <w:szCs w:val="21"/>
        </w:rPr>
        <w:t xml:space="preserve">  是指农民家庭年内通过各种生产和提供劳务活动所获得的全部现金和实物收入，从国家财政和农村外部其他居民阶层获得收入。借贷性收入、农村内部的赠送收入、出售原有财物的收入均不包括在内。总收入包括四个部分，即从集体统一经营中得到的收入；从经济联合体得到的收入；家庭经营经营收入；其他非生产性收入。</w:t>
      </w:r>
    </w:p>
    <w:p w:rsidR="004F05E6" w:rsidRPr="00960546" w:rsidRDefault="004F05E6" w:rsidP="004F05E6">
      <w:pPr>
        <w:spacing w:line="340" w:lineRule="exact"/>
        <w:rPr>
          <w:rFonts w:ascii="方正书宋简体" w:eastAsia="方正书宋简体"/>
          <w:color w:val="000000" w:themeColor="text1"/>
          <w:szCs w:val="21"/>
        </w:rPr>
      </w:pPr>
      <w:r w:rsidRPr="00960546">
        <w:rPr>
          <w:rFonts w:ascii="方正书宋简体" w:eastAsia="方正书宋简体" w:hint="eastAsia"/>
          <w:color w:val="000000" w:themeColor="text1"/>
          <w:szCs w:val="21"/>
        </w:rPr>
        <w:t xml:space="preserve">    </w:t>
      </w:r>
      <w:r w:rsidRPr="00960546">
        <w:rPr>
          <w:rFonts w:ascii="方正书宋简体" w:eastAsia="方正书宋简体" w:hint="eastAsia"/>
          <w:b/>
          <w:color w:val="000000" w:themeColor="text1"/>
          <w:szCs w:val="21"/>
        </w:rPr>
        <w:t>农民家庭纯收入</w:t>
      </w:r>
      <w:r w:rsidRPr="00960546">
        <w:rPr>
          <w:rFonts w:ascii="方正书宋简体" w:eastAsia="方正书宋简体" w:hint="eastAsia"/>
          <w:color w:val="000000" w:themeColor="text1"/>
          <w:szCs w:val="21"/>
        </w:rPr>
        <w:t xml:space="preserve">  是指总收入扣除相应的各项费用支出后，归农民所有的收入。它可以用于生产和非生产投资，改善物质和文化生活，以及用于再分配的支出和结余的收入。这个指标用来观察农民实际收入水平，以及农民扩大再生产和改善生活的能力。</w:t>
      </w:r>
    </w:p>
    <w:p w:rsidR="004F05E6" w:rsidRPr="00960546" w:rsidRDefault="004F05E6" w:rsidP="004F05E6">
      <w:pPr>
        <w:spacing w:line="340" w:lineRule="exact"/>
        <w:ind w:firstLineChars="200" w:firstLine="420"/>
        <w:rPr>
          <w:rFonts w:ascii="方正书宋简体" w:eastAsia="方正书宋简体"/>
          <w:color w:val="000000" w:themeColor="text1"/>
          <w:szCs w:val="21"/>
        </w:rPr>
      </w:pPr>
      <w:r w:rsidRPr="00960546">
        <w:rPr>
          <w:rFonts w:ascii="方正书宋简体" w:eastAsia="方正书宋简体" w:hint="eastAsia"/>
          <w:color w:val="000000" w:themeColor="text1"/>
          <w:szCs w:val="21"/>
        </w:rPr>
        <w:t>纯收入=总收入－家庭经营费用支出－生产性固定资产折旧－缴纳税款－上缴集体的承包任务－调查补贴</w:t>
      </w:r>
    </w:p>
    <w:p w:rsidR="004F05E6" w:rsidRPr="00960546" w:rsidRDefault="004F05E6" w:rsidP="004F05E6">
      <w:pPr>
        <w:spacing w:line="340" w:lineRule="exact"/>
        <w:ind w:firstLineChars="200" w:firstLine="420"/>
        <w:rPr>
          <w:rFonts w:ascii="方正书宋简体" w:eastAsia="方正书宋简体"/>
          <w:color w:val="000000" w:themeColor="text1"/>
          <w:szCs w:val="21"/>
        </w:rPr>
      </w:pPr>
      <w:r w:rsidRPr="00960546">
        <w:rPr>
          <w:rFonts w:ascii="方正书宋简体" w:eastAsia="方正书宋简体" w:hint="eastAsia"/>
          <w:b/>
          <w:color w:val="000000" w:themeColor="text1"/>
          <w:szCs w:val="21"/>
        </w:rPr>
        <w:t>居民消费价格指数</w:t>
      </w:r>
      <w:r w:rsidRPr="00960546">
        <w:rPr>
          <w:rFonts w:ascii="方正书宋简体" w:eastAsia="方正书宋简体" w:hint="eastAsia"/>
          <w:color w:val="000000" w:themeColor="text1"/>
          <w:szCs w:val="21"/>
        </w:rPr>
        <w:t xml:space="preserve">  是反映一定时期内城乡居民所购买的生活消费品价格和服务项目价格变动趋势和程度的相对数。是综合了城市居民消费价格指数和农民消费价格指数计算取得。利用居民消费价格指数，可以观察和分析消费品的零售价格和服务价格变动对城乡居民实际生活费支出的影响程度。</w:t>
      </w:r>
    </w:p>
    <w:p w:rsidR="004F05E6" w:rsidRPr="00960546" w:rsidRDefault="004F05E6" w:rsidP="004F05E6">
      <w:pPr>
        <w:spacing w:line="340" w:lineRule="exact"/>
        <w:ind w:firstLineChars="200" w:firstLine="420"/>
        <w:rPr>
          <w:rFonts w:ascii="方正书宋简体" w:eastAsia="方正书宋简体"/>
          <w:color w:val="000000" w:themeColor="text1"/>
          <w:szCs w:val="21"/>
        </w:rPr>
      </w:pPr>
      <w:r w:rsidRPr="00960546">
        <w:rPr>
          <w:rFonts w:ascii="方正书宋简体" w:eastAsia="方正书宋简体" w:hint="eastAsia"/>
          <w:b/>
          <w:color w:val="000000" w:themeColor="text1"/>
          <w:szCs w:val="21"/>
        </w:rPr>
        <w:t>城市居民消费价格指数</w:t>
      </w:r>
      <w:r w:rsidRPr="00960546">
        <w:rPr>
          <w:rFonts w:ascii="方正书宋简体" w:eastAsia="方正书宋简体" w:hint="eastAsia"/>
          <w:color w:val="000000" w:themeColor="text1"/>
          <w:szCs w:val="21"/>
        </w:rPr>
        <w:t xml:space="preserve">  是反映城市职工及其家庭所购买的生活消费品和服务项目价格变动趋势及其程度的相对数。编制城市居民消费价格指数，可以观察和分析消费品的零售价格和服务项目价格变动对职工货币工资的影响，作办研究职工生活和确定工资政策的依据。</w:t>
      </w:r>
    </w:p>
    <w:p w:rsidR="004F05E6" w:rsidRPr="00960546" w:rsidRDefault="004F05E6" w:rsidP="004F05E6">
      <w:pPr>
        <w:spacing w:line="340" w:lineRule="exact"/>
        <w:rPr>
          <w:rFonts w:ascii="方正书宋简体" w:eastAsia="方正书宋简体"/>
          <w:color w:val="000000" w:themeColor="text1"/>
          <w:szCs w:val="21"/>
        </w:rPr>
      </w:pPr>
    </w:p>
    <w:p w:rsidR="004F05E6" w:rsidRPr="00960546" w:rsidRDefault="004F05E6">
      <w:pPr>
        <w:rPr>
          <w:color w:val="000000" w:themeColor="text1"/>
        </w:rPr>
      </w:pPr>
    </w:p>
    <w:sectPr w:rsidR="004F05E6" w:rsidRPr="00960546" w:rsidSect="00312D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17F3" w:rsidRDefault="008017F3" w:rsidP="00960546">
      <w:r>
        <w:separator/>
      </w:r>
    </w:p>
  </w:endnote>
  <w:endnote w:type="continuationSeparator" w:id="1">
    <w:p w:rsidR="008017F3" w:rsidRDefault="008017F3" w:rsidP="009605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微软雅黑"/>
    <w:charset w:val="86"/>
    <w:family w:val="script"/>
    <w:pitch w:val="fixed"/>
    <w:sig w:usb0="00000000" w:usb1="080E0000" w:usb2="00000010" w:usb3="00000000" w:csb0="00040000" w:csb1="00000000"/>
  </w:font>
  <w:font w:name="方正书宋简体">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17F3" w:rsidRDefault="008017F3" w:rsidP="00960546">
      <w:r>
        <w:separator/>
      </w:r>
    </w:p>
  </w:footnote>
  <w:footnote w:type="continuationSeparator" w:id="1">
    <w:p w:rsidR="008017F3" w:rsidRDefault="008017F3" w:rsidP="009605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05E6"/>
    <w:rsid w:val="00312D1F"/>
    <w:rsid w:val="004F05E6"/>
    <w:rsid w:val="008017F3"/>
    <w:rsid w:val="009605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5E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05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0546"/>
    <w:rPr>
      <w:rFonts w:ascii="Times New Roman" w:eastAsia="宋体" w:hAnsi="Times New Roman" w:cs="Times New Roman"/>
      <w:sz w:val="18"/>
      <w:szCs w:val="18"/>
    </w:rPr>
  </w:style>
  <w:style w:type="paragraph" w:styleId="a4">
    <w:name w:val="footer"/>
    <w:basedOn w:val="a"/>
    <w:link w:val="Char0"/>
    <w:uiPriority w:val="99"/>
    <w:semiHidden/>
    <w:unhideWhenUsed/>
    <w:rsid w:val="0096054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054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126</Words>
  <Characters>719</Characters>
  <Application>Microsoft Office Word</Application>
  <DocSecurity>0</DocSecurity>
  <Lines>5</Lines>
  <Paragraphs>1</Paragraphs>
  <ScaleCrop>false</ScaleCrop>
  <Company>P R C</Company>
  <LinksUpToDate>false</LinksUpToDate>
  <CharactersWithSpaces>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2017-05-26T01:20:00Z</dcterms:created>
  <dcterms:modified xsi:type="dcterms:W3CDTF">2017-07-27T07:09:00Z</dcterms:modified>
</cp:coreProperties>
</file>