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16" w:rsidRPr="00975D2B" w:rsidRDefault="005E2216" w:rsidP="005E2216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975D2B">
        <w:rPr>
          <w:rFonts w:ascii="仿宋_GB2312" w:hint="eastAsia"/>
          <w:color w:val="000000" w:themeColor="text1"/>
          <w:sz w:val="32"/>
          <w:szCs w:val="32"/>
        </w:rPr>
        <w:t>5.2个百分点，交通运输仓储和邮政业加快1.0个百分点。</w:t>
      </w:r>
    </w:p>
    <w:p w:rsidR="005E2216" w:rsidRPr="00975D2B" w:rsidRDefault="005E2216" w:rsidP="00975D2B">
      <w:pPr>
        <w:spacing w:line="620" w:lineRule="exact"/>
        <w:ind w:firstLineChars="200" w:firstLine="640"/>
        <w:outlineLvl w:val="0"/>
        <w:rPr>
          <w:rFonts w:ascii="楷体_GB2312" w:eastAsia="楷体_GB2312"/>
          <w:b/>
          <w:color w:val="000000" w:themeColor="text1"/>
          <w:sz w:val="32"/>
          <w:szCs w:val="32"/>
        </w:rPr>
      </w:pPr>
      <w:r w:rsidRPr="00975D2B">
        <w:rPr>
          <w:rFonts w:ascii="楷体_GB2312" w:eastAsia="楷体_GB2312" w:hint="eastAsia"/>
          <w:b/>
          <w:color w:val="000000" w:themeColor="text1"/>
          <w:sz w:val="32"/>
          <w:szCs w:val="32"/>
        </w:rPr>
        <w:t>（二）从三大需求来看，投资高位增长、消费逐季回暖、外资外贸发展较快。</w:t>
      </w:r>
    </w:p>
    <w:p w:rsidR="005E2216" w:rsidRPr="00975D2B" w:rsidRDefault="005E2216" w:rsidP="005E2216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975D2B">
        <w:rPr>
          <w:rFonts w:ascii="仿宋_GB2312" w:hint="eastAsia"/>
          <w:b/>
          <w:color w:val="000000" w:themeColor="text1"/>
          <w:sz w:val="32"/>
          <w:szCs w:val="32"/>
        </w:rPr>
        <w:t>1、固定资产投资高位增长。</w:t>
      </w:r>
      <w:r w:rsidRPr="00975D2B">
        <w:rPr>
          <w:rFonts w:ascii="仿宋_GB2312" w:hint="eastAsia"/>
          <w:color w:val="000000" w:themeColor="text1"/>
          <w:sz w:val="32"/>
          <w:szCs w:val="32"/>
        </w:rPr>
        <w:t>完成固定资产投资1115.5亿元，增长28.0%，总量排全省第12位，增速排全省第3位。其中，民间投资增长33.4%；工业投资增长38.9%。房地产开发投资102.7亿元，增长8.0%，商品房销售面积270.4万平方米，增长4.7%。分产业看，第一产业投资下降5.0%，第二产业投资增长40.6%，第三产业投资增长14.1%。</w:t>
      </w:r>
    </w:p>
    <w:p w:rsidR="005E2216" w:rsidRPr="00975D2B" w:rsidRDefault="005E2216" w:rsidP="005E2216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975D2B">
        <w:rPr>
          <w:rFonts w:ascii="仿宋_GB2312" w:hint="eastAsia"/>
          <w:b/>
          <w:color w:val="000000" w:themeColor="text1"/>
          <w:sz w:val="32"/>
          <w:szCs w:val="32"/>
        </w:rPr>
        <w:t>2.消费品市场逐季回暖。</w:t>
      </w:r>
      <w:r w:rsidRPr="00975D2B">
        <w:rPr>
          <w:rFonts w:ascii="仿宋_GB2312" w:hint="eastAsia"/>
          <w:color w:val="000000" w:themeColor="text1"/>
          <w:sz w:val="32"/>
          <w:szCs w:val="32"/>
        </w:rPr>
        <w:t>社会消费品零售总额1214.38亿元，增长11.0%。分季度看，一季度增长9.2%，上半年增长10.0%，前三季度增长10.1%，全年增长11.0%，逐季回暖明显。从城乡市场看，城镇市场增长10.7%，乡村市场增长11.5%；从构成行业看，批零业增长10.9%，住餐业增长11.8%。</w:t>
      </w:r>
    </w:p>
    <w:p w:rsidR="005E2216" w:rsidRPr="00975D2B" w:rsidRDefault="005E2216" w:rsidP="005E2216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975D2B">
        <w:rPr>
          <w:rFonts w:ascii="仿宋_GB2312" w:hint="eastAsia"/>
          <w:color w:val="000000" w:themeColor="text1"/>
          <w:sz w:val="32"/>
          <w:szCs w:val="32"/>
        </w:rPr>
        <w:t>纵观全年消费品市场，增速虽比上年回落0.4个百分点，但居民刚性需求没有减弱。基本生活类商品消费比上年提升，在限上单位商品零售额中，粮油食品类、服装鞋帽类和日用品类分别增长18.6%、15.2%和4.8%。消费转型持续进行。升级类商品销售快于传统消费品，限上单位商品零售中，汽车类、金银珠宝类、家用电器和音像器材类商品同比分别增</w:t>
      </w:r>
      <w:r w:rsidRPr="00975D2B">
        <w:rPr>
          <w:rFonts w:ascii="仿宋_GB2312" w:hint="eastAsia"/>
          <w:color w:val="000000" w:themeColor="text1"/>
          <w:sz w:val="32"/>
          <w:szCs w:val="32"/>
        </w:rPr>
        <w:lastRenderedPageBreak/>
        <w:t>长20.1%、14.7%和6.5%，增速同比分别提高4.5、2.6和1.9个百分点。旅游文化消费向好，全市接待过夜旅客人数增长34.3%，同比提高10.6个百分点。购物方式互联网+态势明显，全年快递业务量增长64.9%，业务收入增长68.5%。</w:t>
      </w:r>
    </w:p>
    <w:p w:rsidR="005E2216" w:rsidRPr="00975D2B" w:rsidRDefault="005E2216" w:rsidP="005E2216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975D2B">
        <w:rPr>
          <w:rFonts w:ascii="仿宋_GB2312" w:hint="eastAsia"/>
          <w:b/>
          <w:color w:val="000000" w:themeColor="text1"/>
          <w:sz w:val="32"/>
          <w:szCs w:val="32"/>
        </w:rPr>
        <w:t>3.外资外贸发展较快。</w:t>
      </w:r>
      <w:r w:rsidRPr="00975D2B">
        <w:rPr>
          <w:rFonts w:ascii="仿宋_GB2312" w:hint="eastAsia"/>
          <w:color w:val="000000" w:themeColor="text1"/>
          <w:sz w:val="32"/>
          <w:szCs w:val="32"/>
        </w:rPr>
        <w:t>全年实际利用外资1.72亿美元，增长10.4%，居全省第5位。进出口总额16.34亿美元，增长19.0%，全省排第2位；进口总额5.36亿美元，增长34.6%，全省排第1位；出口总额10.99亿美元，增长12.6%，总额排全省第6位，增速排全省第6位。</w:t>
      </w:r>
    </w:p>
    <w:p w:rsidR="005E2216" w:rsidRPr="00975D2B" w:rsidRDefault="005E2216" w:rsidP="00975D2B">
      <w:pPr>
        <w:spacing w:line="620" w:lineRule="exact"/>
        <w:ind w:firstLineChars="200" w:firstLine="640"/>
        <w:outlineLvl w:val="0"/>
        <w:rPr>
          <w:rFonts w:ascii="楷体_GB2312" w:eastAsia="楷体_GB2312"/>
          <w:b/>
          <w:color w:val="000000" w:themeColor="text1"/>
          <w:sz w:val="32"/>
          <w:szCs w:val="32"/>
        </w:rPr>
      </w:pPr>
      <w:r w:rsidRPr="00975D2B">
        <w:rPr>
          <w:rFonts w:ascii="楷体_GB2312" w:eastAsia="楷体_GB2312" w:hint="eastAsia"/>
          <w:b/>
          <w:color w:val="000000" w:themeColor="text1"/>
          <w:sz w:val="32"/>
          <w:szCs w:val="32"/>
        </w:rPr>
        <w:t>（三）从三大产出看，财税保持平稳、企业效益增长较快、居民收入快于经济增长。</w:t>
      </w:r>
    </w:p>
    <w:p w:rsidR="005E2216" w:rsidRPr="00975D2B" w:rsidRDefault="005E2216" w:rsidP="005E2216">
      <w:pPr>
        <w:spacing w:line="62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975D2B">
        <w:rPr>
          <w:rFonts w:ascii="仿宋_GB2312" w:hint="eastAsia"/>
          <w:b/>
          <w:color w:val="000000" w:themeColor="text1"/>
          <w:sz w:val="32"/>
          <w:szCs w:val="32"/>
        </w:rPr>
        <w:t>1、财税收入平稳增长。</w:t>
      </w:r>
      <w:r w:rsidRPr="00975D2B">
        <w:rPr>
          <w:rFonts w:ascii="仿宋_GB2312" w:hint="eastAsia"/>
          <w:color w:val="000000" w:themeColor="text1"/>
          <w:sz w:val="32"/>
          <w:szCs w:val="32"/>
        </w:rPr>
        <w:t>来源于茂名市财政总收入474.5亿元，增长7.2%，全省排第4位。一般公共预算收入113.9亿元，增长10.6%，全省排第6位。全市税收总收入380.7亿元，增长8.3%，全省排第6位，其中，国税收入279.5亿元，增长4.5%，全省排第11位（国内税收增速排第1位），地税收入101.2亿元，增长20.5%，全省排第4 位。财政支出结构进一步优化，全年用于民生类支出275.6亿元，增长27.8%，高于财政总计支出2.6个百分点，占比81.1%，同比提高1.6个百分点。此外，金融存贷也保持较快增长。12月末，全市金融机构格项存款余额1974.8亿元，增长11.4%，贷款余额858.3亿元，增长13.0%，存贷比43.5%，比上年</w:t>
      </w:r>
      <w:r w:rsidRPr="00975D2B">
        <w:rPr>
          <w:rFonts w:ascii="仿宋_GB2312" w:hint="eastAsia"/>
          <w:color w:val="000000" w:themeColor="text1"/>
          <w:sz w:val="32"/>
          <w:szCs w:val="32"/>
        </w:rPr>
        <w:lastRenderedPageBreak/>
        <w:t>提高0.6个百分点。</w:t>
      </w:r>
    </w:p>
    <w:p w:rsidR="003B3D96" w:rsidRPr="00975D2B" w:rsidRDefault="005E2216" w:rsidP="005E2216">
      <w:pPr>
        <w:rPr>
          <w:color w:val="000000" w:themeColor="text1"/>
        </w:rPr>
      </w:pPr>
      <w:r w:rsidRPr="00975D2B">
        <w:rPr>
          <w:rFonts w:ascii="仿宋_GB2312" w:hint="eastAsia"/>
          <w:b/>
          <w:color w:val="000000" w:themeColor="text1"/>
          <w:sz w:val="32"/>
          <w:szCs w:val="32"/>
        </w:rPr>
        <w:t>2、企业效益增长较快。</w:t>
      </w:r>
      <w:r w:rsidRPr="00975D2B">
        <w:rPr>
          <w:rFonts w:ascii="仿宋_GB2312" w:hint="eastAsia"/>
          <w:color w:val="000000" w:themeColor="text1"/>
          <w:sz w:val="32"/>
          <w:szCs w:val="32"/>
        </w:rPr>
        <w:t>2015年，国际原油价格不断下滑，国内成品油价格相对平稳，有力推动石化企业效益的提升，从而也拉动全市规上工业效益向好。全市规上工业经济效益综合指数为540.73％；工业总资产贡献率同比提高13.1个百分点；资产负债率同比下降0.8个百分点；实现利润总额增长59.4%，交纳税金增长30.8%。其中单茂石化</w:t>
      </w:r>
    </w:p>
    <w:sectPr w:rsidR="003B3D96" w:rsidRPr="00975D2B" w:rsidSect="003B3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869" w:rsidRDefault="00571869" w:rsidP="00975D2B">
      <w:r>
        <w:separator/>
      </w:r>
    </w:p>
  </w:endnote>
  <w:endnote w:type="continuationSeparator" w:id="1">
    <w:p w:rsidR="00571869" w:rsidRDefault="00571869" w:rsidP="0097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869" w:rsidRDefault="00571869" w:rsidP="00975D2B">
      <w:r>
        <w:separator/>
      </w:r>
    </w:p>
  </w:footnote>
  <w:footnote w:type="continuationSeparator" w:id="1">
    <w:p w:rsidR="00571869" w:rsidRDefault="00571869" w:rsidP="00975D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216"/>
    <w:rsid w:val="003B3D96"/>
    <w:rsid w:val="00563372"/>
    <w:rsid w:val="00571869"/>
    <w:rsid w:val="005E2216"/>
    <w:rsid w:val="0097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16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975D2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975D2B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75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75D2B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75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75D2B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203</Words>
  <Characters>1158</Characters>
  <Application>Microsoft Office Word</Application>
  <DocSecurity>0</DocSecurity>
  <Lines>9</Lines>
  <Paragraphs>2</Paragraphs>
  <ScaleCrop>false</ScaleCrop>
  <Company>P R C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2017-02-04T02:50:00Z</dcterms:created>
  <dcterms:modified xsi:type="dcterms:W3CDTF">2017-07-27T01:36:00Z</dcterms:modified>
</cp:coreProperties>
</file>