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3B2" w:rsidRPr="00A2501B" w:rsidRDefault="000833B2" w:rsidP="000833B2">
      <w:pPr>
        <w:spacing w:line="620" w:lineRule="exact"/>
        <w:ind w:firstLineChars="200" w:firstLine="640"/>
        <w:rPr>
          <w:rFonts w:ascii="仿宋_GB2312"/>
          <w:color w:val="000000" w:themeColor="text1"/>
          <w:sz w:val="32"/>
          <w:szCs w:val="32"/>
        </w:rPr>
      </w:pPr>
      <w:r w:rsidRPr="00A2501B">
        <w:rPr>
          <w:rFonts w:ascii="仿宋_GB2312" w:hint="eastAsia"/>
          <w:color w:val="000000" w:themeColor="text1"/>
          <w:sz w:val="32"/>
          <w:szCs w:val="32"/>
        </w:rPr>
        <w:t>地区生产总值2445.6亿元，总量居粤东西北首位。从2001年至今，我市经济总量已连续15年在粤东西北保持第一；人均地区生产总值40324元，突破4万元，增长7.4%；固定资产投资1115.5亿元，突破千亿；地税税收收入101.2亿元，突破百亿；出口总额10.99亿美元，突破十亿；高速公路通车里程突破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00"/>
          <w:attr w:name="UnitName" w:val="公里"/>
        </w:smartTagPr>
        <w:r w:rsidRPr="00A2501B">
          <w:rPr>
            <w:rFonts w:ascii="仿宋_GB2312" w:hint="eastAsia"/>
            <w:color w:val="000000" w:themeColor="text1"/>
            <w:sz w:val="32"/>
            <w:szCs w:val="32"/>
          </w:rPr>
          <w:t>200公里</w:t>
        </w:r>
      </w:smartTag>
      <w:r w:rsidRPr="00A2501B">
        <w:rPr>
          <w:rFonts w:ascii="仿宋_GB2312" w:hint="eastAsia"/>
          <w:color w:val="000000" w:themeColor="text1"/>
          <w:sz w:val="32"/>
          <w:szCs w:val="32"/>
        </w:rPr>
        <w:t>。</w:t>
      </w:r>
    </w:p>
    <w:p w:rsidR="000833B2" w:rsidRPr="00A2501B" w:rsidRDefault="000833B2" w:rsidP="000833B2">
      <w:pPr>
        <w:spacing w:line="620" w:lineRule="exact"/>
        <w:ind w:firstLineChars="200" w:firstLine="640"/>
        <w:rPr>
          <w:rFonts w:ascii="仿宋_GB2312"/>
          <w:color w:val="000000" w:themeColor="text1"/>
          <w:sz w:val="32"/>
          <w:szCs w:val="32"/>
        </w:rPr>
      </w:pPr>
      <w:r w:rsidRPr="00A2501B">
        <w:rPr>
          <w:rFonts w:ascii="楷体_GB2312" w:eastAsia="楷体_GB2312" w:hint="eastAsia"/>
          <w:b/>
          <w:color w:val="000000" w:themeColor="text1"/>
          <w:sz w:val="32"/>
          <w:szCs w:val="32"/>
        </w:rPr>
        <w:t>（三）“两翼”快速发展，发展活力增强。</w:t>
      </w:r>
      <w:r w:rsidRPr="00A2501B">
        <w:rPr>
          <w:rFonts w:ascii="仿宋_GB2312" w:hint="eastAsia"/>
          <w:color w:val="000000" w:themeColor="text1"/>
          <w:sz w:val="32"/>
          <w:szCs w:val="32"/>
        </w:rPr>
        <w:t>近年来，通过“两会两考核”，不断强化对区（市）经济指导，各区（市）经济发展明显加快。全年各区（市）经济发展总体高于全市平均水平。5个区（市）经济总量 1985.3亿元，增长10.7%，高于全市2.7个百分点，占比81.2%，提高0.5个百分点， 其中茂南区增长12.0%，电白区增长10.8%，高州市增长10.7%，化州市和信宜市增长10.3%。市直经济由于重化工业和油品批发业增速低的影响，全年经济增速低于全市平均水平，GDP增长4.5%。“三大平台”建设生产同步推进，港业城联动发展。“三大平台”完成固定资产投资116.2亿元，增长39.5%，规上工业实现增加值56.9亿元，增长8.3%，增速均高于全市平均水平。</w:t>
      </w:r>
    </w:p>
    <w:p w:rsidR="000833B2" w:rsidRPr="00A2501B" w:rsidRDefault="000833B2" w:rsidP="000833B2">
      <w:pPr>
        <w:spacing w:line="620" w:lineRule="exact"/>
        <w:ind w:firstLineChars="200" w:firstLine="640"/>
        <w:rPr>
          <w:rFonts w:ascii="仿宋_GB2312"/>
          <w:color w:val="000000" w:themeColor="text1"/>
          <w:sz w:val="32"/>
          <w:szCs w:val="32"/>
        </w:rPr>
      </w:pPr>
      <w:r w:rsidRPr="00A2501B">
        <w:rPr>
          <w:rFonts w:ascii="楷体_GB2312" w:eastAsia="楷体_GB2312" w:hint="eastAsia"/>
          <w:b/>
          <w:color w:val="000000" w:themeColor="text1"/>
          <w:sz w:val="32"/>
          <w:szCs w:val="32"/>
        </w:rPr>
        <w:t>（四）“三大抓手”加速推进，发展动力提高。</w:t>
      </w:r>
      <w:r w:rsidRPr="00A2501B">
        <w:rPr>
          <w:rFonts w:ascii="仿宋_GB2312" w:hint="eastAsia"/>
          <w:color w:val="000000" w:themeColor="text1"/>
          <w:sz w:val="32"/>
          <w:szCs w:val="32"/>
        </w:rPr>
        <w:t>围绕“对外交通高速化、对内交通快捷化、港口功能现代化”的总体目标，开展“交通大会战”，全年完成交通运输基础建设投资118.9亿元，增长33.5%，建成了包茂高速茂名段等一大批事关茂名</w:t>
      </w:r>
      <w:r w:rsidRPr="00A2501B">
        <w:rPr>
          <w:rFonts w:ascii="仿宋_GB2312" w:hint="eastAsia"/>
          <w:color w:val="000000" w:themeColor="text1"/>
          <w:sz w:val="32"/>
          <w:szCs w:val="32"/>
        </w:rPr>
        <w:lastRenderedPageBreak/>
        <w:t>长远发展的交通项目。全年新增规上工业134家，同比增加46家，产值165.53亿元，增加值52.3 亿元，拉动规上工业增长4.9个百分点，新增高州、化州2个省级产业转移工业园，在全省率先实现省级工业园县域全覆盖，全年工业园区实现工业增加值128.2 亿元，增长17.6 %，高于全市工业增速9.4个百分点，占规上工业比重为18.0%，同比提高7.2个百分点。中心城区扩容提质加速推进，集聚能力进一步提升,初步测算，全市城镇化率40.02%，同比提高1.01个百分点，首次突破40%的关口，标志着我市城镇化将迈入加速发展的新阶段。</w:t>
      </w:r>
    </w:p>
    <w:p w:rsidR="000833B2" w:rsidRPr="00A2501B" w:rsidRDefault="000833B2" w:rsidP="000833B2">
      <w:pPr>
        <w:spacing w:line="620" w:lineRule="exact"/>
        <w:ind w:firstLineChars="200" w:firstLine="640"/>
        <w:rPr>
          <w:rFonts w:ascii="黑体" w:eastAsia="黑体"/>
          <w:color w:val="000000" w:themeColor="text1"/>
          <w:sz w:val="32"/>
          <w:szCs w:val="32"/>
        </w:rPr>
      </w:pPr>
      <w:r w:rsidRPr="00A2501B">
        <w:rPr>
          <w:rFonts w:ascii="黑体" w:eastAsia="黑体" w:hint="eastAsia"/>
          <w:color w:val="000000" w:themeColor="text1"/>
          <w:sz w:val="32"/>
          <w:szCs w:val="32"/>
        </w:rPr>
        <w:t>三、全市经济运行供需效益良好</w:t>
      </w:r>
    </w:p>
    <w:p w:rsidR="000833B2" w:rsidRPr="00A2501B" w:rsidRDefault="000833B2" w:rsidP="00A2501B">
      <w:pPr>
        <w:spacing w:line="620" w:lineRule="exact"/>
        <w:ind w:firstLineChars="200" w:firstLine="640"/>
        <w:outlineLvl w:val="0"/>
        <w:rPr>
          <w:rFonts w:ascii="楷体_GB2312" w:eastAsia="楷体_GB2312"/>
          <w:b/>
          <w:color w:val="000000" w:themeColor="text1"/>
          <w:sz w:val="32"/>
          <w:szCs w:val="32"/>
        </w:rPr>
      </w:pPr>
      <w:r w:rsidRPr="00A2501B">
        <w:rPr>
          <w:rFonts w:ascii="楷体_GB2312" w:eastAsia="楷体_GB2312" w:hint="eastAsia"/>
          <w:b/>
          <w:color w:val="000000" w:themeColor="text1"/>
          <w:sz w:val="32"/>
          <w:szCs w:val="32"/>
        </w:rPr>
        <w:t>（一）从三大供给来看，农业、服务业发展平稳，工业低速增长。</w:t>
      </w:r>
    </w:p>
    <w:p w:rsidR="000833B2" w:rsidRPr="00A2501B" w:rsidRDefault="000833B2" w:rsidP="000833B2">
      <w:pPr>
        <w:spacing w:line="620" w:lineRule="exact"/>
        <w:ind w:firstLineChars="200" w:firstLine="640"/>
        <w:rPr>
          <w:rFonts w:ascii="仿宋_GB2312"/>
          <w:color w:val="000000" w:themeColor="text1"/>
          <w:sz w:val="32"/>
          <w:szCs w:val="32"/>
        </w:rPr>
      </w:pPr>
      <w:r w:rsidRPr="00A2501B">
        <w:rPr>
          <w:rFonts w:ascii="仿宋_GB2312" w:hint="eastAsia"/>
          <w:b/>
          <w:color w:val="000000" w:themeColor="text1"/>
          <w:sz w:val="32"/>
          <w:szCs w:val="32"/>
        </w:rPr>
        <w:t>1、农业生产平稳良好。</w:t>
      </w:r>
      <w:r w:rsidRPr="00A2501B">
        <w:rPr>
          <w:rFonts w:ascii="仿宋_GB2312" w:hint="eastAsia"/>
          <w:color w:val="000000" w:themeColor="text1"/>
          <w:sz w:val="32"/>
          <w:szCs w:val="32"/>
        </w:rPr>
        <w:t>全市完成农业总产值615.4亿元，实现增加值393.5亿元，增长4.3%。全年粮食产量144.9万吨，完成省考核指标任务；蔬菜产量277.1万吨，增长5.8%；水果产量302.3万吨，增长4.2%；肉类总产量66.6万吨，增长5.5%；水产品产量91.9万吨，增长5.0%，其中罗非鱼18.7万吨，增长4.6%。</w:t>
      </w:r>
    </w:p>
    <w:p w:rsidR="000833B2" w:rsidRPr="00A2501B" w:rsidRDefault="000833B2" w:rsidP="000833B2">
      <w:pPr>
        <w:spacing w:line="620" w:lineRule="exact"/>
        <w:ind w:firstLineChars="200" w:firstLine="640"/>
        <w:rPr>
          <w:rFonts w:ascii="仿宋_GB2312"/>
          <w:color w:val="000000" w:themeColor="text1"/>
          <w:sz w:val="32"/>
          <w:szCs w:val="32"/>
        </w:rPr>
      </w:pPr>
      <w:r w:rsidRPr="00A2501B">
        <w:rPr>
          <w:rFonts w:ascii="仿宋_GB2312" w:hint="eastAsia"/>
          <w:b/>
          <w:color w:val="000000" w:themeColor="text1"/>
          <w:sz w:val="32"/>
          <w:szCs w:val="32"/>
        </w:rPr>
        <w:t>2、工业生产低速</w:t>
      </w:r>
      <w:r w:rsidRPr="00A2501B">
        <w:rPr>
          <w:rFonts w:ascii="仿宋_GB2312" w:hAnsi="宋体" w:cs="宋体" w:hint="eastAsia"/>
          <w:b/>
          <w:color w:val="000000" w:themeColor="text1"/>
          <w:sz w:val="32"/>
          <w:szCs w:val="32"/>
        </w:rPr>
        <w:t>增</w:t>
      </w:r>
      <w:r w:rsidRPr="00A2501B">
        <w:rPr>
          <w:rFonts w:ascii="仿宋_GB2312" w:hint="eastAsia"/>
          <w:b/>
          <w:color w:val="000000" w:themeColor="text1"/>
          <w:sz w:val="32"/>
          <w:szCs w:val="32"/>
        </w:rPr>
        <w:t>长。</w:t>
      </w:r>
      <w:r w:rsidRPr="00A2501B">
        <w:rPr>
          <w:rFonts w:ascii="仿宋_GB2312" w:hint="eastAsia"/>
          <w:color w:val="000000" w:themeColor="text1"/>
          <w:sz w:val="32"/>
          <w:szCs w:val="32"/>
        </w:rPr>
        <w:t>规上工业完成总产值2347.9亿元，实现增加值713.0亿元，增长8.2%，增速排全省第7位。全年规上工业在8.0%-8.5%区间平稳摆动，其中一季度</w:t>
      </w:r>
      <w:r w:rsidRPr="00A2501B">
        <w:rPr>
          <w:rFonts w:ascii="仿宋_GB2312" w:hint="eastAsia"/>
          <w:color w:val="000000" w:themeColor="text1"/>
          <w:sz w:val="32"/>
          <w:szCs w:val="32"/>
        </w:rPr>
        <w:lastRenderedPageBreak/>
        <w:t xml:space="preserve">增长8.6%，上半年增长8.3%，前三季度增长8.2%，全年增长8.2%。按行业分，在涉及33个大类工业行业中有27个实现增长，增长面81.8%，其中石油加工业增长2.9%，化学工业下降7.8%。按隶属分，中央省属企业下降1.0%，地方企业增长14.2%；从企业类型看，大型企业下降3.1%，中型企业增长4.4%，小微型企业增长22.2%。 </w:t>
      </w:r>
    </w:p>
    <w:p w:rsidR="003B3D96" w:rsidRPr="00A2501B" w:rsidRDefault="000833B2" w:rsidP="000833B2">
      <w:pPr>
        <w:rPr>
          <w:color w:val="000000" w:themeColor="text1"/>
        </w:rPr>
      </w:pPr>
      <w:r w:rsidRPr="00A2501B">
        <w:rPr>
          <w:rFonts w:ascii="仿宋_GB2312" w:hint="eastAsia"/>
          <w:b/>
          <w:color w:val="000000" w:themeColor="text1"/>
          <w:sz w:val="32"/>
          <w:szCs w:val="32"/>
        </w:rPr>
        <w:t>3、服务业保持平稳增长。</w:t>
      </w:r>
      <w:r w:rsidRPr="00A2501B">
        <w:rPr>
          <w:rFonts w:ascii="仿宋_GB2312" w:hint="eastAsia"/>
          <w:color w:val="000000" w:themeColor="text1"/>
          <w:sz w:val="32"/>
          <w:szCs w:val="32"/>
        </w:rPr>
        <w:t>第三产业增加值1052.7亿元，增长8.5%。在构成第三产业的六大行业中，增速加快的有3个，其中房地产业加快8.7个百分点，其他服务业加快</w:t>
      </w:r>
    </w:p>
    <w:sectPr w:rsidR="003B3D96" w:rsidRPr="00A2501B" w:rsidSect="003B3D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2E2A" w:rsidRDefault="00442E2A" w:rsidP="00A2501B">
      <w:r>
        <w:separator/>
      </w:r>
    </w:p>
  </w:endnote>
  <w:endnote w:type="continuationSeparator" w:id="1">
    <w:p w:rsidR="00442E2A" w:rsidRDefault="00442E2A" w:rsidP="00A250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2E2A" w:rsidRDefault="00442E2A" w:rsidP="00A2501B">
      <w:r>
        <w:separator/>
      </w:r>
    </w:p>
  </w:footnote>
  <w:footnote w:type="continuationSeparator" w:id="1">
    <w:p w:rsidR="00442E2A" w:rsidRDefault="00442E2A" w:rsidP="00A2501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833B2"/>
    <w:rsid w:val="000833B2"/>
    <w:rsid w:val="003B3D96"/>
    <w:rsid w:val="00442E2A"/>
    <w:rsid w:val="00976CB3"/>
    <w:rsid w:val="00A250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3B2"/>
    <w:pPr>
      <w:widowControl w:val="0"/>
      <w:jc w:val="both"/>
    </w:pPr>
    <w:rPr>
      <w:rFonts w:ascii="Times New Roman" w:eastAsia="仿宋_GB2312" w:hAnsi="Times New Roman" w:cs="Times New Roman"/>
      <w:sz w:val="3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rsid w:val="00A2501B"/>
    <w:rPr>
      <w:rFonts w:ascii="宋体" w:eastAsia="宋体"/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rsid w:val="00A2501B"/>
    <w:rPr>
      <w:rFonts w:ascii="宋体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A250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A2501B"/>
    <w:rPr>
      <w:rFonts w:ascii="Times New Roman" w:eastAsia="仿宋_GB2312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A250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A2501B"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211</Words>
  <Characters>1206</Characters>
  <Application>Microsoft Office Word</Application>
  <DocSecurity>0</DocSecurity>
  <Lines>10</Lines>
  <Paragraphs>2</Paragraphs>
  <ScaleCrop>false</ScaleCrop>
  <Company>P R C</Company>
  <LinksUpToDate>false</LinksUpToDate>
  <CharactersWithSpaces>1415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China</cp:lastModifiedBy>
  <cp:revision>2</cp:revision>
  <dcterms:created xsi:type="dcterms:W3CDTF">2017-02-04T02:49:00Z</dcterms:created>
  <dcterms:modified xsi:type="dcterms:W3CDTF">2017-07-27T01:37:00Z</dcterms:modified>
</cp:coreProperties>
</file>