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2CAD" w:rsidRPr="00795777" w:rsidRDefault="006D2CAD" w:rsidP="006D2CAD">
      <w:pPr>
        <w:spacing w:line="480" w:lineRule="exact"/>
        <w:jc w:val="center"/>
        <w:rPr>
          <w:rFonts w:ascii="黑体" w:eastAsia="黑体"/>
          <w:color w:val="000000" w:themeColor="text1"/>
          <w:sz w:val="44"/>
          <w:szCs w:val="44"/>
        </w:rPr>
      </w:pPr>
      <w:r w:rsidRPr="00795777">
        <w:rPr>
          <w:rFonts w:ascii="黑体" w:eastAsia="黑体" w:hint="eastAsia"/>
          <w:color w:val="000000" w:themeColor="text1"/>
          <w:sz w:val="44"/>
          <w:szCs w:val="44"/>
        </w:rPr>
        <w:t>主要统计指标解释</w:t>
      </w:r>
    </w:p>
    <w:p w:rsidR="006D2CAD" w:rsidRPr="00795777" w:rsidRDefault="006D2CAD" w:rsidP="006D2CAD">
      <w:pPr>
        <w:rPr>
          <w:color w:val="000000" w:themeColor="text1"/>
        </w:rPr>
      </w:pPr>
    </w:p>
    <w:p w:rsidR="006D2CAD" w:rsidRPr="00795777" w:rsidRDefault="006D2CAD" w:rsidP="006D2CAD">
      <w:pPr>
        <w:spacing w:line="340" w:lineRule="exact"/>
        <w:ind w:firstLineChars="196" w:firstLine="412"/>
        <w:rPr>
          <w:rFonts w:ascii="方正书宋简体" w:eastAsia="方正书宋简体"/>
          <w:color w:val="000000" w:themeColor="text1"/>
          <w:szCs w:val="21"/>
        </w:rPr>
      </w:pPr>
      <w:r w:rsidRPr="00795777">
        <w:rPr>
          <w:rFonts w:ascii="方正书宋简体" w:eastAsia="方正书宋简体" w:hint="eastAsia"/>
          <w:b/>
          <w:color w:val="000000" w:themeColor="text1"/>
          <w:szCs w:val="21"/>
        </w:rPr>
        <w:t>进出口总额</w:t>
      </w:r>
      <w:r w:rsidR="00795777" w:rsidRPr="00795777">
        <w:rPr>
          <w:rFonts w:eastAsia="方正书宋简体" w:hint="eastAsia"/>
          <w:b/>
          <w:color w:val="000000" w:themeColor="text1"/>
          <w:szCs w:val="21"/>
        </w:rPr>
        <w:t xml:space="preserve">  </w:t>
      </w:r>
      <w:r w:rsidRPr="00795777">
        <w:rPr>
          <w:rFonts w:ascii="方正书宋简体" w:eastAsia="方正书宋简体" w:hint="eastAsia"/>
          <w:color w:val="000000" w:themeColor="text1"/>
          <w:szCs w:val="21"/>
        </w:rPr>
        <w:t>指实际进出我国国境的货物（包括贸易和非贸易）的价值总和。主要包括对外贸易实际进出口货物，来料加工装配、补偿贸易、进料加工进出口货物，国家间及国际组织无偿援助物资和赠送品，华侨、港澳台同胞和外籍华人捐赠品，租赁期满归承租人所有的租赁货物，边境地方贸易及边境地区小额贸易进出口货物（边民互市贸易除外），中外合资、合作经营企业、外商独资经营企业进出口货物和公用物品，到、离岸价格在规定限额以上的进出口货样和广告品（无商业价值、无使用价值和免费提供出口的除外），从保税仓库提取在中国境内销售的进出口货物，以及其他进出口货物。进出口总额反映一个国家在对外经济贸易方面实际进出口货物的总规模。</w:t>
      </w:r>
    </w:p>
    <w:p w:rsidR="006D2CAD" w:rsidRPr="00795777" w:rsidRDefault="006D2CAD" w:rsidP="006D2CAD">
      <w:pPr>
        <w:spacing w:line="340" w:lineRule="exact"/>
        <w:ind w:firstLineChars="196" w:firstLine="412"/>
        <w:rPr>
          <w:rFonts w:ascii="方正书宋简体" w:eastAsia="方正书宋简体"/>
          <w:color w:val="000000" w:themeColor="text1"/>
          <w:szCs w:val="21"/>
        </w:rPr>
      </w:pPr>
      <w:r w:rsidRPr="00795777">
        <w:rPr>
          <w:rFonts w:ascii="方正书宋简体" w:eastAsia="方正书宋简体" w:hint="eastAsia"/>
          <w:b/>
          <w:color w:val="000000" w:themeColor="text1"/>
          <w:szCs w:val="21"/>
        </w:rPr>
        <w:t>利用外资</w:t>
      </w:r>
      <w:r w:rsidR="00795777" w:rsidRPr="00795777">
        <w:rPr>
          <w:rFonts w:ascii="方正书宋简体" w:eastAsia="方正书宋简体" w:hint="eastAsia"/>
          <w:b/>
          <w:color w:val="000000" w:themeColor="text1"/>
          <w:szCs w:val="21"/>
        </w:rPr>
        <w:t xml:space="preserve">  </w:t>
      </w:r>
      <w:r w:rsidRPr="00795777">
        <w:rPr>
          <w:rFonts w:ascii="方正书宋简体" w:eastAsia="方正书宋简体" w:hint="eastAsia"/>
          <w:color w:val="000000" w:themeColor="text1"/>
          <w:szCs w:val="21"/>
        </w:rPr>
        <w:t>指我国政府、部门、企业和其他经济组织通过对外借款、吸收客商直接投资以及向境外发行债券、股票等方式筹借的境外资金。</w:t>
      </w:r>
    </w:p>
    <w:p w:rsidR="006D2CAD" w:rsidRPr="00795777" w:rsidRDefault="006D2CAD" w:rsidP="006D2CAD">
      <w:pPr>
        <w:spacing w:line="340" w:lineRule="exact"/>
        <w:ind w:firstLineChars="196" w:firstLine="412"/>
        <w:rPr>
          <w:rFonts w:ascii="方正书宋简体" w:eastAsia="方正书宋简体"/>
          <w:color w:val="000000" w:themeColor="text1"/>
          <w:szCs w:val="21"/>
        </w:rPr>
      </w:pPr>
      <w:r w:rsidRPr="00795777">
        <w:rPr>
          <w:rFonts w:ascii="方正书宋简体" w:eastAsia="方正书宋简体" w:hint="eastAsia"/>
          <w:color w:val="000000" w:themeColor="text1"/>
          <w:szCs w:val="21"/>
        </w:rPr>
        <w:t>外资的形式可以是现汇、实物、工业产权或专有技术等有形资本和无形资本。</w:t>
      </w:r>
    </w:p>
    <w:p w:rsidR="006D2CAD" w:rsidRPr="00795777" w:rsidRDefault="006D2CAD" w:rsidP="006D2CAD">
      <w:pPr>
        <w:spacing w:line="340" w:lineRule="exact"/>
        <w:ind w:firstLineChars="196" w:firstLine="412"/>
        <w:rPr>
          <w:rFonts w:ascii="方正书宋简体" w:eastAsia="方正书宋简体"/>
          <w:color w:val="000000" w:themeColor="text1"/>
          <w:szCs w:val="21"/>
        </w:rPr>
      </w:pPr>
      <w:r w:rsidRPr="00795777">
        <w:rPr>
          <w:rFonts w:ascii="方正书宋简体" w:eastAsia="方正书宋简体" w:hint="eastAsia"/>
          <w:color w:val="000000" w:themeColor="text1"/>
          <w:szCs w:val="21"/>
        </w:rPr>
        <w:t>我国自有外汇和中国银行自有外汇资金发放的外汇贷款购置国外设备和材料，华侨、港澳同胞的捐赠，联合国或其他国际组织的无偿赠送资金、无偿援建的项目均不属于外资范围 。</w:t>
      </w:r>
    </w:p>
    <w:p w:rsidR="006D2CAD" w:rsidRPr="00795777" w:rsidRDefault="006D2CAD" w:rsidP="006D2CAD">
      <w:pPr>
        <w:spacing w:line="340" w:lineRule="exact"/>
        <w:ind w:firstLineChars="196" w:firstLine="412"/>
        <w:rPr>
          <w:rFonts w:ascii="方正书宋简体" w:eastAsia="方正书宋简体"/>
          <w:color w:val="000000" w:themeColor="text1"/>
          <w:szCs w:val="21"/>
        </w:rPr>
      </w:pPr>
      <w:r w:rsidRPr="00795777">
        <w:rPr>
          <w:rFonts w:ascii="方正书宋简体" w:eastAsia="方正书宋简体" w:hint="eastAsia"/>
          <w:color w:val="000000" w:themeColor="text1"/>
          <w:szCs w:val="21"/>
        </w:rPr>
        <w:t xml:space="preserve">利用外资的方式有：对外借款，外国（或港澳地区）企业和经济组织或个人在我国境内开办独资企业、与我国境内的企业或组织共同开办合资企业、合作经营(企业)项目或合作开发资源，以及补偿贸易、国际租赁等。 </w:t>
      </w:r>
    </w:p>
    <w:p w:rsidR="006D2CAD" w:rsidRPr="00795777" w:rsidRDefault="006D2CAD" w:rsidP="006D2CAD">
      <w:pPr>
        <w:spacing w:line="340" w:lineRule="exact"/>
        <w:ind w:firstLineChars="196" w:firstLine="412"/>
        <w:rPr>
          <w:rFonts w:ascii="方正书宋简体" w:eastAsia="方正书宋简体"/>
          <w:color w:val="000000" w:themeColor="text1"/>
          <w:szCs w:val="21"/>
        </w:rPr>
      </w:pPr>
      <w:r w:rsidRPr="00795777">
        <w:rPr>
          <w:rFonts w:ascii="方正书宋简体" w:eastAsia="方正书宋简体" w:hint="eastAsia"/>
          <w:b/>
          <w:color w:val="000000" w:themeColor="text1"/>
          <w:szCs w:val="21"/>
        </w:rPr>
        <w:t>外商直接投资</w:t>
      </w:r>
      <w:r w:rsidR="00795777" w:rsidRPr="00795777">
        <w:rPr>
          <w:rFonts w:eastAsia="方正书宋简体" w:hint="eastAsia"/>
          <w:b/>
          <w:color w:val="000000" w:themeColor="text1"/>
          <w:szCs w:val="21"/>
        </w:rPr>
        <w:t xml:space="preserve">  </w:t>
      </w:r>
      <w:r w:rsidRPr="00795777">
        <w:rPr>
          <w:rFonts w:ascii="方正书宋简体" w:eastAsia="方正书宋简体" w:hint="eastAsia"/>
          <w:color w:val="000000" w:themeColor="text1"/>
          <w:szCs w:val="21"/>
        </w:rPr>
        <w:t xml:space="preserve">指外国企业和经济组织或个人（包括华侨、港澳同胞以及我在境外注册的企业）按我国有关政策、法规，在我国境内开办外商独资企业，与我国境内的企业或经济组织共同举办中外合资企业、合作经营企业或合作开发资源的投资，以及外商从企业得到收益的再投资。2002年起“外商直接投资”统计口径调整，“企业投资总额内的境外借款”只包括“企业投资总额内直接投资者对企业的贷款,即外方股东贷款”。不包括“直接投资者提供担保的第三方对企业的贷款即外方股东担保贷款”和“其他方式的企业境外借款即其他境外借款。” </w:t>
      </w:r>
    </w:p>
    <w:p w:rsidR="006D2CAD" w:rsidRPr="00795777" w:rsidRDefault="006D2CAD" w:rsidP="006D2CAD">
      <w:pPr>
        <w:spacing w:line="340" w:lineRule="exact"/>
        <w:ind w:firstLineChars="196" w:firstLine="412"/>
        <w:rPr>
          <w:rFonts w:ascii="方正黑体简体" w:eastAsia="方正黑体简体"/>
          <w:color w:val="000000" w:themeColor="text1"/>
        </w:rPr>
      </w:pPr>
      <w:r w:rsidRPr="00795777">
        <w:rPr>
          <w:rFonts w:ascii="方正书宋简体" w:eastAsia="方正书宋简体" w:hint="eastAsia"/>
          <w:b/>
          <w:color w:val="000000" w:themeColor="text1"/>
          <w:szCs w:val="21"/>
        </w:rPr>
        <w:t xml:space="preserve">入境旅游人数 </w:t>
      </w:r>
      <w:r w:rsidRPr="00795777">
        <w:rPr>
          <w:rFonts w:ascii="方正书宋简体" w:eastAsia="方正书宋简体" w:hint="eastAsia"/>
          <w:color w:val="000000" w:themeColor="text1"/>
          <w:szCs w:val="21"/>
        </w:rPr>
        <w:t xml:space="preserve"> 指来我国参观、访问、旅行、探亲、访友、休养 、考察、参加会议和从事经济、科技、文化、教育、体育、宗教等活动的外国人、华侨、港澳台同胞的人数。不包括外国在我国的常驻机构，如使领馆、通讯社、企业办事处的工作人员；来我国常驻的外国专家、留学生以及在岸逗留不过夜人员。</w:t>
      </w:r>
    </w:p>
    <w:p w:rsidR="006D2CAD" w:rsidRPr="00795777" w:rsidRDefault="006D2CAD" w:rsidP="006D2CAD">
      <w:pPr>
        <w:spacing w:line="340" w:lineRule="exact"/>
        <w:ind w:firstLineChars="196" w:firstLine="412"/>
        <w:rPr>
          <w:color w:val="000000" w:themeColor="text1"/>
        </w:rPr>
      </w:pPr>
      <w:r w:rsidRPr="00795777">
        <w:rPr>
          <w:rFonts w:ascii="方正书宋简体" w:eastAsia="方正书宋简体" w:hint="eastAsia"/>
          <w:b/>
          <w:color w:val="000000" w:themeColor="text1"/>
          <w:szCs w:val="21"/>
        </w:rPr>
        <w:t>国际旅游外汇收入</w:t>
      </w:r>
      <w:r w:rsidR="00795777" w:rsidRPr="00795777">
        <w:rPr>
          <w:rFonts w:ascii="方正书宋简体" w:eastAsia="方正书宋简体" w:hint="eastAsia"/>
          <w:b/>
          <w:color w:val="000000" w:themeColor="text1"/>
          <w:szCs w:val="21"/>
        </w:rPr>
        <w:t xml:space="preserve">  </w:t>
      </w:r>
      <w:r w:rsidRPr="00795777">
        <w:rPr>
          <w:rFonts w:ascii="方正书宋简体" w:eastAsia="方正书宋简体" w:hint="eastAsia"/>
          <w:color w:val="000000" w:themeColor="text1"/>
          <w:szCs w:val="21"/>
        </w:rPr>
        <w:t>指入境旅游的外国人、华侨、港澳台同胞在中国大陆旅游过程中发生的一切旅游支出，对于国家来说就是国际旅游外汇收入。</w:t>
      </w:r>
    </w:p>
    <w:p w:rsidR="006D2CAD" w:rsidRPr="00795777" w:rsidRDefault="006D2CAD" w:rsidP="006D2CAD">
      <w:pPr>
        <w:spacing w:line="340" w:lineRule="exact"/>
        <w:ind w:firstLineChars="196" w:firstLine="412"/>
        <w:rPr>
          <w:rFonts w:ascii="方正书宋简体" w:eastAsia="方正书宋简体"/>
          <w:color w:val="000000" w:themeColor="text1"/>
          <w:szCs w:val="21"/>
        </w:rPr>
      </w:pPr>
      <w:r w:rsidRPr="00795777">
        <w:rPr>
          <w:rFonts w:ascii="方正书宋简体" w:eastAsia="方正书宋简体" w:hint="eastAsia"/>
          <w:b/>
          <w:color w:val="000000" w:themeColor="text1"/>
          <w:szCs w:val="21"/>
        </w:rPr>
        <w:t xml:space="preserve">星级饭店  </w:t>
      </w:r>
      <w:r w:rsidRPr="00795777">
        <w:rPr>
          <w:rFonts w:ascii="方正书宋简体" w:eastAsia="方正书宋简体" w:hint="eastAsia"/>
          <w:color w:val="000000" w:themeColor="text1"/>
          <w:szCs w:val="21"/>
        </w:rPr>
        <w:t>指设备、设施、服务符合《旅游饭店星级的划分与评定》（GB/T14308-2003），通过相关旅游管理部门评定，并取得星级饭店称号</w:t>
      </w:r>
      <w:bookmarkStart w:id="0" w:name="_GoBack"/>
      <w:bookmarkEnd w:id="0"/>
      <w:r w:rsidRPr="00795777">
        <w:rPr>
          <w:rFonts w:ascii="方正书宋简体" w:eastAsia="方正书宋简体" w:hint="eastAsia"/>
          <w:color w:val="000000" w:themeColor="text1"/>
          <w:szCs w:val="21"/>
        </w:rPr>
        <w:t>的饭店。</w:t>
      </w:r>
    </w:p>
    <w:p w:rsidR="007E4CE9" w:rsidRPr="00795777" w:rsidRDefault="007E4CE9">
      <w:pPr>
        <w:rPr>
          <w:color w:val="000000" w:themeColor="text1"/>
        </w:rPr>
      </w:pPr>
    </w:p>
    <w:sectPr w:rsidR="007E4CE9" w:rsidRPr="00795777" w:rsidSect="006D2CAD">
      <w:pgSz w:w="11906" w:h="16838" w:code="9"/>
      <w:pgMar w:top="2268" w:right="1814" w:bottom="2268" w:left="1814" w:header="851" w:footer="1985"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3E0E" w:rsidRDefault="00A43E0E" w:rsidP="00795777">
      <w:r>
        <w:separator/>
      </w:r>
    </w:p>
  </w:endnote>
  <w:endnote w:type="continuationSeparator" w:id="1">
    <w:p w:rsidR="00A43E0E" w:rsidRDefault="00A43E0E" w:rsidP="007957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书宋简体">
    <w:altName w:val="微软雅黑"/>
    <w:charset w:val="86"/>
    <w:family w:val="script"/>
    <w:pitch w:val="fixed"/>
    <w:sig w:usb0="00000000" w:usb1="080E0000" w:usb2="00000010" w:usb3="00000000" w:csb0="00040000" w:csb1="00000000"/>
  </w:font>
  <w:font w:name="方正黑体简体">
    <w:altName w:val="微软雅黑"/>
    <w:charset w:val="86"/>
    <w:family w:val="script"/>
    <w:pitch w:val="fixed"/>
    <w:sig w:usb0="00000000" w:usb1="080E0000" w:usb2="00000010" w:usb3="00000000" w:csb0="00040000"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3E0E" w:rsidRDefault="00A43E0E" w:rsidP="00795777">
      <w:r>
        <w:separator/>
      </w:r>
    </w:p>
  </w:footnote>
  <w:footnote w:type="continuationSeparator" w:id="1">
    <w:p w:rsidR="00A43E0E" w:rsidRDefault="00A43E0E" w:rsidP="0079577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D2CAD"/>
    <w:rsid w:val="001D57A8"/>
    <w:rsid w:val="006D2CAD"/>
    <w:rsid w:val="00795777"/>
    <w:rsid w:val="007E4CE9"/>
    <w:rsid w:val="00A43E0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CA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9577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95777"/>
    <w:rPr>
      <w:rFonts w:ascii="Times New Roman" w:eastAsia="宋体" w:hAnsi="Times New Roman" w:cs="Times New Roman"/>
      <w:sz w:val="18"/>
      <w:szCs w:val="18"/>
    </w:rPr>
  </w:style>
  <w:style w:type="paragraph" w:styleId="a4">
    <w:name w:val="footer"/>
    <w:basedOn w:val="a"/>
    <w:link w:val="Char0"/>
    <w:uiPriority w:val="99"/>
    <w:semiHidden/>
    <w:unhideWhenUsed/>
    <w:rsid w:val="0079577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9577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166</Words>
  <Characters>949</Characters>
  <Application>Microsoft Office Word</Application>
  <DocSecurity>0</DocSecurity>
  <Lines>7</Lines>
  <Paragraphs>2</Paragraphs>
  <ScaleCrop>false</ScaleCrop>
  <Company>P R C</Company>
  <LinksUpToDate>false</LinksUpToDate>
  <CharactersWithSpaces>1113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2</cp:revision>
  <dcterms:created xsi:type="dcterms:W3CDTF">2017-05-26T02:13:00Z</dcterms:created>
  <dcterms:modified xsi:type="dcterms:W3CDTF">2017-07-27T06:57:00Z</dcterms:modified>
</cp:coreProperties>
</file>