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744" w:rsidRPr="008A1B73" w:rsidRDefault="000D7744" w:rsidP="000D7744">
      <w:pPr>
        <w:ind w:firstLineChars="200" w:firstLine="640"/>
        <w:rPr>
          <w:rFonts w:ascii="仿宋_GB2312" w:eastAsia="仿宋_GB2312"/>
          <w:color w:val="000000" w:themeColor="text1"/>
          <w:sz w:val="32"/>
        </w:rPr>
      </w:pPr>
      <w:r w:rsidRPr="008A1B73">
        <w:rPr>
          <w:rFonts w:ascii="仿宋_GB2312" w:eastAsia="仿宋_GB2312" w:hint="eastAsia"/>
          <w:color w:val="000000" w:themeColor="text1"/>
          <w:sz w:val="32"/>
        </w:rPr>
        <w:t>育学校招生244人，增长62.7%；在校学生1014人，增长16.4%，毕业生108人，增长63.6%。</w:t>
      </w:r>
    </w:p>
    <w:p w:rsidR="000D7744" w:rsidRPr="008A1B73" w:rsidRDefault="000D7744" w:rsidP="000D7744">
      <w:pPr>
        <w:ind w:firstLineChars="200" w:firstLine="640"/>
        <w:rPr>
          <w:rFonts w:ascii="仿宋_GB2312" w:eastAsia="仿宋_GB2312"/>
          <w:color w:val="000000" w:themeColor="text1"/>
          <w:sz w:val="32"/>
        </w:rPr>
      </w:pPr>
      <w:r w:rsidRPr="008A1B73">
        <w:rPr>
          <w:rFonts w:ascii="仿宋_GB2312" w:eastAsia="仿宋_GB2312" w:hint="eastAsia"/>
          <w:color w:val="000000" w:themeColor="text1"/>
          <w:sz w:val="32"/>
        </w:rPr>
        <w:t>全年组织申报国家、省级各类科技项目138项；全市专利申请量3538件，增长32.6%，其中发明专利申请650件，增长72.0%。全市有专利高新技术企业28家，其中年产值在亿元以上的有12家。</w:t>
      </w:r>
    </w:p>
    <w:p w:rsidR="000D7744" w:rsidRPr="008A1B73" w:rsidRDefault="000D7744" w:rsidP="000D7744">
      <w:pPr>
        <w:jc w:val="center"/>
        <w:rPr>
          <w:rFonts w:ascii="仿宋_GB2312" w:eastAsia="仿宋_GB2312"/>
          <w:b/>
          <w:color w:val="000000" w:themeColor="text1"/>
          <w:sz w:val="32"/>
        </w:rPr>
      </w:pPr>
    </w:p>
    <w:p w:rsidR="000D7744" w:rsidRPr="008A1B73" w:rsidRDefault="000D7744" w:rsidP="008A1B73">
      <w:pPr>
        <w:jc w:val="center"/>
        <w:outlineLvl w:val="0"/>
        <w:rPr>
          <w:rFonts w:ascii="黑体" w:eastAsia="黑体"/>
          <w:color w:val="000000" w:themeColor="text1"/>
          <w:sz w:val="36"/>
          <w:szCs w:val="36"/>
        </w:rPr>
      </w:pPr>
      <w:r w:rsidRPr="008A1B73">
        <w:rPr>
          <w:rFonts w:ascii="黑体" w:eastAsia="黑体" w:hint="eastAsia"/>
          <w:color w:val="000000" w:themeColor="text1"/>
          <w:sz w:val="36"/>
          <w:szCs w:val="36"/>
        </w:rPr>
        <w:t>十、文化、卫生和体育</w:t>
      </w:r>
    </w:p>
    <w:p w:rsidR="000D7744" w:rsidRPr="008A1B73" w:rsidRDefault="000D7744" w:rsidP="000D7744">
      <w:pPr>
        <w:ind w:firstLineChars="200" w:firstLine="640"/>
        <w:rPr>
          <w:rFonts w:ascii="仿宋_GB2312" w:eastAsia="仿宋_GB2312"/>
          <w:b/>
          <w:color w:val="000000" w:themeColor="text1"/>
          <w:sz w:val="32"/>
        </w:rPr>
      </w:pPr>
    </w:p>
    <w:p w:rsidR="000D7744" w:rsidRPr="008A1B73" w:rsidRDefault="000D7744" w:rsidP="000D7744">
      <w:pPr>
        <w:ind w:firstLineChars="200" w:firstLine="640"/>
        <w:rPr>
          <w:rFonts w:ascii="仿宋_GB2312" w:eastAsia="仿宋_GB2312"/>
          <w:color w:val="000000" w:themeColor="text1"/>
          <w:sz w:val="32"/>
        </w:rPr>
      </w:pPr>
      <w:r w:rsidRPr="008A1B73">
        <w:rPr>
          <w:rFonts w:ascii="仿宋_GB2312" w:eastAsia="仿宋_GB2312" w:hint="eastAsia"/>
          <w:color w:val="000000" w:themeColor="text1"/>
          <w:sz w:val="32"/>
        </w:rPr>
        <w:t>全市有县级以上公共图书馆6个，总藏量165.67万册（件），其中图书122.62万册。全年读者总流通人次214.52万人次。全市现有各类专业艺术表演团体41个，演出4000多场次；文化馆6个，组织文艺表演活动154次；文化站109个，农家书屋1916个。全市现有广播电视台5座，中波发射台1座，调频转播发射台8座，电视转播发射台7座，有线广播电视总用户数85.78万户，广播和电视人口综合覆盖率均达到100%。</w:t>
      </w:r>
    </w:p>
    <w:p w:rsidR="000D7744" w:rsidRPr="008A1B73" w:rsidRDefault="000D7744" w:rsidP="000D7744">
      <w:pPr>
        <w:ind w:firstLineChars="200" w:firstLine="640"/>
        <w:rPr>
          <w:rFonts w:ascii="仿宋_GB2312" w:eastAsia="仿宋_GB2312"/>
          <w:color w:val="000000" w:themeColor="text1"/>
          <w:sz w:val="32"/>
        </w:rPr>
      </w:pPr>
      <w:r w:rsidRPr="008A1B73">
        <w:rPr>
          <w:rFonts w:ascii="仿宋_GB2312" w:eastAsia="仿宋_GB2312" w:hint="eastAsia"/>
          <w:color w:val="000000" w:themeColor="text1"/>
          <w:sz w:val="32"/>
        </w:rPr>
        <w:t>年末全市共有各类医疗卫生机构（不含村卫生室）516个，其中，医院、卫生院159个，社区卫生服务机构61个，妇幼保健机构5个，专科疾病防治机构5个，疾病预防控制机构6个，卫生监督机构6个。拥有各类卫生技术人员26865人，增长5.0%；其中，执业医师和执业助理医师11666人，</w:t>
      </w:r>
      <w:r w:rsidRPr="008A1B73">
        <w:rPr>
          <w:rFonts w:ascii="仿宋_GB2312" w:eastAsia="仿宋_GB2312" w:hint="eastAsia"/>
          <w:color w:val="000000" w:themeColor="text1"/>
          <w:sz w:val="32"/>
        </w:rPr>
        <w:lastRenderedPageBreak/>
        <w:t>注册护士9726人。拥有床位26723张，其中医院、卫生院拥有床位24079张。全市99家乡镇卫生院拥有卫生技术人员7128人，床位7500张；6家疾病预防控制机构拥有792人，6家卫生监督机构拥有卫生技术人员105人。法定报告甲、乙类传染病发病总数13348例，死亡55人；发病率225.07/10万，死亡率0.93/10万。农村自来水普及率89.31%，提高1.25%。</w:t>
      </w:r>
    </w:p>
    <w:p w:rsidR="000D7744" w:rsidRPr="008A1B73" w:rsidRDefault="000D7744" w:rsidP="000D7744">
      <w:pPr>
        <w:ind w:firstLineChars="200" w:firstLine="640"/>
        <w:rPr>
          <w:rFonts w:ascii="仿宋_GB2312" w:eastAsia="仿宋_GB2312"/>
          <w:color w:val="000000" w:themeColor="text1"/>
          <w:sz w:val="32"/>
        </w:rPr>
      </w:pPr>
    </w:p>
    <w:p w:rsidR="000D7744" w:rsidRPr="008A1B73" w:rsidRDefault="000D7744" w:rsidP="008A1B73">
      <w:pPr>
        <w:jc w:val="center"/>
        <w:outlineLvl w:val="0"/>
        <w:rPr>
          <w:rFonts w:ascii="黑体" w:eastAsia="黑体"/>
          <w:color w:val="000000" w:themeColor="text1"/>
          <w:sz w:val="36"/>
          <w:szCs w:val="36"/>
        </w:rPr>
      </w:pPr>
      <w:r w:rsidRPr="008A1B73">
        <w:rPr>
          <w:rFonts w:ascii="黑体" w:eastAsia="黑体" w:hint="eastAsia"/>
          <w:color w:val="000000" w:themeColor="text1"/>
          <w:sz w:val="36"/>
          <w:szCs w:val="36"/>
        </w:rPr>
        <w:t>十一、人口和环境保护</w:t>
      </w:r>
    </w:p>
    <w:p w:rsidR="000D7744" w:rsidRPr="008A1B73" w:rsidRDefault="000D7744" w:rsidP="000D7744">
      <w:pPr>
        <w:jc w:val="center"/>
        <w:rPr>
          <w:rFonts w:ascii="仿宋_GB2312" w:eastAsia="仿宋_GB2312"/>
          <w:b/>
          <w:color w:val="000000" w:themeColor="text1"/>
          <w:sz w:val="32"/>
        </w:rPr>
      </w:pPr>
    </w:p>
    <w:p w:rsidR="000D7744" w:rsidRPr="008A1B73" w:rsidRDefault="000D7744" w:rsidP="000D7744">
      <w:pPr>
        <w:ind w:firstLineChars="200" w:firstLine="640"/>
        <w:rPr>
          <w:rFonts w:ascii="仿宋_GB2312" w:eastAsia="仿宋_GB2312"/>
          <w:color w:val="000000" w:themeColor="text1"/>
          <w:sz w:val="32"/>
        </w:rPr>
      </w:pPr>
      <w:r w:rsidRPr="008A1B73">
        <w:rPr>
          <w:rFonts w:ascii="仿宋_GB2312" w:eastAsia="仿宋_GB2312" w:hint="eastAsia"/>
          <w:color w:val="000000" w:themeColor="text1"/>
          <w:sz w:val="32"/>
        </w:rPr>
        <w:t>2015年末，全市户籍人口785.84万人。2015年全市人口出生率为12.87‰，死亡率4.50‰，自然增长率8.37‰。年末全市常住人口608.08万人，城镇人口占常住人口的比例为40.02%。</w:t>
      </w:r>
    </w:p>
    <w:p w:rsidR="000D7744" w:rsidRPr="008A1B73" w:rsidRDefault="000D7744" w:rsidP="000D7744">
      <w:pPr>
        <w:widowControl/>
        <w:ind w:firstLine="641"/>
        <w:rPr>
          <w:rFonts w:ascii="仿宋_GB2312" w:eastAsia="仿宋_GB2312"/>
          <w:color w:val="000000" w:themeColor="text1"/>
          <w:sz w:val="32"/>
        </w:rPr>
      </w:pPr>
      <w:r w:rsidRPr="008A1B73">
        <w:rPr>
          <w:rFonts w:ascii="仿宋_GB2312" w:eastAsia="仿宋_GB2312" w:hint="eastAsia"/>
          <w:color w:val="000000" w:themeColor="text1"/>
          <w:sz w:val="32"/>
        </w:rPr>
        <w:t>全市共有18个水质监控断面，I-II类水质的断面比例5.6%，Ⅲ类水质的断面比例77.8%，Ⅳ类水质的断面比例5.6%，Ⅴ类水质、超过Ⅴ类水质的断面比例均为11.1%。近岸海域海水质量均达到相应海域水质功能要求。全市二氧化硫、二氧化氮、可吸入颗粒物的年均值达到《环境空气质量标准》二级标准，优良天数率91.8%。建成城镇生活污水处理厂14座，城镇污水日处理能力达到30.83万吨。</w:t>
      </w:r>
    </w:p>
    <w:p w:rsidR="000D7744" w:rsidRPr="008A1B73" w:rsidRDefault="000D7744" w:rsidP="000D7744">
      <w:pPr>
        <w:ind w:firstLineChars="200" w:firstLine="640"/>
        <w:rPr>
          <w:rFonts w:ascii="仿宋_GB2312" w:eastAsia="仿宋_GB2312"/>
          <w:color w:val="000000" w:themeColor="text1"/>
          <w:sz w:val="32"/>
        </w:rPr>
      </w:pPr>
      <w:r w:rsidRPr="008A1B73">
        <w:rPr>
          <w:rFonts w:ascii="仿宋_GB2312" w:eastAsia="仿宋_GB2312" w:hint="eastAsia"/>
          <w:color w:val="000000" w:themeColor="text1"/>
          <w:sz w:val="32"/>
        </w:rPr>
        <w:t>全年规模以上工业综合能源消费量997.74万吨标准煤，</w:t>
      </w:r>
      <w:r w:rsidRPr="008A1B73">
        <w:rPr>
          <w:rFonts w:ascii="仿宋_GB2312" w:eastAsia="仿宋_GB2312" w:hint="eastAsia"/>
          <w:color w:val="000000" w:themeColor="text1"/>
          <w:sz w:val="32"/>
        </w:rPr>
        <w:lastRenderedPageBreak/>
        <w:t>比上年下降4.4%。单位工业增加值能耗下降11.6%。全社会用电量98.40亿千瓦时，增长3.8%。其中,工业用电量58.77亿千瓦时，增长0.6%。</w:t>
      </w:r>
    </w:p>
    <w:p w:rsidR="000D7744" w:rsidRPr="008A1B73" w:rsidRDefault="000D7744" w:rsidP="000D7744">
      <w:pPr>
        <w:rPr>
          <w:rFonts w:ascii="仿宋_GB2312" w:eastAsia="仿宋_GB2312"/>
          <w:color w:val="000000" w:themeColor="text1"/>
          <w:sz w:val="32"/>
          <w:szCs w:val="36"/>
        </w:rPr>
      </w:pPr>
    </w:p>
    <w:p w:rsidR="000D7744" w:rsidRPr="008A1B73" w:rsidRDefault="000D7744" w:rsidP="008A1B73">
      <w:pPr>
        <w:jc w:val="center"/>
        <w:outlineLvl w:val="0"/>
        <w:rPr>
          <w:rFonts w:ascii="黑体" w:eastAsia="黑体"/>
          <w:color w:val="000000" w:themeColor="text1"/>
          <w:sz w:val="36"/>
          <w:szCs w:val="36"/>
        </w:rPr>
      </w:pPr>
      <w:r w:rsidRPr="008A1B73">
        <w:rPr>
          <w:rFonts w:ascii="黑体" w:eastAsia="黑体" w:hint="eastAsia"/>
          <w:color w:val="000000" w:themeColor="text1"/>
          <w:sz w:val="36"/>
          <w:szCs w:val="36"/>
        </w:rPr>
        <w:t>十二、人民生活、社会保障和安全生产</w:t>
      </w:r>
    </w:p>
    <w:p w:rsidR="000D7744" w:rsidRPr="008A1B73" w:rsidRDefault="000D7744" w:rsidP="000D7744">
      <w:pPr>
        <w:ind w:firstLineChars="200" w:firstLine="640"/>
        <w:rPr>
          <w:rFonts w:ascii="仿宋_GB2312" w:eastAsia="仿宋_GB2312"/>
          <w:color w:val="000000" w:themeColor="text1"/>
          <w:sz w:val="32"/>
        </w:rPr>
      </w:pPr>
    </w:p>
    <w:p w:rsidR="001C7406" w:rsidRPr="008A1B73" w:rsidRDefault="000D7744" w:rsidP="000D7744">
      <w:pPr>
        <w:rPr>
          <w:color w:val="000000" w:themeColor="text1"/>
        </w:rPr>
      </w:pPr>
      <w:r w:rsidRPr="008A1B73">
        <w:rPr>
          <w:rFonts w:ascii="仿宋_GB2312" w:eastAsia="仿宋_GB2312" w:hint="eastAsia"/>
          <w:color w:val="000000" w:themeColor="text1"/>
          <w:sz w:val="32"/>
        </w:rPr>
        <w:t>2015年，全市常住居民人均可支配收入16847元，增长10.4%，其中城镇常住居民</w:t>
      </w:r>
    </w:p>
    <w:sectPr w:rsidR="001C7406" w:rsidRPr="008A1B73" w:rsidSect="001C74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7CF0" w:rsidRDefault="00E27CF0" w:rsidP="008A1B73">
      <w:r>
        <w:separator/>
      </w:r>
    </w:p>
  </w:endnote>
  <w:endnote w:type="continuationSeparator" w:id="1">
    <w:p w:rsidR="00E27CF0" w:rsidRDefault="00E27CF0" w:rsidP="008A1B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7CF0" w:rsidRDefault="00E27CF0" w:rsidP="008A1B73">
      <w:r>
        <w:separator/>
      </w:r>
    </w:p>
  </w:footnote>
  <w:footnote w:type="continuationSeparator" w:id="1">
    <w:p w:rsidR="00E27CF0" w:rsidRDefault="00E27CF0" w:rsidP="008A1B7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D7744"/>
    <w:rsid w:val="000D7744"/>
    <w:rsid w:val="001C7406"/>
    <w:rsid w:val="00543681"/>
    <w:rsid w:val="008A1B73"/>
    <w:rsid w:val="00E27C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74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rsid w:val="008A1B73"/>
    <w:rPr>
      <w:rFonts w:ascii="宋体"/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rsid w:val="008A1B73"/>
    <w:rPr>
      <w:rFonts w:ascii="宋体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8A1B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8A1B73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8A1B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8A1B7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173</Words>
  <Characters>991</Characters>
  <Application>Microsoft Office Word</Application>
  <DocSecurity>0</DocSecurity>
  <Lines>8</Lines>
  <Paragraphs>2</Paragraphs>
  <ScaleCrop>false</ScaleCrop>
  <Company>P R C</Company>
  <LinksUpToDate>false</LinksUpToDate>
  <CharactersWithSpaces>1162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China</cp:lastModifiedBy>
  <cp:revision>2</cp:revision>
  <dcterms:created xsi:type="dcterms:W3CDTF">2017-02-04T02:33:00Z</dcterms:created>
  <dcterms:modified xsi:type="dcterms:W3CDTF">2017-07-27T01:37:00Z</dcterms:modified>
</cp:coreProperties>
</file>