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3808"/>
        <w:gridCol w:w="2638"/>
        <w:gridCol w:w="2076"/>
      </w:tblGrid>
      <w:tr w:rsidR="00A47292" w:rsidRPr="00EA4CC3" w:rsidTr="00E45D3C">
        <w:trPr>
          <w:trHeight w:val="42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7292" w:rsidRPr="00EA4CC3" w:rsidRDefault="00A47292" w:rsidP="00E45D3C">
            <w:pPr>
              <w:widowControl/>
              <w:jc w:val="center"/>
              <w:rPr>
                <w:rFonts w:ascii="黑体" w:eastAsia="黑体"/>
                <w:color w:val="000000" w:themeColor="text1"/>
                <w:kern w:val="0"/>
                <w:sz w:val="28"/>
                <w:szCs w:val="28"/>
              </w:rPr>
            </w:pPr>
            <w:r w:rsidRPr="00EA4CC3">
              <w:rPr>
                <w:rFonts w:ascii="黑体" w:eastAsia="黑体" w:hint="eastAsia"/>
                <w:color w:val="000000" w:themeColor="text1"/>
                <w:kern w:val="0"/>
                <w:sz w:val="28"/>
                <w:szCs w:val="28"/>
              </w:rPr>
              <w:t xml:space="preserve">表2  </w:t>
            </w:r>
            <w:r w:rsidRPr="00EA4CC3">
              <w:rPr>
                <w:rFonts w:ascii="黑体" w:eastAsia="黑体" w:hAnsi="宋体" w:hint="eastAsia"/>
                <w:color w:val="000000" w:themeColor="text1"/>
                <w:kern w:val="0"/>
                <w:sz w:val="28"/>
                <w:szCs w:val="28"/>
              </w:rPr>
              <w:t>2015年居民消费价格比上年涨跌幅度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7292" w:rsidRPr="00EA4CC3" w:rsidRDefault="00A47292" w:rsidP="00E45D3C">
            <w:pPr>
              <w:widowControl/>
              <w:spacing w:line="400" w:lineRule="exact"/>
              <w:jc w:val="center"/>
              <w:rPr>
                <w:rFonts w:ascii="黑体" w:eastAsia="黑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黑体" w:eastAsia="黑体" w:hAnsi="宋体" w:cs="Arial" w:hint="eastAsia"/>
                <w:color w:val="000000" w:themeColor="text1"/>
                <w:kern w:val="0"/>
                <w:sz w:val="24"/>
              </w:rPr>
              <w:t>指</w:t>
            </w:r>
            <w:r w:rsidRPr="00EA4CC3">
              <w:rPr>
                <w:rFonts w:ascii="黑体" w:eastAsia="黑体" w:hAnsi="宋体" w:hint="eastAsia"/>
                <w:color w:val="000000" w:themeColor="text1"/>
                <w:kern w:val="0"/>
                <w:sz w:val="24"/>
              </w:rPr>
              <w:t xml:space="preserve"> </w:t>
            </w:r>
            <w:r w:rsidRPr="00EA4CC3">
              <w:rPr>
                <w:rFonts w:ascii="黑体" w:eastAsia="黑体" w:hAnsi="宋体" w:cs="Arial" w:hint="eastAsia"/>
                <w:color w:val="000000" w:themeColor="text1"/>
                <w:kern w:val="0"/>
                <w:sz w:val="24"/>
              </w:rPr>
              <w:t>标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7292" w:rsidRPr="00EA4CC3" w:rsidRDefault="00A47292" w:rsidP="00E45D3C">
            <w:pPr>
              <w:widowControl/>
              <w:spacing w:line="400" w:lineRule="exact"/>
              <w:jc w:val="center"/>
              <w:rPr>
                <w:rFonts w:ascii="黑体" w:eastAsia="黑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黑体" w:eastAsia="黑体" w:hAnsi="宋体" w:cs="Arial" w:hint="eastAsia"/>
                <w:color w:val="000000" w:themeColor="text1"/>
                <w:kern w:val="0"/>
                <w:sz w:val="24"/>
              </w:rPr>
              <w:t>价格指数</w:t>
            </w:r>
          </w:p>
          <w:p w:rsidR="00A47292" w:rsidRPr="00EA4CC3" w:rsidRDefault="00A47292" w:rsidP="00E45D3C">
            <w:pPr>
              <w:widowControl/>
              <w:spacing w:line="400" w:lineRule="exact"/>
              <w:jc w:val="center"/>
              <w:rPr>
                <w:rFonts w:ascii="黑体" w:eastAsia="黑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黑体" w:eastAsia="黑体" w:hAnsi="宋体" w:cs="Arial" w:hint="eastAsia"/>
                <w:color w:val="000000" w:themeColor="text1"/>
                <w:kern w:val="0"/>
                <w:sz w:val="24"/>
              </w:rPr>
              <w:t>（上年</w:t>
            </w:r>
            <w:r w:rsidRPr="00EA4CC3">
              <w:rPr>
                <w:rFonts w:ascii="黑体" w:eastAsia="黑体" w:hAnsi="宋体" w:hint="eastAsia"/>
                <w:color w:val="000000" w:themeColor="text1"/>
                <w:kern w:val="0"/>
                <w:sz w:val="24"/>
              </w:rPr>
              <w:t>=100</w:t>
            </w:r>
            <w:r w:rsidRPr="00EA4CC3">
              <w:rPr>
                <w:rFonts w:ascii="黑体" w:eastAsia="黑体" w:hAnsi="宋体" w:cs="Arial" w:hint="eastAsia"/>
                <w:color w:val="000000" w:themeColor="text1"/>
                <w:kern w:val="0"/>
                <w:sz w:val="24"/>
              </w:rPr>
              <w:t>）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47292" w:rsidRPr="00EA4CC3" w:rsidRDefault="00A47292" w:rsidP="00E45D3C">
            <w:pPr>
              <w:widowControl/>
              <w:spacing w:line="400" w:lineRule="exact"/>
              <w:jc w:val="center"/>
              <w:rPr>
                <w:rFonts w:ascii="黑体" w:eastAsia="黑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黑体" w:eastAsia="黑体" w:hAnsi="宋体" w:cs="Arial" w:hint="eastAsia"/>
                <w:color w:val="000000" w:themeColor="text1"/>
                <w:kern w:val="0"/>
                <w:sz w:val="24"/>
              </w:rPr>
              <w:t>比上年涨跌幅度</w:t>
            </w:r>
          </w:p>
          <w:p w:rsidR="00A47292" w:rsidRPr="00EA4CC3" w:rsidRDefault="00A47292" w:rsidP="00E45D3C">
            <w:pPr>
              <w:widowControl/>
              <w:spacing w:line="400" w:lineRule="exact"/>
              <w:jc w:val="center"/>
              <w:rPr>
                <w:rFonts w:ascii="黑体" w:eastAsia="黑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黑体" w:eastAsia="黑体" w:hAnsi="宋体" w:hint="eastAsia"/>
                <w:color w:val="000000" w:themeColor="text1"/>
                <w:kern w:val="0"/>
                <w:sz w:val="24"/>
              </w:rPr>
              <w:t>（%）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黑体" w:eastAsia="黑体" w:hAnsi="宋体" w:cs="Arial"/>
                <w:bCs/>
                <w:color w:val="000000" w:themeColor="text1"/>
                <w:kern w:val="0"/>
                <w:sz w:val="24"/>
              </w:rPr>
            </w:pPr>
            <w:r w:rsidRPr="00EA4CC3">
              <w:rPr>
                <w:rFonts w:ascii="黑体" w:eastAsia="黑体" w:hAnsi="宋体" w:cs="Arial" w:hint="eastAsia"/>
                <w:bCs/>
                <w:color w:val="000000" w:themeColor="text1"/>
                <w:kern w:val="0"/>
                <w:sz w:val="24"/>
              </w:rPr>
              <w:t>居民消费价格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101.3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1.3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（一）食    品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103.1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3.1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其中：粮食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101.2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1.2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     油脂 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97.5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-2.5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     肉禽及其制品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106.3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6.3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     蛋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102.8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2.8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     水产品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100.5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0.5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     菜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109.1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9.1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（二）烟酒及用品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101.9 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1.9 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（三）衣    着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104.2 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4.2 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（四）家庭设备用品及维修服务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100.9 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0.9 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（五）医疗保健和个人用品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100.9 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0.9 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（六）交通和通信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98.6 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-1.4 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（七）娱乐教育文化用品及服务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102.5 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2.5 </w:t>
            </w:r>
          </w:p>
        </w:tc>
      </w:tr>
      <w:tr w:rsidR="00A47292" w:rsidRPr="00EA4CC3" w:rsidTr="00E45D3C">
        <w:trPr>
          <w:trHeight w:val="450"/>
        </w:trPr>
        <w:tc>
          <w:tcPr>
            <w:tcW w:w="2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7292" w:rsidRPr="00EA4CC3" w:rsidRDefault="00A47292" w:rsidP="00E45D3C">
            <w:pPr>
              <w:widowControl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（八）居</w:t>
            </w:r>
            <w:r w:rsidRPr="00EA4CC3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</w:t>
            </w:r>
            <w:r w:rsidRPr="00EA4CC3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住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98.4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47292" w:rsidRPr="00EA4CC3" w:rsidRDefault="00A47292" w:rsidP="00E45D3C">
            <w:pPr>
              <w:jc w:val="right"/>
              <w:rPr>
                <w:rFonts w:ascii="宋体" w:hAnsi="宋体" w:cs="宋体"/>
                <w:color w:val="000000" w:themeColor="text1"/>
                <w:sz w:val="24"/>
              </w:rPr>
            </w:pPr>
            <w:r w:rsidRPr="00EA4CC3">
              <w:rPr>
                <w:rFonts w:ascii="宋体" w:hAnsi="宋体" w:hint="eastAsia"/>
                <w:color w:val="000000" w:themeColor="text1"/>
                <w:sz w:val="24"/>
              </w:rPr>
              <w:t xml:space="preserve">-1.6 </w:t>
            </w:r>
          </w:p>
        </w:tc>
      </w:tr>
    </w:tbl>
    <w:p w:rsidR="00A47292" w:rsidRPr="00EA4CC3" w:rsidRDefault="00A47292" w:rsidP="00A47292">
      <w:pPr>
        <w:jc w:val="center"/>
        <w:rPr>
          <w:rFonts w:ascii="黑体" w:eastAsia="黑体"/>
          <w:b/>
          <w:color w:val="000000" w:themeColor="text1"/>
          <w:sz w:val="36"/>
          <w:szCs w:val="36"/>
        </w:rPr>
      </w:pPr>
      <w:r w:rsidRPr="00EA4CC3">
        <w:rPr>
          <w:rFonts w:ascii="黑体" w:eastAsia="黑体" w:hint="eastAsia"/>
          <w:b/>
          <w:color w:val="000000" w:themeColor="text1"/>
          <w:sz w:val="36"/>
          <w:szCs w:val="36"/>
        </w:rPr>
        <w:t>二、农 业</w:t>
      </w:r>
    </w:p>
    <w:p w:rsidR="00A47292" w:rsidRPr="00EA4CC3" w:rsidRDefault="00A47292" w:rsidP="00A47292">
      <w:pPr>
        <w:ind w:firstLineChars="199" w:firstLine="637"/>
        <w:rPr>
          <w:rFonts w:ascii="仿宋_GB2312" w:eastAsia="仿宋_GB2312"/>
          <w:color w:val="000000" w:themeColor="text1"/>
          <w:sz w:val="32"/>
        </w:rPr>
      </w:pPr>
    </w:p>
    <w:p w:rsidR="00A47292" w:rsidRPr="00EA4CC3" w:rsidRDefault="00A47292" w:rsidP="00A47292">
      <w:pPr>
        <w:spacing w:line="66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EA4CC3">
        <w:rPr>
          <w:rFonts w:ascii="仿宋_GB2312" w:eastAsia="仿宋_GB2312" w:hint="eastAsia"/>
          <w:color w:val="000000" w:themeColor="text1"/>
          <w:sz w:val="32"/>
        </w:rPr>
        <w:t>全年粮食作物播种面积24.83万公顷，减少0.1%；糖蔗种植面积0.45万公顷，增长4.5%；油料种植面积4.63万公顷，增长2.0%；蔬菜种植面积10.73万公顷，增长4.0%。水果种植面积23.73万公顷，增长0.9%，其中,荔枝面积9.33万公顷，减少0.1%；龙眼面积5.20万公顷，增长0.1%。</w:t>
      </w:r>
    </w:p>
    <w:p w:rsidR="00A47292" w:rsidRPr="00EA4CC3" w:rsidRDefault="00A47292" w:rsidP="00A47292">
      <w:pPr>
        <w:spacing w:line="66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EA4CC3">
        <w:rPr>
          <w:rFonts w:ascii="仿宋_GB2312" w:eastAsia="仿宋_GB2312" w:hint="eastAsia"/>
          <w:color w:val="000000" w:themeColor="text1"/>
          <w:sz w:val="32"/>
        </w:rPr>
        <w:t>全年粮食产量144.87万吨，减少0.7%；糖蔗产量33.32</w:t>
      </w:r>
      <w:r w:rsidRPr="00EA4CC3">
        <w:rPr>
          <w:rFonts w:ascii="仿宋_GB2312" w:eastAsia="仿宋_GB2312" w:hint="eastAsia"/>
          <w:color w:val="000000" w:themeColor="text1"/>
          <w:sz w:val="32"/>
        </w:rPr>
        <w:lastRenderedPageBreak/>
        <w:t>万吨，增长4.5%；油料产量14.21万吨，增长3.2%；蔬菜产量277.33万吨，增长5.9%。水果产量308.76万吨，增长6.4%，其中,荔枝产量51.35万吨，减少1.1%；龙眼产量36.57万吨，增长5.9%。</w:t>
      </w:r>
    </w:p>
    <w:p w:rsidR="00A47292" w:rsidRPr="00EA4CC3" w:rsidRDefault="00A47292" w:rsidP="00A47292">
      <w:pPr>
        <w:spacing w:line="66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EA4CC3">
        <w:rPr>
          <w:rFonts w:ascii="仿宋_GB2312" w:eastAsia="仿宋_GB2312" w:hint="eastAsia"/>
          <w:color w:val="000000" w:themeColor="text1"/>
          <w:sz w:val="32"/>
        </w:rPr>
        <w:t>全年肉类总产量63.73万吨，增长0.4 %；出栏肉猪584.32万头，减少0.8%；出栏家禽13949.49万只，增长2.6%。水产品总产量84.88万吨,增长3.4%，其中海产品产量57.92万吨，增长3.1%；淡水产品产量26.96万吨，增长4.0%。</w:t>
      </w:r>
    </w:p>
    <w:p w:rsidR="001C7406" w:rsidRPr="00EA4CC3" w:rsidRDefault="00A47292" w:rsidP="00A47292">
      <w:pPr>
        <w:rPr>
          <w:color w:val="000000" w:themeColor="text1"/>
        </w:rPr>
      </w:pPr>
      <w:r w:rsidRPr="00EA4CC3">
        <w:rPr>
          <w:rFonts w:ascii="仿宋_GB2312" w:eastAsia="仿宋_GB2312" w:hAnsi="宋体" w:hint="eastAsia"/>
          <w:color w:val="000000" w:themeColor="text1"/>
          <w:sz w:val="32"/>
        </w:rPr>
        <w:t>年末全市林业用地总面积58.71万公顷。其中迹地更新造林0.39万公顷，中、幼龄林抚育面积2.62万公顷。</w:t>
      </w:r>
      <w:r w:rsidRPr="00EA4CC3">
        <w:rPr>
          <w:rFonts w:ascii="仿宋_GB2312" w:eastAsia="仿宋_GB2312" w:hint="eastAsia"/>
          <w:color w:val="000000" w:themeColor="text1"/>
          <w:sz w:val="32"/>
          <w:szCs w:val="32"/>
        </w:rPr>
        <w:t>全年完成荒山荒（沙）地造林、更新造林、有林地造林面积15000公顷，低产低效林改造面积7498公顷。其中林业重点工程完成荒山荒（沙）地造林面积9120公顷。全市义务植树完成1291.11万株，</w:t>
      </w:r>
      <w:r w:rsidRPr="00EA4CC3">
        <w:rPr>
          <w:rFonts w:ascii="仿宋_GB2312" w:eastAsia="仿宋_GB2312" w:hAnsi="宋体" w:hint="eastAsia"/>
          <w:color w:val="000000" w:themeColor="text1"/>
          <w:sz w:val="32"/>
        </w:rPr>
        <w:t>林木绿化率69.9%，</w:t>
      </w:r>
      <w:r w:rsidRPr="00EA4CC3">
        <w:rPr>
          <w:rFonts w:ascii="仿宋_GB2312" w:eastAsia="仿宋_GB2312" w:hint="eastAsia"/>
          <w:color w:val="000000" w:themeColor="text1"/>
          <w:sz w:val="32"/>
          <w:szCs w:val="32"/>
        </w:rPr>
        <w:t>森林覆盖率58.48%，</w:t>
      </w:r>
      <w:r w:rsidRPr="00EA4CC3">
        <w:rPr>
          <w:rFonts w:ascii="仿宋_GB2312" w:eastAsia="仿宋_GB2312" w:hAnsi="宋体" w:hint="eastAsia"/>
          <w:color w:val="000000" w:themeColor="text1"/>
          <w:sz w:val="32"/>
        </w:rPr>
        <w:t>全市木材产量17.2万立方米。</w:t>
      </w:r>
    </w:p>
    <w:sectPr w:rsidR="001C7406" w:rsidRPr="00EA4CC3" w:rsidSect="001C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59F" w:rsidRDefault="0017559F" w:rsidP="00EA4CC3">
      <w:r>
        <w:separator/>
      </w:r>
    </w:p>
  </w:endnote>
  <w:endnote w:type="continuationSeparator" w:id="1">
    <w:p w:rsidR="0017559F" w:rsidRDefault="0017559F" w:rsidP="00EA4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59F" w:rsidRDefault="0017559F" w:rsidP="00EA4CC3">
      <w:r>
        <w:separator/>
      </w:r>
    </w:p>
  </w:footnote>
  <w:footnote w:type="continuationSeparator" w:id="1">
    <w:p w:rsidR="0017559F" w:rsidRDefault="0017559F" w:rsidP="00EA4C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292"/>
    <w:rsid w:val="0017559F"/>
    <w:rsid w:val="001C7406"/>
    <w:rsid w:val="007B2DF7"/>
    <w:rsid w:val="00A47292"/>
    <w:rsid w:val="00EA4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C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C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C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889</Characters>
  <Application>Microsoft Office Word</Application>
  <DocSecurity>0</DocSecurity>
  <Lines>7</Lines>
  <Paragraphs>2</Paragraphs>
  <ScaleCrop>false</ScaleCrop>
  <Company>P R C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2017-02-04T02:20:00Z</dcterms:created>
  <dcterms:modified xsi:type="dcterms:W3CDTF">2017-07-27T01:35:00Z</dcterms:modified>
</cp:coreProperties>
</file>