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21B" w:rsidRPr="00A378EC" w:rsidRDefault="00D3721B" w:rsidP="00D3721B">
      <w:pPr>
        <w:spacing w:line="480" w:lineRule="exact"/>
        <w:jc w:val="center"/>
        <w:rPr>
          <w:rFonts w:ascii="黑体" w:eastAsia="黑体"/>
          <w:color w:val="000000" w:themeColor="text1"/>
          <w:sz w:val="44"/>
          <w:szCs w:val="44"/>
        </w:rPr>
      </w:pPr>
      <w:r w:rsidRPr="00A378EC">
        <w:rPr>
          <w:rFonts w:ascii="黑体" w:eastAsia="黑体" w:hint="eastAsia"/>
          <w:color w:val="000000" w:themeColor="text1"/>
          <w:sz w:val="44"/>
          <w:szCs w:val="44"/>
        </w:rPr>
        <w:t>主要统计指标解释</w:t>
      </w:r>
      <w:bookmarkStart w:id="0" w:name="_GoBack"/>
      <w:bookmarkEnd w:id="0"/>
    </w:p>
    <w:p w:rsidR="00D3721B" w:rsidRPr="00A378EC" w:rsidRDefault="00D3721B" w:rsidP="00D3721B">
      <w:pPr>
        <w:spacing w:line="480" w:lineRule="exact"/>
        <w:jc w:val="center"/>
        <w:rPr>
          <w:rFonts w:ascii="黑体" w:eastAsia="黑体"/>
          <w:color w:val="000000" w:themeColor="text1"/>
          <w:sz w:val="44"/>
          <w:szCs w:val="44"/>
        </w:rPr>
      </w:pPr>
    </w:p>
    <w:p w:rsidR="00D3721B" w:rsidRPr="00A378EC" w:rsidRDefault="00D3721B" w:rsidP="00D3721B">
      <w:pPr>
        <w:spacing w:line="480" w:lineRule="exact"/>
        <w:rPr>
          <w:b/>
          <w:color w:val="000000" w:themeColor="text1"/>
          <w:sz w:val="26"/>
          <w:szCs w:val="26"/>
        </w:rPr>
      </w:pPr>
    </w:p>
    <w:p w:rsidR="00D3721B" w:rsidRPr="00A378EC" w:rsidRDefault="00D3721B" w:rsidP="00D3721B">
      <w:pPr>
        <w:spacing w:line="340" w:lineRule="exact"/>
        <w:ind w:firstLineChars="196" w:firstLine="412"/>
        <w:rPr>
          <w:rFonts w:ascii="方正书宋简体" w:eastAsia="方正书宋简体"/>
          <w:color w:val="000000" w:themeColor="text1"/>
          <w:szCs w:val="21"/>
        </w:rPr>
      </w:pPr>
      <w:r w:rsidRPr="00A378EC">
        <w:rPr>
          <w:rFonts w:ascii="方正书宋简体" w:eastAsia="方正书宋简体" w:hint="eastAsia"/>
          <w:b/>
          <w:color w:val="000000" w:themeColor="text1"/>
          <w:szCs w:val="21"/>
        </w:rPr>
        <w:t>公路里程</w:t>
      </w:r>
      <w:r w:rsidRPr="00A378EC">
        <w:rPr>
          <w:rFonts w:ascii="方正书宋简体" w:eastAsia="方正书宋简体" w:hint="eastAsia"/>
          <w:color w:val="000000" w:themeColor="text1"/>
          <w:szCs w:val="21"/>
        </w:rPr>
        <w:t>指在一定时期内实际达到（公路工程技术标准JTJ01-88）规定的等级公路，并经公路主管部门正式验收交付使用的公路里程数。其计算单位为：km。它包括大中城市的郊区公路以及通过小城镇街道部分的公路里程，也包括桥梁、渡口的长度，但不包括大中城市的街道、厂矿、林区生产用道和农业生产用道的里程。两条或多条公路共同经由同一路段，只计算一次，不得重复计算里程长度。</w:t>
      </w:r>
    </w:p>
    <w:p w:rsidR="00D3721B" w:rsidRPr="00A378EC" w:rsidRDefault="00D3721B" w:rsidP="00D3721B">
      <w:pPr>
        <w:spacing w:line="340" w:lineRule="exact"/>
        <w:rPr>
          <w:rFonts w:ascii="方正书宋简体" w:eastAsia="方正书宋简体"/>
          <w:color w:val="000000" w:themeColor="text1"/>
          <w:szCs w:val="21"/>
        </w:rPr>
      </w:pPr>
      <w:r w:rsidRPr="00A378EC">
        <w:rPr>
          <w:rFonts w:ascii="方正书宋简体" w:eastAsia="方正书宋简体" w:hint="eastAsia"/>
          <w:b/>
          <w:color w:val="000000" w:themeColor="text1"/>
          <w:szCs w:val="21"/>
        </w:rPr>
        <w:t xml:space="preserve"> 货（客）运量 </w:t>
      </w:r>
      <w:r w:rsidRPr="00A378EC">
        <w:rPr>
          <w:rFonts w:ascii="方正书宋简体" w:eastAsia="方正书宋简体" w:hint="eastAsia"/>
          <w:color w:val="000000" w:themeColor="text1"/>
          <w:szCs w:val="21"/>
        </w:rPr>
        <w:t>指在一定时期内，各运输部门实际运送的货物（旅客）数量。货运按吨计算，客运按人计算。货物不论运输距离长短，货物类别，均按实际重量统计；旅客不论行程远近或票价多少，均按一人一次作为客运量统计。半价票、小孩票也按一人统计。</w:t>
      </w:r>
    </w:p>
    <w:p w:rsidR="00D3721B" w:rsidRPr="00A378EC" w:rsidRDefault="00D3721B" w:rsidP="00D3721B">
      <w:pPr>
        <w:spacing w:line="340" w:lineRule="exact"/>
        <w:rPr>
          <w:rFonts w:ascii="方正书宋简体" w:eastAsia="方正书宋简体"/>
          <w:color w:val="000000" w:themeColor="text1"/>
          <w:szCs w:val="21"/>
        </w:rPr>
      </w:pPr>
      <w:r w:rsidRPr="00A378EC">
        <w:rPr>
          <w:rFonts w:ascii="方正书宋简体" w:eastAsia="方正书宋简体" w:hint="eastAsia"/>
          <w:b/>
          <w:color w:val="000000" w:themeColor="text1"/>
          <w:szCs w:val="21"/>
        </w:rPr>
        <w:t>货物（旅客）周转量</w:t>
      </w:r>
      <w:r w:rsidRPr="00A378EC">
        <w:rPr>
          <w:rFonts w:ascii="方正书宋简体" w:eastAsia="方正书宋简体" w:hint="eastAsia"/>
          <w:color w:val="000000" w:themeColor="text1"/>
          <w:szCs w:val="21"/>
        </w:rPr>
        <w:t>指在一定时期内，由各种运输工具运送的货物（旅客）数量与其相应运输距离的乘积。</w:t>
      </w:r>
    </w:p>
    <w:p w:rsidR="00D3721B" w:rsidRPr="00A378EC" w:rsidRDefault="00D3721B" w:rsidP="00D3721B">
      <w:pPr>
        <w:spacing w:line="340" w:lineRule="exact"/>
        <w:rPr>
          <w:rFonts w:ascii="方正书宋简体" w:eastAsia="方正书宋简体"/>
          <w:color w:val="000000" w:themeColor="text1"/>
          <w:szCs w:val="21"/>
        </w:rPr>
      </w:pPr>
      <w:r w:rsidRPr="00A378EC">
        <w:rPr>
          <w:rFonts w:ascii="方正书宋简体" w:eastAsia="方正书宋简体" w:hint="eastAsia"/>
          <w:b/>
          <w:color w:val="000000" w:themeColor="text1"/>
          <w:szCs w:val="21"/>
        </w:rPr>
        <w:t>沿海主要港口货物吞吐量</w:t>
      </w:r>
      <w:r w:rsidRPr="00A378EC">
        <w:rPr>
          <w:rFonts w:ascii="方正书宋简体" w:eastAsia="方正书宋简体" w:hint="eastAsia"/>
          <w:color w:val="000000" w:themeColor="text1"/>
          <w:szCs w:val="21"/>
        </w:rPr>
        <w:t>指由水运进出沿海主要港区范围，并经过装卸的货物数量，包括邮件及办理托运手续的行李、包裹以及补给运输船舶的燃、物料和淡水。其计量单位为吨。货物吞吐量的货种分类及其主要流向流量，反映了港口在国内外物资交流和对外贸易运输中的地位和作用。吞吐量可以分为进口、出口，又可以分为国内贸易和对外贸易。</w:t>
      </w:r>
      <w:r w:rsidRPr="00A378EC">
        <w:rPr>
          <w:rFonts w:ascii="方正书宋简体" w:eastAsia="方正书宋简体" w:hAnsi="宋体" w:cs="宋体" w:hint="eastAsia"/>
          <w:color w:val="000000" w:themeColor="text1"/>
          <w:szCs w:val="21"/>
        </w:rPr>
        <w:t></w:t>
      </w:r>
      <w:r w:rsidRPr="00A378EC">
        <w:rPr>
          <w:rFonts w:ascii="方正书宋简体" w:eastAsia="方正书宋简体" w:hint="eastAsia"/>
          <w:b/>
          <w:color w:val="000000" w:themeColor="text1"/>
          <w:szCs w:val="21"/>
        </w:rPr>
        <w:t>邮电业务总量</w:t>
      </w:r>
      <w:r w:rsidRPr="00A378EC">
        <w:rPr>
          <w:rFonts w:ascii="方正书宋简体" w:eastAsia="方正书宋简体" w:hint="eastAsia"/>
          <w:color w:val="000000" w:themeColor="text1"/>
          <w:szCs w:val="21"/>
        </w:rPr>
        <w:t>指以货币表现的邮电部门用于传递信息和提供其他邮电服务的总数量。它综合反映了一定时期邮电工作的总成果，是研究邮电业务量构成和发展趋势的重要指标。根据邮电管理体制不同，分为中央国营业务总量和地方国营业务总量。它用各种邮电分类业务量，如函件件数、电报份数、长话张数、市内电话和农村电话的年均户数、订销报刊累计份数等，分别乘以相应的平均单价（不变价），加总后再加上出租电路和设备的收入、代用户维护电话交换机和线路等设备的收入、其他业务收入求得。</w:t>
      </w:r>
    </w:p>
    <w:p w:rsidR="00D3721B" w:rsidRPr="00A378EC" w:rsidRDefault="00D3721B" w:rsidP="00D3721B">
      <w:pPr>
        <w:spacing w:line="340" w:lineRule="exact"/>
        <w:rPr>
          <w:rFonts w:ascii="方正书宋简体" w:eastAsia="方正书宋简体"/>
          <w:color w:val="000000" w:themeColor="text1"/>
          <w:szCs w:val="21"/>
        </w:rPr>
      </w:pPr>
      <w:r w:rsidRPr="00A378EC">
        <w:rPr>
          <w:rFonts w:ascii="方正书宋简体" w:eastAsia="方正书宋简体" w:hint="eastAsia"/>
          <w:b/>
          <w:color w:val="000000" w:themeColor="text1"/>
          <w:szCs w:val="21"/>
        </w:rPr>
        <w:t xml:space="preserve"> 市内电话 </w:t>
      </w:r>
      <w:r w:rsidRPr="00A378EC">
        <w:rPr>
          <w:rFonts w:ascii="方正书宋简体" w:eastAsia="方正书宋简体" w:hint="eastAsia"/>
          <w:color w:val="000000" w:themeColor="text1"/>
          <w:szCs w:val="21"/>
        </w:rPr>
        <w:t>指接入县城（包括个别城镇）及县以上城市的市内电话网上，并按市内电话进行经营管理的电话。按计费办法分为包月制和计次制两种。</w:t>
      </w:r>
    </w:p>
    <w:p w:rsidR="00D3721B" w:rsidRPr="00A378EC" w:rsidRDefault="00D3721B" w:rsidP="00D3721B">
      <w:pPr>
        <w:spacing w:line="340" w:lineRule="exact"/>
        <w:rPr>
          <w:rFonts w:ascii="方正书宋简体" w:eastAsia="方正书宋简体"/>
          <w:color w:val="000000" w:themeColor="text1"/>
          <w:szCs w:val="21"/>
        </w:rPr>
      </w:pPr>
      <w:r w:rsidRPr="00A378EC">
        <w:rPr>
          <w:rFonts w:ascii="方正书宋简体" w:eastAsia="方正书宋简体" w:hint="eastAsia"/>
          <w:b/>
          <w:color w:val="000000" w:themeColor="text1"/>
          <w:szCs w:val="21"/>
        </w:rPr>
        <w:t xml:space="preserve">  移动电话用户</w:t>
      </w:r>
      <w:r w:rsidRPr="00A378EC">
        <w:rPr>
          <w:rFonts w:ascii="方正书宋简体" w:eastAsia="方正书宋简体" w:hint="eastAsia"/>
          <w:color w:val="000000" w:themeColor="text1"/>
          <w:szCs w:val="21"/>
        </w:rPr>
        <w:t>指在邮电部门登记，通过移动电话交换机进入移动电话网、占有移动电话号码的电话用户。用户数量以实际办理登记手续进入邮电部门移动电话网的户数进行计算，一部或一台移动电话统计为一户。</w:t>
      </w:r>
    </w:p>
    <w:p w:rsidR="00590F90" w:rsidRPr="00A378EC" w:rsidRDefault="00590F90">
      <w:pPr>
        <w:rPr>
          <w:color w:val="000000" w:themeColor="text1"/>
        </w:rPr>
      </w:pPr>
    </w:p>
    <w:sectPr w:rsidR="00590F90" w:rsidRPr="00A378EC" w:rsidSect="00D3721B">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79A" w:rsidRDefault="00A5179A" w:rsidP="00A378EC">
      <w:r>
        <w:separator/>
      </w:r>
    </w:p>
  </w:endnote>
  <w:endnote w:type="continuationSeparator" w:id="1">
    <w:p w:rsidR="00A5179A" w:rsidRDefault="00A5179A" w:rsidP="00A378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79A" w:rsidRDefault="00A5179A" w:rsidP="00A378EC">
      <w:r>
        <w:separator/>
      </w:r>
    </w:p>
  </w:footnote>
  <w:footnote w:type="continuationSeparator" w:id="1">
    <w:p w:rsidR="00A5179A" w:rsidRDefault="00A5179A" w:rsidP="00A378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721B"/>
    <w:rsid w:val="00590F90"/>
    <w:rsid w:val="00696473"/>
    <w:rsid w:val="00A378EC"/>
    <w:rsid w:val="00A5179A"/>
    <w:rsid w:val="00D372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2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8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8EC"/>
    <w:rPr>
      <w:rFonts w:ascii="Times New Roman" w:eastAsia="宋体" w:hAnsi="Times New Roman" w:cs="Times New Roman"/>
      <w:sz w:val="18"/>
      <w:szCs w:val="18"/>
    </w:rPr>
  </w:style>
  <w:style w:type="paragraph" w:styleId="a4">
    <w:name w:val="footer"/>
    <w:basedOn w:val="a"/>
    <w:link w:val="Char0"/>
    <w:uiPriority w:val="99"/>
    <w:semiHidden/>
    <w:unhideWhenUsed/>
    <w:rsid w:val="00A378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78E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767</Characters>
  <Application>Microsoft Office Word</Application>
  <DocSecurity>0</DocSecurity>
  <Lines>6</Lines>
  <Paragraphs>1</Paragraphs>
  <ScaleCrop>false</ScaleCrop>
  <Company>P R C</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2017-05-24T03:18:00Z</dcterms:created>
  <dcterms:modified xsi:type="dcterms:W3CDTF">2017-07-27T03:20:00Z</dcterms:modified>
</cp:coreProperties>
</file>