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4C8" w:rsidRPr="009505D5" w:rsidRDefault="007204C8" w:rsidP="007204C8">
      <w:pPr>
        <w:spacing w:line="620" w:lineRule="exact"/>
        <w:ind w:firstLineChars="200" w:firstLine="640"/>
        <w:rPr>
          <w:rFonts w:ascii="仿宋_GB2312" w:eastAsia="仿宋_GB2312" w:hAnsi="方正仿宋简体"/>
          <w:color w:val="000000" w:themeColor="text1"/>
          <w:sz w:val="32"/>
          <w:szCs w:val="32"/>
        </w:rPr>
      </w:pPr>
    </w:p>
    <w:p w:rsidR="007204C8" w:rsidRPr="009505D5" w:rsidRDefault="007204C8" w:rsidP="007204C8">
      <w:pPr>
        <w:spacing w:line="620" w:lineRule="exact"/>
        <w:rPr>
          <w:rFonts w:ascii="仿宋_GB2312" w:eastAsia="仿宋_GB2312" w:hAnsi="方正仿宋简体"/>
          <w:color w:val="000000" w:themeColor="text1"/>
          <w:sz w:val="32"/>
          <w:szCs w:val="32"/>
        </w:rPr>
      </w:pPr>
    </w:p>
    <w:p w:rsidR="007204C8" w:rsidRPr="009505D5" w:rsidRDefault="007204C8" w:rsidP="007204C8">
      <w:pPr>
        <w:spacing w:line="460" w:lineRule="exact"/>
        <w:ind w:right="640"/>
        <w:rPr>
          <w:rFonts w:ascii="方正黑体简体" w:eastAsia="方正黑体简体" w:hAnsi="仿宋_GB2312" w:cs="仿宋_GB2312"/>
          <w:color w:val="000000" w:themeColor="text1"/>
          <w:sz w:val="32"/>
          <w:szCs w:val="32"/>
        </w:rPr>
      </w:pPr>
      <w:r w:rsidRPr="009505D5">
        <w:rPr>
          <w:rFonts w:ascii="方正黑体简体" w:eastAsia="方正黑体简体" w:hAnsi="仿宋_GB2312" w:cs="仿宋_GB2312" w:hint="eastAsia"/>
          <w:color w:val="000000" w:themeColor="text1"/>
          <w:sz w:val="32"/>
          <w:szCs w:val="32"/>
        </w:rPr>
        <w:t>附：</w:t>
      </w:r>
    </w:p>
    <w:p w:rsidR="007204C8" w:rsidRPr="009505D5" w:rsidRDefault="007204C8" w:rsidP="009505D5">
      <w:pPr>
        <w:spacing w:beforeLines="50" w:afterLines="50" w:line="600" w:lineRule="exact"/>
        <w:jc w:val="center"/>
        <w:rPr>
          <w:rFonts w:ascii="方正小标宋简体" w:eastAsia="方正小标宋简体" w:hAnsi="仿宋_GB2312" w:cs="仿宋_GB2312"/>
          <w:color w:val="000000" w:themeColor="text1"/>
          <w:sz w:val="44"/>
          <w:szCs w:val="44"/>
        </w:rPr>
      </w:pPr>
      <w:r w:rsidRPr="009505D5">
        <w:rPr>
          <w:rFonts w:ascii="方正小标宋简体" w:eastAsia="方正小标宋简体" w:hAnsi="仿宋_GB2312" w:cs="仿宋_GB2312" w:hint="eastAsia"/>
          <w:color w:val="000000" w:themeColor="text1"/>
          <w:sz w:val="44"/>
          <w:szCs w:val="44"/>
        </w:rPr>
        <w:t>名 词 解 释</w:t>
      </w:r>
    </w:p>
    <w:p w:rsidR="007204C8" w:rsidRPr="009505D5" w:rsidRDefault="007204C8" w:rsidP="007204C8">
      <w:pPr>
        <w:spacing w:line="620" w:lineRule="exact"/>
        <w:textAlignment w:val="bottom"/>
        <w:rPr>
          <w:rFonts w:ascii="方正仿宋简体" w:eastAsia="方正仿宋简体" w:hAnsi="仿宋_GB2312" w:cs="仿宋_GB2312"/>
          <w:color w:val="000000" w:themeColor="text1"/>
          <w:sz w:val="32"/>
          <w:szCs w:val="32"/>
        </w:rPr>
      </w:pPr>
      <w:r w:rsidRPr="009505D5">
        <w:rPr>
          <w:rFonts w:ascii="方正楷体简体" w:eastAsia="方正楷体简体" w:hAnsi="仿宋_GB2312" w:cs="仿宋_GB2312" w:hint="eastAsia"/>
          <w:color w:val="000000" w:themeColor="text1"/>
          <w:sz w:val="32"/>
          <w:szCs w:val="32"/>
        </w:rPr>
        <w:t xml:space="preserve">    1.“七路一桥一广场”（P6）：</w:t>
      </w:r>
      <w:r w:rsidRPr="009505D5">
        <w:rPr>
          <w:rFonts w:ascii="方正仿宋简体" w:eastAsia="方正仿宋简体" w:hAnsi="方正仿宋简体" w:cs="方正仿宋简体" w:hint="eastAsia"/>
          <w:color w:val="000000" w:themeColor="text1"/>
          <w:sz w:val="32"/>
          <w:szCs w:val="32"/>
        </w:rPr>
        <w:t>指电白城区扩容提质推进的水东大道、海滨大道、安乐东路、向洋大道、兴华路、登步路、新城大道、海滨跨海大桥和人民广场建设。</w:t>
      </w:r>
    </w:p>
    <w:p w:rsidR="007204C8" w:rsidRPr="009505D5" w:rsidRDefault="007204C8" w:rsidP="007204C8">
      <w:pPr>
        <w:spacing w:line="620" w:lineRule="exact"/>
        <w:textAlignment w:val="bottom"/>
        <w:rPr>
          <w:rFonts w:ascii="方正仿宋简体" w:eastAsia="方正仿宋简体" w:hAnsi="方正仿宋简体" w:cs="方正仿宋简体"/>
          <w:color w:val="000000" w:themeColor="text1"/>
          <w:sz w:val="32"/>
          <w:szCs w:val="32"/>
        </w:rPr>
      </w:pPr>
      <w:r w:rsidRPr="009505D5">
        <w:rPr>
          <w:rFonts w:ascii="方正楷体简体" w:eastAsia="方正楷体简体" w:hAnsi="仿宋_GB2312" w:cs="仿宋_GB2312" w:hint="eastAsia"/>
          <w:color w:val="000000" w:themeColor="text1"/>
          <w:sz w:val="32"/>
          <w:szCs w:val="32"/>
        </w:rPr>
        <w:t xml:space="preserve">    2.“七路一桥一中心”（P6）：</w:t>
      </w:r>
      <w:r w:rsidRPr="009505D5">
        <w:rPr>
          <w:rFonts w:ascii="方正仿宋简体" w:eastAsia="方正仿宋简体" w:hAnsi="方正仿宋简体" w:cs="方正仿宋简体" w:hint="eastAsia"/>
          <w:color w:val="000000" w:themeColor="text1"/>
          <w:sz w:val="32"/>
          <w:szCs w:val="32"/>
        </w:rPr>
        <w:t>指高州城区扩容提质推进的东方大道、冼太大道、红荔路、省道280线、光明北路、高凉路、站前路、冼太大桥、冼太文化体育中心建设。</w:t>
      </w:r>
    </w:p>
    <w:p w:rsidR="007204C8" w:rsidRPr="009505D5" w:rsidRDefault="007204C8" w:rsidP="007204C8">
      <w:pPr>
        <w:spacing w:line="620" w:lineRule="exact"/>
        <w:textAlignment w:val="bottom"/>
        <w:rPr>
          <w:rFonts w:ascii="方正仿宋简体" w:eastAsia="方正仿宋简体" w:hAnsi="方正仿宋简体" w:cs="方正仿宋简体"/>
          <w:color w:val="000000" w:themeColor="text1"/>
          <w:sz w:val="32"/>
          <w:szCs w:val="32"/>
        </w:rPr>
      </w:pPr>
      <w:r w:rsidRPr="009505D5">
        <w:rPr>
          <w:rFonts w:ascii="方正楷体简体" w:eastAsia="方正楷体简体" w:hAnsi="仿宋_GB2312" w:cs="仿宋_GB2312" w:hint="eastAsia"/>
          <w:color w:val="000000" w:themeColor="text1"/>
          <w:sz w:val="32"/>
          <w:szCs w:val="32"/>
        </w:rPr>
        <w:t xml:space="preserve">    3.“三江六岸”和“三大出口”（P6）：</w:t>
      </w:r>
      <w:r w:rsidRPr="009505D5">
        <w:rPr>
          <w:rFonts w:ascii="方正仿宋简体" w:eastAsia="方正仿宋简体" w:hAnsi="方正仿宋简体" w:cs="方正仿宋简体" w:hint="eastAsia"/>
          <w:color w:val="000000" w:themeColor="text1"/>
          <w:sz w:val="32"/>
          <w:szCs w:val="32"/>
        </w:rPr>
        <w:t>指化州城区扩容提质推进的鉴江、罗江及其沿岸和沈海高速浅水出口、沈海高速杨梅出口、茂化快线出口建设。</w:t>
      </w:r>
    </w:p>
    <w:p w:rsidR="007204C8" w:rsidRPr="009505D5" w:rsidRDefault="007204C8" w:rsidP="007204C8">
      <w:pPr>
        <w:spacing w:line="620" w:lineRule="exact"/>
        <w:ind w:firstLine="660"/>
        <w:textAlignment w:val="bottom"/>
        <w:rPr>
          <w:rFonts w:ascii="方正仿宋简体" w:eastAsia="方正仿宋简体" w:hAnsi="方正仿宋简体" w:cs="方正仿宋简体"/>
          <w:color w:val="000000" w:themeColor="text1"/>
          <w:sz w:val="32"/>
          <w:szCs w:val="32"/>
        </w:rPr>
      </w:pPr>
      <w:r w:rsidRPr="009505D5">
        <w:rPr>
          <w:rFonts w:ascii="方正楷体简体" w:eastAsia="方正楷体简体" w:hAnsi="仿宋_GB2312" w:cs="仿宋_GB2312" w:hint="eastAsia"/>
          <w:color w:val="000000" w:themeColor="text1"/>
          <w:sz w:val="32"/>
          <w:szCs w:val="32"/>
        </w:rPr>
        <w:t>4.“大包干”（P7）：</w:t>
      </w:r>
      <w:r w:rsidRPr="009505D5">
        <w:rPr>
          <w:rFonts w:ascii="方正仿宋简体" w:eastAsia="方正仿宋简体" w:hAnsi="方正仿宋简体" w:cs="方正仿宋简体" w:hint="eastAsia"/>
          <w:color w:val="000000" w:themeColor="text1"/>
          <w:sz w:val="32"/>
          <w:szCs w:val="32"/>
        </w:rPr>
        <w:t>指新开工的大型交通项目，通过项目业主与地方政府签订协议的形式，确定地方政府负责征地拆迁工作，并按照双方核定批复的征地拆迁费用包干完成。</w:t>
      </w:r>
    </w:p>
    <w:p w:rsidR="007204C8" w:rsidRPr="009505D5" w:rsidRDefault="007204C8" w:rsidP="007204C8">
      <w:pPr>
        <w:spacing w:line="620" w:lineRule="exact"/>
        <w:ind w:firstLineChars="200" w:firstLine="640"/>
        <w:textAlignment w:val="bottom"/>
        <w:rPr>
          <w:rFonts w:ascii="方正仿宋简体" w:eastAsia="方正仿宋简体" w:hAnsi="方正仿宋简体" w:cs="方正仿宋简体"/>
          <w:color w:val="000000" w:themeColor="text1"/>
          <w:sz w:val="32"/>
          <w:szCs w:val="32"/>
        </w:rPr>
      </w:pPr>
      <w:r w:rsidRPr="009505D5">
        <w:rPr>
          <w:rFonts w:ascii="方正楷体简体" w:eastAsia="方正楷体简体" w:hAnsi="仿宋_GB2312" w:cs="仿宋_GB2312" w:hint="eastAsia"/>
          <w:color w:val="000000" w:themeColor="text1"/>
          <w:sz w:val="32"/>
          <w:szCs w:val="32"/>
        </w:rPr>
        <w:t>5.“六个一”（P7）</w:t>
      </w:r>
      <w:r w:rsidRPr="009505D5">
        <w:rPr>
          <w:rFonts w:ascii="方正黑体简体" w:eastAsia="方正黑体简体" w:hAnsi="仿宋_GB2312" w:cs="仿宋_GB2312" w:hint="eastAsia"/>
          <w:color w:val="000000" w:themeColor="text1"/>
          <w:sz w:val="32"/>
          <w:szCs w:val="32"/>
        </w:rPr>
        <w:t>：</w:t>
      </w:r>
      <w:r w:rsidRPr="009505D5">
        <w:rPr>
          <w:rFonts w:ascii="方正仿宋简体" w:eastAsia="方正仿宋简体" w:hAnsi="方正仿宋简体" w:cs="方正仿宋简体" w:hint="eastAsia"/>
          <w:color w:val="000000" w:themeColor="text1"/>
          <w:sz w:val="32"/>
          <w:szCs w:val="32"/>
        </w:rPr>
        <w:t>指在包茂高速茂名段项目建设中建立的县指挥部“每周一巡”、“每周一会”、“每天一报”、市指挥部“每月一会”、“每月一巡”和广东包茂高速公路有限公司“每周一报”的沟通督导机制。</w:t>
      </w:r>
    </w:p>
    <w:p w:rsidR="007204C8" w:rsidRPr="009505D5" w:rsidRDefault="007204C8" w:rsidP="007204C8">
      <w:pPr>
        <w:spacing w:line="620" w:lineRule="exact"/>
        <w:ind w:firstLineChars="200" w:firstLine="640"/>
        <w:rPr>
          <w:rFonts w:ascii="方正仿宋简体" w:eastAsia="方正仿宋简体" w:hAnsi="方正仿宋简体" w:cs="方正仿宋简体"/>
          <w:color w:val="000000" w:themeColor="text1"/>
          <w:sz w:val="32"/>
          <w:szCs w:val="32"/>
        </w:rPr>
      </w:pPr>
      <w:r w:rsidRPr="009505D5">
        <w:rPr>
          <w:rFonts w:ascii="方正楷体简体" w:eastAsia="方正楷体简体" w:hAnsi="仿宋_GB2312" w:cs="仿宋_GB2312" w:hint="eastAsia"/>
          <w:color w:val="000000" w:themeColor="text1"/>
          <w:sz w:val="32"/>
          <w:szCs w:val="32"/>
        </w:rPr>
        <w:t>6.“两会两考两通报”（P7）：</w:t>
      </w:r>
      <w:r w:rsidRPr="009505D5">
        <w:rPr>
          <w:rFonts w:ascii="方正仿宋简体" w:eastAsia="方正仿宋简体" w:hAnsi="方正仿宋简体" w:cs="方正仿宋简体" w:hint="eastAsia"/>
          <w:color w:val="000000" w:themeColor="text1"/>
          <w:sz w:val="32"/>
          <w:szCs w:val="32"/>
        </w:rPr>
        <w:t>即市三大平台建设现场会、县域经济交流会；各区（市）经济社会发展考核、市三大平</w:t>
      </w:r>
      <w:r w:rsidRPr="009505D5">
        <w:rPr>
          <w:rFonts w:ascii="方正仿宋简体" w:eastAsia="方正仿宋简体" w:hAnsi="方正仿宋简体" w:cs="方正仿宋简体" w:hint="eastAsia"/>
          <w:color w:val="000000" w:themeColor="text1"/>
          <w:sz w:val="32"/>
          <w:szCs w:val="32"/>
        </w:rPr>
        <w:lastRenderedPageBreak/>
        <w:t>台经济发展考核；对受上级表扬和批评情况进行通报。</w:t>
      </w:r>
    </w:p>
    <w:p w:rsidR="007204C8" w:rsidRPr="009505D5" w:rsidRDefault="007204C8" w:rsidP="007204C8">
      <w:pPr>
        <w:spacing w:line="620" w:lineRule="exact"/>
        <w:textAlignment w:val="bottom"/>
        <w:rPr>
          <w:rFonts w:ascii="方正仿宋简体" w:eastAsia="方正仿宋简体" w:hAnsi="方正仿宋简体" w:cs="方正仿宋简体"/>
          <w:color w:val="000000" w:themeColor="text1"/>
          <w:sz w:val="32"/>
          <w:szCs w:val="32"/>
        </w:rPr>
      </w:pPr>
      <w:r w:rsidRPr="009505D5">
        <w:rPr>
          <w:rFonts w:ascii="方正仿宋简体" w:eastAsia="方正仿宋简体" w:hAnsi="方正仿宋简体" w:cs="方正仿宋简体" w:hint="eastAsia"/>
          <w:color w:val="000000" w:themeColor="text1"/>
          <w:sz w:val="32"/>
          <w:szCs w:val="32"/>
        </w:rPr>
        <w:t xml:space="preserve">    </w:t>
      </w:r>
      <w:r w:rsidRPr="009505D5">
        <w:rPr>
          <w:rFonts w:ascii="方正楷体简体" w:eastAsia="方正楷体简体" w:hAnsi="仿宋_GB2312" w:cs="仿宋_GB2312" w:hint="eastAsia"/>
          <w:color w:val="000000" w:themeColor="text1"/>
          <w:sz w:val="32"/>
          <w:szCs w:val="32"/>
        </w:rPr>
        <w:t>7.“一带一路”（P12）：</w:t>
      </w:r>
      <w:r w:rsidRPr="009505D5">
        <w:rPr>
          <w:rFonts w:ascii="方正仿宋简体" w:eastAsia="方正仿宋简体" w:hAnsi="方正仿宋简体" w:cs="方正仿宋简体" w:hint="eastAsia"/>
          <w:color w:val="000000" w:themeColor="text1"/>
          <w:sz w:val="32"/>
          <w:szCs w:val="32"/>
        </w:rPr>
        <w:t>指新时期我国对外开放的重大战略，“一带”指丝绸之路经济带、“一路”指21世纪海上丝绸之路。</w:t>
      </w:r>
    </w:p>
    <w:p w:rsidR="007204C8" w:rsidRPr="009505D5" w:rsidRDefault="007204C8" w:rsidP="007204C8">
      <w:pPr>
        <w:autoSpaceDN w:val="0"/>
        <w:spacing w:line="620" w:lineRule="exact"/>
        <w:textAlignment w:val="bottom"/>
        <w:rPr>
          <w:rFonts w:ascii="方正仿宋简体" w:eastAsia="方正仿宋简体" w:hAnsi="方正仿宋简体" w:cs="方正仿宋简体"/>
          <w:color w:val="000000" w:themeColor="text1"/>
          <w:sz w:val="32"/>
          <w:szCs w:val="32"/>
        </w:rPr>
      </w:pPr>
      <w:r w:rsidRPr="009505D5">
        <w:rPr>
          <w:rFonts w:ascii="方正楷体简体" w:eastAsia="方正楷体简体" w:hAnsi="仿宋_GB2312" w:cs="仿宋_GB2312" w:hint="eastAsia"/>
          <w:color w:val="000000" w:themeColor="text1"/>
          <w:sz w:val="32"/>
          <w:szCs w:val="32"/>
        </w:rPr>
        <w:t xml:space="preserve">    8.“一门式网格化”（P20）：</w:t>
      </w:r>
      <w:r w:rsidRPr="009505D5">
        <w:rPr>
          <w:rFonts w:ascii="方正仿宋简体" w:eastAsia="方正仿宋简体" w:hAnsi="方正仿宋简体" w:cs="方正仿宋简体" w:hint="eastAsia"/>
          <w:color w:val="000000" w:themeColor="text1"/>
          <w:sz w:val="32"/>
          <w:szCs w:val="32"/>
        </w:rPr>
        <w:t>借鉴推广“一门式”、“网格化”、“全科政务”工作理念和“把简单留给群众，把复杂留给政府”的服务思想，借助现代信息网络和大数据技术，破除政务服务碎片化、条块化、本位化，通过建立上下联动一体化的政务服务一体化运行机制</w:t>
      </w:r>
      <w:r w:rsidRPr="009505D5">
        <w:rPr>
          <w:rFonts w:ascii="方正仿宋简体" w:eastAsia="方正仿宋简体" w:hAnsi="方正仿宋简体" w:cs="方正仿宋简体" w:hint="eastAsia"/>
          <w:snapToGrid w:val="0"/>
          <w:color w:val="000000" w:themeColor="text1"/>
          <w:kern w:val="0"/>
          <w:sz w:val="32"/>
          <w:shd w:val="clear" w:color="auto" w:fill="FFFFFF"/>
        </w:rPr>
        <w:t>。</w:t>
      </w:r>
    </w:p>
    <w:p w:rsidR="00E95F39" w:rsidRPr="009505D5" w:rsidRDefault="007204C8" w:rsidP="007204C8">
      <w:pPr>
        <w:rPr>
          <w:color w:val="000000" w:themeColor="text1"/>
        </w:rPr>
      </w:pPr>
      <w:r w:rsidRPr="009505D5">
        <w:rPr>
          <w:rFonts w:ascii="方正楷体简体" w:eastAsia="方正楷体简体" w:hAnsi="仿宋_GB2312" w:cs="仿宋_GB2312" w:hint="eastAsia"/>
          <w:color w:val="000000" w:themeColor="text1"/>
          <w:sz w:val="32"/>
          <w:szCs w:val="32"/>
        </w:rPr>
        <w:t xml:space="preserve">    9.“双创”（P22）：</w:t>
      </w:r>
      <w:r w:rsidRPr="009505D5">
        <w:rPr>
          <w:rFonts w:ascii="方正仿宋简体" w:eastAsia="方正仿宋简体" w:hAnsi="方正仿宋简体" w:cs="方正仿宋简体" w:hint="eastAsia"/>
          <w:color w:val="000000" w:themeColor="text1"/>
          <w:sz w:val="32"/>
          <w:szCs w:val="32"/>
        </w:rPr>
        <w:t>在2014年夏季达沃斯论坛上，李克强总理第一次提出“大众创业、万众创新”发展战略，“双创”被视作中国新常态下经济发展“双引擎”。</w:t>
      </w:r>
    </w:p>
    <w:sectPr w:rsidR="00E95F39" w:rsidRPr="009505D5" w:rsidSect="00E95F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3978" w:rsidRDefault="00E03978" w:rsidP="009505D5">
      <w:r>
        <w:separator/>
      </w:r>
    </w:p>
  </w:endnote>
  <w:endnote w:type="continuationSeparator" w:id="1">
    <w:p w:rsidR="00E03978" w:rsidRDefault="00E03978" w:rsidP="009505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仿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黑体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楷体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3978" w:rsidRDefault="00E03978" w:rsidP="009505D5">
      <w:r>
        <w:separator/>
      </w:r>
    </w:p>
  </w:footnote>
  <w:footnote w:type="continuationSeparator" w:id="1">
    <w:p w:rsidR="00E03978" w:rsidRDefault="00E03978" w:rsidP="009505D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04C8"/>
    <w:rsid w:val="007204C8"/>
    <w:rsid w:val="008266CE"/>
    <w:rsid w:val="009505D5"/>
    <w:rsid w:val="00E03978"/>
    <w:rsid w:val="00E95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4C8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505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505D5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505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505D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116</Words>
  <Characters>665</Characters>
  <Application>Microsoft Office Word</Application>
  <DocSecurity>0</DocSecurity>
  <Lines>5</Lines>
  <Paragraphs>1</Paragraphs>
  <ScaleCrop>false</ScaleCrop>
  <Company>P R C</Company>
  <LinksUpToDate>false</LinksUpToDate>
  <CharactersWithSpaces>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China</cp:lastModifiedBy>
  <cp:revision>2</cp:revision>
  <dcterms:created xsi:type="dcterms:W3CDTF">2017-02-04T01:19:00Z</dcterms:created>
  <dcterms:modified xsi:type="dcterms:W3CDTF">2017-07-27T01:38:00Z</dcterms:modified>
</cp:coreProperties>
</file>