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FCF" w:rsidRPr="00637F95" w:rsidRDefault="00243FCF" w:rsidP="00243FCF">
      <w:pPr>
        <w:spacing w:line="620" w:lineRule="exact"/>
        <w:ind w:firstLineChars="200" w:firstLine="640"/>
        <w:rPr>
          <w:rFonts w:ascii="仿宋_GB2312" w:eastAsia="仿宋_GB2312" w:hAnsi="方正仿宋简体"/>
          <w:color w:val="000000" w:themeColor="text1"/>
          <w:sz w:val="32"/>
          <w:szCs w:val="32"/>
        </w:rPr>
      </w:pPr>
      <w:r w:rsidRPr="00637F95">
        <w:rPr>
          <w:rFonts w:ascii="仿宋_GB2312" w:eastAsia="仿宋_GB2312" w:hAnsi="方正仿宋简体" w:hint="eastAsia"/>
          <w:color w:val="000000" w:themeColor="text1"/>
          <w:sz w:val="32"/>
          <w:szCs w:val="32"/>
        </w:rPr>
        <w:t>“新三板”、“四板”挂牌融资。深化国资监督管理体制改革。谋划组建市金融控股集团公司及政策性融资担保公司。深化国企负责人薪酬制度改革。健全国有公司法人治理结构。积极推广PPP融资新模式。加快推进公共资源交易改革。</w:t>
      </w:r>
    </w:p>
    <w:p w:rsidR="00243FCF" w:rsidRPr="00637F95" w:rsidRDefault="00243FCF" w:rsidP="00243FCF">
      <w:pPr>
        <w:spacing w:line="620" w:lineRule="exact"/>
        <w:ind w:firstLineChars="200" w:firstLine="640"/>
        <w:rPr>
          <w:rFonts w:ascii="仿宋_GB2312" w:eastAsia="仿宋_GB2312" w:hAnsi="方正仿宋简体"/>
          <w:color w:val="000000" w:themeColor="text1"/>
          <w:sz w:val="32"/>
          <w:szCs w:val="32"/>
        </w:rPr>
      </w:pPr>
      <w:r w:rsidRPr="00637F95">
        <w:rPr>
          <w:rFonts w:ascii="楷体_GB2312" w:eastAsia="楷体_GB2312" w:hAnsi="楷体_GB2312" w:cs="楷体_GB2312" w:hint="eastAsia"/>
          <w:color w:val="000000" w:themeColor="text1"/>
          <w:sz w:val="32"/>
          <w:szCs w:val="32"/>
        </w:rPr>
        <w:t>促进民营经济加快发展。</w:t>
      </w:r>
      <w:r w:rsidRPr="00637F95">
        <w:rPr>
          <w:rFonts w:ascii="仿宋_GB2312" w:eastAsia="仿宋_GB2312" w:hAnsi="方正仿宋简体" w:hint="eastAsia"/>
          <w:color w:val="000000" w:themeColor="text1"/>
          <w:sz w:val="32"/>
          <w:szCs w:val="32"/>
        </w:rPr>
        <w:t>坚持市场化改革导向，为民营经济创造宽松的发展环境和足够的发展空间，鼓励民营企业进入更多竞争性领域。加强对民营企业家的正面宣传，鼓励民营企业家创业创新、依法经营和回报社会，在全社会营造崇尚创业、支持创业、勇于创业的良好社会氛围。</w:t>
      </w:r>
    </w:p>
    <w:p w:rsidR="00243FCF" w:rsidRPr="00637F95" w:rsidRDefault="00243FCF" w:rsidP="00243FCF">
      <w:pPr>
        <w:spacing w:line="620" w:lineRule="exact"/>
        <w:ind w:firstLineChars="200" w:firstLine="640"/>
        <w:rPr>
          <w:rFonts w:ascii="仿宋_GB2312" w:eastAsia="仿宋_GB2312" w:hAnsi="方正仿宋简体"/>
          <w:color w:val="000000" w:themeColor="text1"/>
          <w:sz w:val="32"/>
          <w:szCs w:val="32"/>
        </w:rPr>
      </w:pPr>
      <w:r w:rsidRPr="00637F95">
        <w:rPr>
          <w:rFonts w:ascii="楷体_GB2312" w:eastAsia="楷体_GB2312" w:hAnsi="楷体_GB2312" w:cs="楷体_GB2312" w:hint="eastAsia"/>
          <w:color w:val="000000" w:themeColor="text1"/>
          <w:sz w:val="32"/>
          <w:szCs w:val="32"/>
        </w:rPr>
        <w:t>加强对外合作交流。</w:t>
      </w:r>
      <w:r w:rsidRPr="00637F95">
        <w:rPr>
          <w:rFonts w:ascii="仿宋_GB2312" w:eastAsia="仿宋_GB2312" w:hAnsi="方正仿宋简体" w:hint="eastAsia"/>
          <w:color w:val="000000" w:themeColor="text1"/>
          <w:sz w:val="32"/>
          <w:szCs w:val="32"/>
        </w:rPr>
        <w:t>抢抓“一带一路”、包茂高速开通机遇，推进茂名梧州战略合作和泛北部湾城市群合作，加快茂名向东向北区域合作发展。切实做好对台工作。积极邀请外地茂名商会回茂、海外侨商组团来茂考察访问。加强与东南亚经济文化交流。</w:t>
      </w:r>
    </w:p>
    <w:p w:rsidR="00243FCF" w:rsidRPr="00637F95" w:rsidRDefault="00243FCF" w:rsidP="00637F95">
      <w:pPr>
        <w:spacing w:line="620" w:lineRule="exact"/>
        <w:outlineLvl w:val="0"/>
        <w:rPr>
          <w:rFonts w:ascii="黑体" w:eastAsia="黑体" w:hAnsi="黑体" w:cs="黑体"/>
          <w:color w:val="000000" w:themeColor="text1"/>
          <w:sz w:val="32"/>
          <w:szCs w:val="32"/>
        </w:rPr>
      </w:pPr>
      <w:r w:rsidRPr="00637F95">
        <w:rPr>
          <w:rFonts w:ascii="黑体" w:eastAsia="黑体" w:hAnsi="黑体" w:cs="黑体" w:hint="eastAsia"/>
          <w:color w:val="000000" w:themeColor="text1"/>
          <w:sz w:val="32"/>
          <w:szCs w:val="32"/>
        </w:rPr>
        <w:t xml:space="preserve">    （六）突出抓好环保生态建设，推动绿色发展。</w:t>
      </w:r>
    </w:p>
    <w:p w:rsidR="00243FCF" w:rsidRPr="00637F95" w:rsidRDefault="00243FCF" w:rsidP="00243FCF">
      <w:pPr>
        <w:spacing w:line="620" w:lineRule="exact"/>
        <w:ind w:firstLineChars="200" w:firstLine="640"/>
        <w:rPr>
          <w:rFonts w:ascii="仿宋_GB2312" w:eastAsia="仿宋_GB2312" w:hAnsi="方正仿宋简体"/>
          <w:color w:val="000000" w:themeColor="text1"/>
          <w:sz w:val="32"/>
          <w:szCs w:val="32"/>
        </w:rPr>
      </w:pPr>
      <w:r w:rsidRPr="00637F95">
        <w:rPr>
          <w:rFonts w:ascii="楷体_GB2312" w:eastAsia="楷体_GB2312" w:hAnsi="楷体_GB2312" w:cs="楷体_GB2312" w:hint="eastAsia"/>
          <w:color w:val="000000" w:themeColor="text1"/>
          <w:sz w:val="32"/>
          <w:szCs w:val="32"/>
        </w:rPr>
        <w:t>加强环境综合治理。</w:t>
      </w:r>
      <w:r w:rsidRPr="00637F95">
        <w:rPr>
          <w:rFonts w:ascii="仿宋_GB2312" w:eastAsia="仿宋_GB2312" w:hAnsi="方正仿宋简体" w:hint="eastAsia"/>
          <w:color w:val="000000" w:themeColor="text1"/>
          <w:sz w:val="32"/>
          <w:szCs w:val="32"/>
        </w:rPr>
        <w:t>加快工业生活污水处理设施及配套管网建设与改造。建成茂南区污水处理厂（一期）和水东湾新城水质净化厂项目。加快14个中心镇污水厂建设，规划建制镇污水处理设施建设。强化饮用水源地水质保护长效机制。落实好“河长制”水环境监测工作。加快推进高州水库除险加固工程恢复89米正常蓄水位征地移民搬迁安置项目。加强小东江、鉴江、袂花江等重点河流污染治理，提高交界</w:t>
      </w:r>
      <w:r w:rsidRPr="00637F95">
        <w:rPr>
          <w:rFonts w:ascii="仿宋_GB2312" w:eastAsia="仿宋_GB2312" w:hAnsi="方正仿宋简体" w:hint="eastAsia"/>
          <w:color w:val="000000" w:themeColor="text1"/>
          <w:sz w:val="32"/>
          <w:szCs w:val="32"/>
        </w:rPr>
        <w:lastRenderedPageBreak/>
        <w:t>断面水质达标率。加快禁养区规模化畜禽养殖场核准清理和非禁养区养殖场限期整治工作。抓好重点区域和特殊天气空气质量监控。积极争取上级支持，推进炼油厂卫生防护距离内居民搬迁安置工作。</w:t>
      </w:r>
    </w:p>
    <w:p w:rsidR="00243FCF" w:rsidRPr="00637F95" w:rsidRDefault="00243FCF" w:rsidP="00243FCF">
      <w:pPr>
        <w:spacing w:line="620" w:lineRule="exact"/>
        <w:ind w:firstLineChars="200" w:firstLine="640"/>
        <w:rPr>
          <w:rFonts w:ascii="楷体_GB2312" w:eastAsia="楷体_GB2312" w:hAnsi="楷体_GB2312" w:cs="楷体_GB2312"/>
          <w:color w:val="000000" w:themeColor="text1"/>
          <w:sz w:val="32"/>
          <w:szCs w:val="32"/>
        </w:rPr>
      </w:pPr>
      <w:r w:rsidRPr="00637F95">
        <w:rPr>
          <w:rFonts w:ascii="楷体_GB2312" w:eastAsia="楷体_GB2312" w:hAnsi="楷体_GB2312" w:cs="楷体_GB2312" w:hint="eastAsia"/>
          <w:color w:val="000000" w:themeColor="text1"/>
          <w:sz w:val="32"/>
          <w:szCs w:val="32"/>
        </w:rPr>
        <w:t>推进资源节约利用。</w:t>
      </w:r>
      <w:r w:rsidRPr="00637F95">
        <w:rPr>
          <w:rFonts w:ascii="仿宋_GB2312" w:eastAsia="仿宋_GB2312" w:hAnsi="方正仿宋简体" w:hint="eastAsia"/>
          <w:color w:val="000000" w:themeColor="text1"/>
          <w:sz w:val="32"/>
          <w:szCs w:val="32"/>
        </w:rPr>
        <w:t>加快淘汰“黄标车”和燃煤锅炉。严格落实节能目标责任制。实施重点节能工程。加大淘汰落后产能工作力度。加快推进循环经济试点示范体系建设。</w:t>
      </w:r>
    </w:p>
    <w:p w:rsidR="00243FCF" w:rsidRPr="00637F95" w:rsidRDefault="00243FCF" w:rsidP="00243FCF">
      <w:pPr>
        <w:spacing w:line="620" w:lineRule="exact"/>
        <w:ind w:firstLineChars="200" w:firstLine="640"/>
        <w:rPr>
          <w:rFonts w:ascii="仿宋_GB2312" w:eastAsia="仿宋_GB2312" w:hAnsi="方正仿宋简体"/>
          <w:color w:val="000000" w:themeColor="text1"/>
          <w:sz w:val="32"/>
          <w:szCs w:val="32"/>
        </w:rPr>
      </w:pPr>
      <w:r w:rsidRPr="00637F95">
        <w:rPr>
          <w:rFonts w:ascii="楷体_GB2312" w:eastAsia="楷体_GB2312" w:hAnsi="楷体_GB2312" w:cs="楷体_GB2312" w:hint="eastAsia"/>
          <w:color w:val="000000" w:themeColor="text1"/>
          <w:sz w:val="32"/>
          <w:szCs w:val="32"/>
        </w:rPr>
        <w:t>筑牢生态安全屏障。</w:t>
      </w:r>
      <w:r w:rsidRPr="00637F95">
        <w:rPr>
          <w:rFonts w:ascii="仿宋_GB2312" w:eastAsia="仿宋_GB2312" w:hAnsi="方正仿宋简体" w:hint="eastAsia"/>
          <w:color w:val="000000" w:themeColor="text1"/>
          <w:sz w:val="32"/>
          <w:szCs w:val="32"/>
        </w:rPr>
        <w:t>加强沿海防风林、红树林及河口湿地生态功能区保护。开展海岸带和海岛综合治理修复，推进美丽海湾建设。推进森林进城围城工程。建成20个乡村绿化美化示范点，实现村庄绿化覆盖率达30%以上。抓好G207和G325等重要道路两侧生态景观林带建设。加快推进高州水库集水区生态公益林全覆盖。严厉打击违法侵占林地行为。</w:t>
      </w:r>
    </w:p>
    <w:p w:rsidR="00243FCF" w:rsidRPr="00637F95" w:rsidRDefault="00243FCF" w:rsidP="00637F95">
      <w:pPr>
        <w:spacing w:line="620" w:lineRule="exact"/>
        <w:outlineLvl w:val="0"/>
        <w:rPr>
          <w:rFonts w:ascii="黑体" w:eastAsia="黑体" w:hAnsi="黑体" w:cs="黑体"/>
          <w:color w:val="000000" w:themeColor="text1"/>
          <w:sz w:val="32"/>
          <w:szCs w:val="32"/>
        </w:rPr>
      </w:pPr>
      <w:r w:rsidRPr="00637F95">
        <w:rPr>
          <w:rFonts w:ascii="黑体" w:eastAsia="黑体" w:hAnsi="黑体" w:cs="黑体" w:hint="eastAsia"/>
          <w:color w:val="000000" w:themeColor="text1"/>
          <w:sz w:val="32"/>
          <w:szCs w:val="32"/>
        </w:rPr>
        <w:t xml:space="preserve">    （七）突出抓好民生事业，推动共享发展。</w:t>
      </w:r>
    </w:p>
    <w:p w:rsidR="00243FCF" w:rsidRPr="00637F95" w:rsidRDefault="00243FCF" w:rsidP="00243FCF">
      <w:pPr>
        <w:spacing w:line="620" w:lineRule="exact"/>
        <w:ind w:firstLineChars="200" w:firstLine="640"/>
        <w:rPr>
          <w:rFonts w:ascii="仿宋_GB2312" w:eastAsia="仿宋_GB2312" w:hAnsi="方正仿宋简体"/>
          <w:color w:val="000000" w:themeColor="text1"/>
          <w:sz w:val="32"/>
          <w:szCs w:val="32"/>
        </w:rPr>
      </w:pPr>
      <w:r w:rsidRPr="00637F95">
        <w:rPr>
          <w:rFonts w:ascii="楷体_GB2312" w:eastAsia="楷体_GB2312" w:hAnsi="楷体_GB2312" w:cs="楷体_GB2312" w:hint="eastAsia"/>
          <w:color w:val="000000" w:themeColor="text1"/>
          <w:sz w:val="32"/>
          <w:szCs w:val="32"/>
        </w:rPr>
        <w:t>推进就业社保扶贫工作。</w:t>
      </w:r>
      <w:r w:rsidRPr="00637F95">
        <w:rPr>
          <w:rFonts w:ascii="仿宋_GB2312" w:eastAsia="仿宋_GB2312" w:hAnsi="方正仿宋简体" w:hint="eastAsia"/>
          <w:color w:val="000000" w:themeColor="text1"/>
          <w:sz w:val="32"/>
          <w:szCs w:val="32"/>
        </w:rPr>
        <w:t>认真落实“双创”战略，深入实施“千人创业带动万人就业工程”，全年新增城镇就业6万人，促进创业2200人，新增转移就业劳动力5.5万人，转移劳动力技能培训8000人。抓紧出台急需紧缺人才管理办法。巩固城镇职工基本养老保险扩面征缴成果。完善城乡居民大病医疗保险制度和城镇职工补充医疗保险制度。加快征地农民社保资金分配工作。加大保障房建设力度。实施精准扶贫，启动第三轮扶贫开发“双到”工作。</w:t>
      </w:r>
    </w:p>
    <w:p w:rsidR="00E95F39" w:rsidRPr="00637F95" w:rsidRDefault="00243FCF" w:rsidP="00243FCF">
      <w:pPr>
        <w:rPr>
          <w:color w:val="000000" w:themeColor="text1"/>
        </w:rPr>
      </w:pPr>
      <w:r w:rsidRPr="00637F95">
        <w:rPr>
          <w:rFonts w:ascii="楷体_GB2312" w:eastAsia="楷体_GB2312" w:hAnsi="楷体_GB2312" w:cs="楷体_GB2312" w:hint="eastAsia"/>
          <w:color w:val="000000" w:themeColor="text1"/>
          <w:sz w:val="32"/>
          <w:szCs w:val="32"/>
        </w:rPr>
        <w:lastRenderedPageBreak/>
        <w:t>统筹推进科教文卫事业发展。</w:t>
      </w:r>
      <w:r w:rsidRPr="00637F95">
        <w:rPr>
          <w:rFonts w:ascii="仿宋_GB2312" w:eastAsia="仿宋_GB2312" w:hAnsi="方正仿宋简体" w:hint="eastAsia"/>
          <w:color w:val="000000" w:themeColor="text1"/>
          <w:sz w:val="32"/>
          <w:szCs w:val="32"/>
        </w:rPr>
        <w:t>深入实施创新驱动发展战略，加快培育科技企业孵化器。完成教育强市督导验收和国家义务教育发展基本均衡县督导评估工作。启动创建教育现代化先进市工作。建成愉园小学和市中小学信息技术教育中心楼。抓好市育才小学、崇文学堂等学校建设工作。加强中职综合实训中心和县域职教中心建设。推动现代职业教育</w:t>
      </w:r>
    </w:p>
    <w:sectPr w:rsidR="00E95F39" w:rsidRPr="00637F95" w:rsidSect="00E95F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F8D" w:rsidRDefault="008C2F8D" w:rsidP="00637F95">
      <w:r>
        <w:separator/>
      </w:r>
    </w:p>
  </w:endnote>
  <w:endnote w:type="continuationSeparator" w:id="1">
    <w:p w:rsidR="008C2F8D" w:rsidRDefault="008C2F8D" w:rsidP="00637F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charset w:val="86"/>
    <w:family w:val="modern"/>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F8D" w:rsidRDefault="008C2F8D" w:rsidP="00637F95">
      <w:r>
        <w:separator/>
      </w:r>
    </w:p>
  </w:footnote>
  <w:footnote w:type="continuationSeparator" w:id="1">
    <w:p w:rsidR="008C2F8D" w:rsidRDefault="008C2F8D" w:rsidP="00637F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FCF"/>
    <w:rsid w:val="00243FCF"/>
    <w:rsid w:val="00637F95"/>
    <w:rsid w:val="008C2F8D"/>
    <w:rsid w:val="00C85BB1"/>
    <w:rsid w:val="00E95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FC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637F95"/>
    <w:rPr>
      <w:rFonts w:ascii="宋体"/>
      <w:sz w:val="18"/>
      <w:szCs w:val="18"/>
    </w:rPr>
  </w:style>
  <w:style w:type="character" w:customStyle="1" w:styleId="Char">
    <w:name w:val="文档结构图 Char"/>
    <w:basedOn w:val="a0"/>
    <w:link w:val="a3"/>
    <w:uiPriority w:val="99"/>
    <w:semiHidden/>
    <w:rsid w:val="00637F95"/>
    <w:rPr>
      <w:rFonts w:ascii="宋体" w:eastAsia="宋体" w:hAnsi="Times New Roman" w:cs="Times New Roman"/>
      <w:sz w:val="18"/>
      <w:szCs w:val="18"/>
    </w:rPr>
  </w:style>
  <w:style w:type="paragraph" w:styleId="a4">
    <w:name w:val="header"/>
    <w:basedOn w:val="a"/>
    <w:link w:val="Char0"/>
    <w:uiPriority w:val="99"/>
    <w:semiHidden/>
    <w:unhideWhenUsed/>
    <w:rsid w:val="00637F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37F95"/>
    <w:rPr>
      <w:rFonts w:ascii="Times New Roman" w:eastAsia="宋体" w:hAnsi="Times New Roman" w:cs="Times New Roman"/>
      <w:sz w:val="18"/>
      <w:szCs w:val="18"/>
    </w:rPr>
  </w:style>
  <w:style w:type="paragraph" w:styleId="a5">
    <w:name w:val="footer"/>
    <w:basedOn w:val="a"/>
    <w:link w:val="Char1"/>
    <w:uiPriority w:val="99"/>
    <w:semiHidden/>
    <w:unhideWhenUsed/>
    <w:rsid w:val="00637F9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37F9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187</Words>
  <Characters>1070</Characters>
  <Application>Microsoft Office Word</Application>
  <DocSecurity>0</DocSecurity>
  <Lines>8</Lines>
  <Paragraphs>2</Paragraphs>
  <ScaleCrop>false</ScaleCrop>
  <Company>P R C</Company>
  <LinksUpToDate>false</LinksUpToDate>
  <CharactersWithSpaces>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2017-02-04T01:17:00Z</dcterms:created>
  <dcterms:modified xsi:type="dcterms:W3CDTF">2017-07-27T01:38:00Z</dcterms:modified>
</cp:coreProperties>
</file>