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C3C" w:rsidRPr="0092427A" w:rsidRDefault="000D4C3C" w:rsidP="000D4C3C">
      <w:pPr>
        <w:spacing w:line="480" w:lineRule="exact"/>
        <w:jc w:val="center"/>
        <w:rPr>
          <w:rFonts w:ascii="黑体" w:eastAsia="黑体"/>
          <w:color w:val="000000" w:themeColor="text1"/>
          <w:sz w:val="44"/>
          <w:szCs w:val="44"/>
        </w:rPr>
      </w:pPr>
      <w:r w:rsidRPr="0092427A">
        <w:rPr>
          <w:rFonts w:ascii="黑体" w:eastAsia="黑体" w:hint="eastAsia"/>
          <w:color w:val="000000" w:themeColor="text1"/>
          <w:sz w:val="44"/>
          <w:szCs w:val="44"/>
        </w:rPr>
        <w:t>主要统计指标解释</w:t>
      </w:r>
    </w:p>
    <w:p w:rsidR="000D4C3C" w:rsidRPr="0092427A" w:rsidRDefault="000D4C3C" w:rsidP="000D4C3C">
      <w:pPr>
        <w:spacing w:line="480" w:lineRule="exact"/>
        <w:rPr>
          <w:rFonts w:ascii="方正黑体简体" w:eastAsia="方正黑体简体"/>
          <w:color w:val="000000" w:themeColor="text1"/>
          <w:sz w:val="26"/>
          <w:szCs w:val="26"/>
        </w:rPr>
      </w:pPr>
    </w:p>
    <w:p w:rsidR="000D4C3C" w:rsidRPr="0092427A" w:rsidRDefault="000D4C3C" w:rsidP="000D4C3C">
      <w:pPr>
        <w:spacing w:line="320" w:lineRule="exact"/>
        <w:rPr>
          <w:rFonts w:ascii="方正书宋简体" w:eastAsia="方正书宋简体"/>
          <w:color w:val="000000" w:themeColor="text1"/>
          <w:szCs w:val="21"/>
        </w:rPr>
      </w:pPr>
      <w:r w:rsidRPr="0092427A">
        <w:rPr>
          <w:rFonts w:ascii="方正书宋简体" w:eastAsia="方正书宋简体" w:hint="eastAsia"/>
          <w:b/>
          <w:color w:val="000000" w:themeColor="text1"/>
          <w:szCs w:val="21"/>
        </w:rPr>
        <w:t>农林牧渔业增加值</w:t>
      </w:r>
      <w:r w:rsidRPr="0092427A">
        <w:rPr>
          <w:rFonts w:ascii="方正书宋简体" w:eastAsia="方正书宋简体" w:hint="eastAsia"/>
          <w:color w:val="000000" w:themeColor="text1"/>
          <w:szCs w:val="21"/>
        </w:rPr>
        <w:t xml:space="preserve">  是指农、林、牧、渔及农林牧渔服务业在一定时期内生产货物或提供服务活动而增加的价值。它反映了农业生产经营活动的最终成果和对社会的贡献。</w:t>
      </w:r>
    </w:p>
    <w:p w:rsidR="000D4C3C" w:rsidRPr="0092427A" w:rsidRDefault="000D4C3C" w:rsidP="000D4C3C">
      <w:pPr>
        <w:spacing w:line="320" w:lineRule="exact"/>
        <w:rPr>
          <w:rFonts w:ascii="方正书宋简体" w:eastAsia="方正书宋简体"/>
          <w:color w:val="000000" w:themeColor="text1"/>
          <w:szCs w:val="21"/>
        </w:rPr>
      </w:pPr>
      <w:r w:rsidRPr="0092427A">
        <w:rPr>
          <w:rFonts w:ascii="方正书宋简体" w:eastAsia="方正书宋简体" w:hint="eastAsia"/>
          <w:color w:val="000000" w:themeColor="text1"/>
          <w:szCs w:val="21"/>
        </w:rPr>
        <w:t xml:space="preserve">    农林牧渔业增加值的计算方法有两种：（1）生产法，是从生产角度进行计算的一种方法。即用农业总产出减去农业中间消耗求得。由于农户没有健全的核算记录，故农业增加值一般是采用生产法计算的。（2）分配法，是从分配角度进行计算的一种方法。是通过农业生产单位在生产经营和劳务活动过程中形成的不含中间消耗的各种收入来计算。具体包括农业劳动者收入、福利基金，利税、固定资产折旧及大修理和其他。   </w:t>
      </w:r>
    </w:p>
    <w:p w:rsidR="000D4C3C" w:rsidRPr="0092427A" w:rsidRDefault="000D4C3C" w:rsidP="000D4C3C">
      <w:pPr>
        <w:spacing w:line="320" w:lineRule="exact"/>
        <w:rPr>
          <w:rFonts w:ascii="方正书宋简体" w:eastAsia="方正书宋简体"/>
          <w:color w:val="000000" w:themeColor="text1"/>
          <w:szCs w:val="21"/>
        </w:rPr>
      </w:pPr>
      <w:r w:rsidRPr="0092427A">
        <w:rPr>
          <w:rFonts w:ascii="方正书宋简体" w:eastAsia="方正书宋简体" w:hint="eastAsia"/>
          <w:b/>
          <w:color w:val="000000" w:themeColor="text1"/>
          <w:szCs w:val="21"/>
        </w:rPr>
        <w:t>农林牧渔业总产值</w:t>
      </w:r>
      <w:r w:rsidRPr="0092427A">
        <w:rPr>
          <w:rFonts w:ascii="方正书宋简体" w:eastAsia="方正书宋简体" w:hint="eastAsia"/>
          <w:color w:val="000000" w:themeColor="text1"/>
          <w:szCs w:val="21"/>
        </w:rPr>
        <w:t xml:space="preserve">  是以货币表现的农林牧渔业的全部产品总量和对农林牧渔业生产活动进行的各种支持性服务活动的价值。它反映一定时期内农林牧渔业生产总规模和总成果，是观察农林牧渔业生产水平和发展速度，研究农林牧渔业内部比例关系、农林牧渔业与工业。农林牧渔业与国家建设、人民生活比例关系的重要指标，同时也是计算农林牧渔业劳动生产率和农林牧渔业增加值的基础资料。</w:t>
      </w:r>
    </w:p>
    <w:p w:rsidR="000D4C3C" w:rsidRPr="0092427A" w:rsidRDefault="000D4C3C" w:rsidP="000D4C3C">
      <w:pPr>
        <w:spacing w:line="320" w:lineRule="exact"/>
        <w:rPr>
          <w:rFonts w:ascii="方正书宋简体" w:eastAsia="方正书宋简体"/>
          <w:color w:val="000000" w:themeColor="text1"/>
          <w:szCs w:val="21"/>
        </w:rPr>
      </w:pPr>
      <w:r w:rsidRPr="0092427A">
        <w:rPr>
          <w:rFonts w:ascii="方正书宋简体" w:eastAsia="方正书宋简体" w:hint="eastAsia"/>
          <w:color w:val="000000" w:themeColor="text1"/>
          <w:szCs w:val="21"/>
        </w:rPr>
        <w:t xml:space="preserve">    农林牧渔业总产值的计算，一般采用“产品法”，即凡有产品产量的，都按单位产品价格乘产量的办法求得每种产品产量的产值，然后相加求得各业的产值，最后各业相加求出农林牧渔业总产值。</w:t>
      </w:r>
    </w:p>
    <w:p w:rsidR="000D4C3C" w:rsidRPr="0092427A" w:rsidRDefault="000D4C3C" w:rsidP="000D4C3C">
      <w:pPr>
        <w:spacing w:line="320" w:lineRule="exact"/>
        <w:rPr>
          <w:rFonts w:ascii="方正书宋简体" w:eastAsia="方正书宋简体"/>
          <w:color w:val="000000" w:themeColor="text1"/>
          <w:szCs w:val="21"/>
        </w:rPr>
      </w:pPr>
      <w:r w:rsidRPr="0092427A">
        <w:rPr>
          <w:rFonts w:ascii="方正书宋简体" w:eastAsia="方正书宋简体" w:hint="eastAsia"/>
          <w:b/>
          <w:color w:val="000000" w:themeColor="text1"/>
          <w:szCs w:val="21"/>
        </w:rPr>
        <w:t>农作物播种面积</w:t>
      </w:r>
      <w:r w:rsidRPr="0092427A">
        <w:rPr>
          <w:rFonts w:ascii="方正书宋简体" w:eastAsia="方正书宋简体" w:hint="eastAsia"/>
          <w:color w:val="000000" w:themeColor="text1"/>
          <w:szCs w:val="21"/>
        </w:rPr>
        <w:t xml:space="preserve">  是指一定生产季节结束时实际播种或移植有农作物的面积，播种面积的大小，反映农作物的生产规模和耕地的利用程度。正确地核算播种面积，对于组织农业生产活动，计算农作物产量，研究农作物的种植结构和分布情况以及制定各项增产技术措施，都是非常必要的。</w:t>
      </w:r>
    </w:p>
    <w:p w:rsidR="000D4C3C" w:rsidRPr="0092427A" w:rsidRDefault="000D4C3C" w:rsidP="000D4C3C">
      <w:pPr>
        <w:spacing w:line="320" w:lineRule="exact"/>
        <w:ind w:firstLineChars="200" w:firstLine="420"/>
        <w:rPr>
          <w:rFonts w:ascii="方正书宋简体" w:eastAsia="方正书宋简体"/>
          <w:color w:val="000000" w:themeColor="text1"/>
          <w:szCs w:val="21"/>
        </w:rPr>
      </w:pPr>
      <w:r w:rsidRPr="0092427A">
        <w:rPr>
          <w:rFonts w:ascii="方正书宋简体" w:eastAsia="方正书宋简体" w:hint="eastAsia"/>
          <w:color w:val="000000" w:themeColor="text1"/>
          <w:szCs w:val="21"/>
        </w:rPr>
        <w:t>播种面积的统计年度，凡是能在本日历年度内（自</w:t>
      </w:r>
      <w:smartTag w:uri="urn:schemas-microsoft-com:office:smarttags" w:element="chsdate">
        <w:smartTagPr>
          <w:attr w:name="IsROCDate" w:val="False"/>
          <w:attr w:name="IsLunarDate" w:val="False"/>
          <w:attr w:name="Day" w:val="1"/>
          <w:attr w:name="Month" w:val="1"/>
          <w:attr w:name="Year" w:val="2014"/>
        </w:smartTagPr>
        <w:r w:rsidRPr="0092427A">
          <w:rPr>
            <w:rFonts w:ascii="方正书宋简体" w:eastAsia="方正书宋简体" w:hint="eastAsia"/>
            <w:color w:val="000000" w:themeColor="text1"/>
            <w:szCs w:val="21"/>
          </w:rPr>
          <w:t>1月1日</w:t>
        </w:r>
      </w:smartTag>
      <w:r w:rsidRPr="0092427A">
        <w:rPr>
          <w:rFonts w:ascii="方正书宋简体" w:eastAsia="方正书宋简体" w:hint="eastAsia"/>
          <w:color w:val="000000" w:themeColor="text1"/>
          <w:szCs w:val="21"/>
        </w:rPr>
        <w:t>至</w:t>
      </w:r>
      <w:smartTag w:uri="urn:schemas-microsoft-com:office:smarttags" w:element="chsdate">
        <w:smartTagPr>
          <w:attr w:name="IsROCDate" w:val="False"/>
          <w:attr w:name="IsLunarDate" w:val="False"/>
          <w:attr w:name="Day" w:val="31"/>
          <w:attr w:name="Month" w:val="12"/>
          <w:attr w:name="Year" w:val="2014"/>
        </w:smartTagPr>
        <w:r w:rsidRPr="0092427A">
          <w:rPr>
            <w:rFonts w:ascii="方正书宋简体" w:eastAsia="方正书宋简体" w:hint="eastAsia"/>
            <w:color w:val="000000" w:themeColor="text1"/>
            <w:szCs w:val="21"/>
          </w:rPr>
          <w:t>12月31日</w:t>
        </w:r>
      </w:smartTag>
      <w:r w:rsidRPr="0092427A">
        <w:rPr>
          <w:rFonts w:ascii="方正书宋简体" w:eastAsia="方正书宋简体" w:hint="eastAsia"/>
          <w:color w:val="000000" w:themeColor="text1"/>
          <w:szCs w:val="21"/>
        </w:rPr>
        <w:t>）收获的农作物（包括上年秋冬播和本年春播，夏播以及南方地区的晚秋播而在本年收获的全部作物）播种面积，都包括在内。</w:t>
      </w:r>
    </w:p>
    <w:p w:rsidR="000D4C3C" w:rsidRPr="0092427A" w:rsidRDefault="000D4C3C" w:rsidP="000D4C3C">
      <w:pPr>
        <w:spacing w:line="320" w:lineRule="exact"/>
        <w:rPr>
          <w:rFonts w:ascii="方正书宋简体" w:eastAsia="方正书宋简体"/>
          <w:color w:val="000000" w:themeColor="text1"/>
          <w:szCs w:val="21"/>
        </w:rPr>
      </w:pPr>
      <w:r w:rsidRPr="0092427A">
        <w:rPr>
          <w:rFonts w:ascii="方正书宋简体" w:eastAsia="方正书宋简体" w:hint="eastAsia"/>
          <w:b/>
          <w:color w:val="000000" w:themeColor="text1"/>
          <w:szCs w:val="21"/>
        </w:rPr>
        <w:t>农作物总产量</w:t>
      </w:r>
      <w:r w:rsidRPr="0092427A">
        <w:rPr>
          <w:rFonts w:ascii="方正书宋简体" w:eastAsia="方正书宋简体" w:hint="eastAsia"/>
          <w:color w:val="000000" w:themeColor="text1"/>
          <w:szCs w:val="21"/>
        </w:rPr>
        <w:t xml:space="preserve">  是指在一定时期内（通常是一年）生产的各种农作物产品总产量。它是衡量农业生产成果，统筹安排城乡人民生活，研究生产、积累和消费比例关系及编制国民经济计划的基本数据。不论是种植在耕地上或非耕地上的农作物产量，都包括在内。有的农作物收割期较长，虽在当年冬季就开始收割，但需跨年延到来年春季才能收完的，仍计算为本年农作物总产量。</w:t>
      </w:r>
    </w:p>
    <w:p w:rsidR="000D4C3C" w:rsidRPr="0092427A" w:rsidRDefault="000D4C3C" w:rsidP="000D4C3C">
      <w:pPr>
        <w:spacing w:line="320" w:lineRule="exact"/>
        <w:rPr>
          <w:rFonts w:ascii="方正书宋简体" w:eastAsia="方正书宋简体"/>
          <w:color w:val="000000" w:themeColor="text1"/>
          <w:szCs w:val="21"/>
        </w:rPr>
      </w:pPr>
      <w:r w:rsidRPr="0092427A">
        <w:rPr>
          <w:rFonts w:ascii="方正书宋简体" w:eastAsia="方正书宋简体" w:hint="eastAsia"/>
          <w:color w:val="000000" w:themeColor="text1"/>
          <w:szCs w:val="21"/>
        </w:rPr>
        <w:t>农作物总产量是指全社会的产量，包括国有农场等国有经济单位的产量，集体统一经营的和农户承包地的产量，还包括农民自留地、工矿企业职工农属办的农场和其他单位生产的农作物产量。</w:t>
      </w:r>
    </w:p>
    <w:p w:rsidR="000D4C3C" w:rsidRPr="0092427A" w:rsidRDefault="000D4C3C" w:rsidP="000D4C3C">
      <w:pPr>
        <w:spacing w:line="320" w:lineRule="exact"/>
        <w:rPr>
          <w:rFonts w:ascii="方正书宋简体" w:eastAsia="方正书宋简体"/>
          <w:color w:val="000000" w:themeColor="text1"/>
          <w:szCs w:val="21"/>
        </w:rPr>
      </w:pPr>
      <w:r w:rsidRPr="0092427A">
        <w:rPr>
          <w:rFonts w:ascii="方正书宋简体" w:eastAsia="方正书宋简体" w:hint="eastAsia"/>
          <w:color w:val="000000" w:themeColor="text1"/>
          <w:szCs w:val="21"/>
        </w:rPr>
        <w:t xml:space="preserve">    农作物总产量是统计晒干入库的产量。有些地区，粮食脱粒、晒干、入库比较迟，是按照折干比例折成晒干的粮食产量进行统计的。</w:t>
      </w:r>
    </w:p>
    <w:p w:rsidR="000D4C3C" w:rsidRPr="0092427A" w:rsidRDefault="000D4C3C" w:rsidP="000D4C3C">
      <w:pPr>
        <w:spacing w:line="320" w:lineRule="exact"/>
        <w:rPr>
          <w:rFonts w:ascii="方正书宋简体" w:eastAsia="方正书宋简体"/>
          <w:color w:val="000000" w:themeColor="text1"/>
          <w:spacing w:val="2"/>
          <w:szCs w:val="21"/>
        </w:rPr>
      </w:pPr>
      <w:r w:rsidRPr="0092427A">
        <w:rPr>
          <w:rFonts w:ascii="方正书宋简体" w:eastAsia="方正书宋简体" w:hint="eastAsia"/>
          <w:b/>
          <w:color w:val="000000" w:themeColor="text1"/>
          <w:szCs w:val="21"/>
        </w:rPr>
        <w:t>农业机械总动力</w:t>
      </w:r>
      <w:r w:rsidRPr="0092427A">
        <w:rPr>
          <w:rFonts w:ascii="方正书宋简体" w:eastAsia="方正书宋简体" w:hint="eastAsia"/>
          <w:color w:val="000000" w:themeColor="text1"/>
          <w:szCs w:val="21"/>
        </w:rPr>
        <w:t xml:space="preserve">  是指主要用于农、林、牧、渔业的各种动力机械的动力总和。包括耕作机械、排灌机械。收获机械、农产品加工机械。运输机械，植保机械。牧业机械，林业机械、渔业机械和其他农业机械。内燃机按引擎马力计算，电动机功率折成马力计入。</w:t>
      </w:r>
    </w:p>
    <w:p w:rsidR="00ED22FA" w:rsidRPr="0092427A" w:rsidRDefault="00ED22FA" w:rsidP="000D4C3C">
      <w:pPr>
        <w:spacing w:line="20" w:lineRule="exact"/>
        <w:rPr>
          <w:color w:val="000000" w:themeColor="text1"/>
        </w:rPr>
      </w:pPr>
      <w:bookmarkStart w:id="0" w:name="_GoBack"/>
      <w:bookmarkEnd w:id="0"/>
    </w:p>
    <w:sectPr w:rsidR="00ED22FA" w:rsidRPr="0092427A" w:rsidSect="000D4C3C">
      <w:footerReference w:type="even" r:id="rId6"/>
      <w:footerReference w:type="default" r:id="rId7"/>
      <w:pgSz w:w="11906" w:h="16838" w:code="9"/>
      <w:pgMar w:top="2268" w:right="1814" w:bottom="2268" w:left="1814" w:header="851" w:footer="1985" w:gutter="0"/>
      <w:cols w:space="425"/>
      <w:docGrid w:type="lines" w:linePitch="35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11D9" w:rsidRDefault="004611D9" w:rsidP="000D4C3C">
      <w:r>
        <w:separator/>
      </w:r>
    </w:p>
  </w:endnote>
  <w:endnote w:type="continuationSeparator" w:id="1">
    <w:p w:rsidR="004611D9" w:rsidRDefault="004611D9" w:rsidP="000D4C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微软雅黑"/>
    <w:charset w:val="86"/>
    <w:family w:val="script"/>
    <w:pitch w:val="fixed"/>
    <w:sig w:usb0="00000000" w:usb1="080E0000" w:usb2="00000010" w:usb3="00000000" w:csb0="00040000" w:csb1="00000000"/>
  </w:font>
  <w:font w:name="方正书宋简体">
    <w:altName w:val="微软雅黑"/>
    <w:charset w:val="86"/>
    <w:family w:val="script"/>
    <w:pitch w:val="fixed"/>
    <w:sig w:usb0="00000000"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E7F" w:rsidRPr="00B462DC" w:rsidRDefault="00A11E1A">
    <w:pPr>
      <w:pStyle w:val="a3"/>
      <w:rPr>
        <w:sz w:val="21"/>
        <w:szCs w:val="21"/>
      </w:rPr>
    </w:pPr>
    <w:r w:rsidRPr="00B462DC">
      <w:rPr>
        <w:rStyle w:val="a4"/>
        <w:rFonts w:ascii="宋体" w:hAnsi="宋体" w:hint="eastAsia"/>
        <w:sz w:val="21"/>
        <w:szCs w:val="21"/>
      </w:rPr>
      <w:t>-</w:t>
    </w:r>
    <w:r w:rsidR="001714A9" w:rsidRPr="00B462DC">
      <w:rPr>
        <w:rStyle w:val="a4"/>
        <w:sz w:val="21"/>
        <w:szCs w:val="21"/>
      </w:rPr>
      <w:fldChar w:fldCharType="begin"/>
    </w:r>
    <w:r w:rsidRPr="00B462DC">
      <w:rPr>
        <w:rStyle w:val="a4"/>
        <w:sz w:val="21"/>
        <w:szCs w:val="21"/>
      </w:rPr>
      <w:instrText xml:space="preserve"> PAGE </w:instrText>
    </w:r>
    <w:r w:rsidR="001714A9" w:rsidRPr="00B462DC">
      <w:rPr>
        <w:rStyle w:val="a4"/>
        <w:sz w:val="21"/>
        <w:szCs w:val="21"/>
      </w:rPr>
      <w:fldChar w:fldCharType="separate"/>
    </w:r>
    <w:r>
      <w:rPr>
        <w:rStyle w:val="a4"/>
        <w:noProof/>
        <w:sz w:val="21"/>
        <w:szCs w:val="21"/>
      </w:rPr>
      <w:t>110</w:t>
    </w:r>
    <w:r w:rsidR="001714A9" w:rsidRPr="00B462DC">
      <w:rPr>
        <w:rStyle w:val="a4"/>
        <w:sz w:val="21"/>
        <w:szCs w:val="21"/>
      </w:rPr>
      <w:fldChar w:fldCharType="end"/>
    </w:r>
    <w:r w:rsidRPr="00B462DC">
      <w:rPr>
        <w:rStyle w:val="a4"/>
        <w:rFonts w:ascii="宋体" w:hAnsi="宋体" w:hint="eastAsia"/>
        <w:sz w:val="21"/>
        <w:szCs w:val="21"/>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E7F" w:rsidRPr="00B462DC" w:rsidRDefault="00A11E1A" w:rsidP="00A75E14">
    <w:pPr>
      <w:pStyle w:val="a3"/>
      <w:wordWrap w:val="0"/>
      <w:jc w:val="right"/>
      <w:rPr>
        <w:sz w:val="21"/>
        <w:szCs w:val="21"/>
      </w:rPr>
    </w:pPr>
    <w:r w:rsidRPr="00B462DC">
      <w:rPr>
        <w:rStyle w:val="a4"/>
        <w:rFonts w:ascii="宋体" w:hAnsi="宋体" w:hint="eastAsia"/>
        <w:sz w:val="21"/>
        <w:szCs w:val="21"/>
      </w:rPr>
      <w:t>-</w:t>
    </w:r>
    <w:r w:rsidR="001714A9" w:rsidRPr="00B462DC">
      <w:rPr>
        <w:rStyle w:val="a4"/>
        <w:sz w:val="21"/>
        <w:szCs w:val="21"/>
      </w:rPr>
      <w:fldChar w:fldCharType="begin"/>
    </w:r>
    <w:r w:rsidRPr="00B462DC">
      <w:rPr>
        <w:rStyle w:val="a4"/>
        <w:sz w:val="21"/>
        <w:szCs w:val="21"/>
      </w:rPr>
      <w:instrText xml:space="preserve"> PAGE </w:instrText>
    </w:r>
    <w:r w:rsidR="001714A9" w:rsidRPr="00B462DC">
      <w:rPr>
        <w:rStyle w:val="a4"/>
        <w:sz w:val="21"/>
        <w:szCs w:val="21"/>
      </w:rPr>
      <w:fldChar w:fldCharType="separate"/>
    </w:r>
    <w:r w:rsidR="0092427A">
      <w:rPr>
        <w:rStyle w:val="a4"/>
        <w:noProof/>
        <w:sz w:val="21"/>
        <w:szCs w:val="21"/>
      </w:rPr>
      <w:t>1</w:t>
    </w:r>
    <w:r w:rsidR="001714A9" w:rsidRPr="00B462DC">
      <w:rPr>
        <w:rStyle w:val="a4"/>
        <w:sz w:val="21"/>
        <w:szCs w:val="21"/>
      </w:rPr>
      <w:fldChar w:fldCharType="end"/>
    </w:r>
    <w:r w:rsidRPr="00B462DC">
      <w:rPr>
        <w:rStyle w:val="a4"/>
        <w:rFonts w:ascii="宋体" w:hAnsi="宋体" w:hint="eastAsia"/>
        <w:sz w:val="21"/>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11D9" w:rsidRDefault="004611D9" w:rsidP="000D4C3C">
      <w:r>
        <w:separator/>
      </w:r>
    </w:p>
  </w:footnote>
  <w:footnote w:type="continuationSeparator" w:id="1">
    <w:p w:rsidR="004611D9" w:rsidRDefault="004611D9" w:rsidP="000D4C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357"/>
  <w:displayHorizontalDrawingGridEvery w:val="0"/>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4C3C"/>
    <w:rsid w:val="000D4C3C"/>
    <w:rsid w:val="001714A9"/>
    <w:rsid w:val="004611D9"/>
    <w:rsid w:val="0092427A"/>
    <w:rsid w:val="00A11E1A"/>
    <w:rsid w:val="00ED22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C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0D4C3C"/>
    <w:pPr>
      <w:tabs>
        <w:tab w:val="center" w:pos="4153"/>
        <w:tab w:val="right" w:pos="8306"/>
      </w:tabs>
      <w:snapToGrid w:val="0"/>
      <w:jc w:val="left"/>
    </w:pPr>
    <w:rPr>
      <w:sz w:val="18"/>
      <w:szCs w:val="18"/>
    </w:rPr>
  </w:style>
  <w:style w:type="character" w:customStyle="1" w:styleId="Char">
    <w:name w:val="页脚 Char"/>
    <w:basedOn w:val="a0"/>
    <w:link w:val="a3"/>
    <w:rsid w:val="000D4C3C"/>
    <w:rPr>
      <w:rFonts w:ascii="Times New Roman" w:eastAsia="宋体" w:hAnsi="Times New Roman" w:cs="Times New Roman"/>
      <w:sz w:val="18"/>
      <w:szCs w:val="18"/>
    </w:rPr>
  </w:style>
  <w:style w:type="character" w:styleId="a4">
    <w:name w:val="page number"/>
    <w:basedOn w:val="a0"/>
    <w:rsid w:val="000D4C3C"/>
  </w:style>
  <w:style w:type="paragraph" w:styleId="a5">
    <w:name w:val="header"/>
    <w:basedOn w:val="a"/>
    <w:link w:val="Char0"/>
    <w:uiPriority w:val="99"/>
    <w:unhideWhenUsed/>
    <w:rsid w:val="000D4C3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D4C3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179</Words>
  <Characters>1023</Characters>
  <Application>Microsoft Office Word</Application>
  <DocSecurity>0</DocSecurity>
  <Lines>8</Lines>
  <Paragraphs>2</Paragraphs>
  <ScaleCrop>false</ScaleCrop>
  <Company>P R C</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2017-05-24T00:25:00Z</dcterms:created>
  <dcterms:modified xsi:type="dcterms:W3CDTF">2017-07-27T02:36:00Z</dcterms:modified>
</cp:coreProperties>
</file>