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接线、东湾公租房、高州人民医院滨海分院。加快建设滨海新区供水工程。</w:t>
      </w:r>
    </w:p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提高城市精细化管理水平。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继续推进城市管理综合行政执法体制改革。实施数字城管建设工程。深入落实“门前三包”责任制。推动城区环卫实现社会化、市场化管理。启动国家卫生城市创建工作。落实家禽“集中屠宰、冷链配送、生鲜上市”工作。加强对小街小巷硬底化改造及交通标识设置，分散主干路交通压力。加强户外广告、公共停车位和小区物业经营管理。</w:t>
      </w:r>
    </w:p>
    <w:p w:rsidR="0063473A" w:rsidRPr="00E807F9" w:rsidRDefault="0063473A" w:rsidP="00E807F9">
      <w:pPr>
        <w:spacing w:line="620" w:lineRule="exact"/>
        <w:ind w:firstLineChars="200" w:firstLine="640"/>
        <w:outlineLvl w:val="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黑体" w:eastAsia="黑体" w:hAnsi="黑体" w:cs="黑体" w:hint="eastAsia"/>
          <w:color w:val="000000" w:themeColor="text1"/>
          <w:sz w:val="32"/>
          <w:szCs w:val="32"/>
        </w:rPr>
        <w:t>（四）突出抓好特色县域经济，统筹城乡协调发展。</w:t>
      </w:r>
    </w:p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积极推进农业现代化。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加快高标准基本农田建设。扶持发展一批特色农产品基地、农业专业村镇建设。加强特色果蔬等大宗农产品主产区建设。完善农业科技推广服务体系。实施农民合作社提升工程。抓好渔船更新改造工作。积极开展农产品促销，充分发挥粤西农批作用。强化名特优新农产品品牌培育与建设。扩大政策性农业保险覆盖面。</w:t>
      </w:r>
    </w:p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全力推进县域产业发展。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各区（市）结合产业功能定位和发展实际，着力培育主导产业。扶持信宜电子元件生产及矿产加工、高州不锈钢制品及皮革生产、化州生物医药及矿产加工、茂南石化及粮食饲料生产加工、电白水海产品加工及香精香料等产业发展。谋划建设一批亿元以上特色产业项目。</w:t>
      </w:r>
    </w:p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lastRenderedPageBreak/>
        <w:t>构建布局合理的城镇体系。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抓好高州、信宜和化州等次中心城市和中心镇建设。信宜重点推进城东站前片区、城西片区、行政中心区、城南一河两岸商住区、达北线商贸新区建设，高州按照“优化老城，东拓新区，北跨鉴江，南联金山”思路推动形成“一城多区”格局，化州积极拓展橘州新城居住商贸片区、城南金融商贸片区、城西标志性商住小区、城东行政文体片区。推进“三旧”改造、城镇棚户区和城乡危房改造。</w:t>
      </w:r>
    </w:p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全面推进新农村建设。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积极探索农村综合改革。编制完善县级市全域城乡建设规划，提高村庄规划覆盖率，强化规划执行率。全面推进农村土地承包经营权确权登记颁证工作。健全覆盖县镇村的农村产权流转管理服务平台体系。深入实施城乡清洁工程。建设茂名特色美丽乡村。推进名镇名村、幸福村居、文明示范村建设，加强历史文化名镇名村名居和传统村落保护。推进信宜、茂南和化州3个省级新农村示范片建设。认真开展第三次全国农业普查工作。</w:t>
      </w:r>
    </w:p>
    <w:p w:rsidR="0063473A" w:rsidRPr="00E807F9" w:rsidRDefault="0063473A" w:rsidP="00E807F9">
      <w:pPr>
        <w:spacing w:line="62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E807F9">
        <w:rPr>
          <w:rFonts w:ascii="黑体" w:eastAsia="黑体" w:hAnsi="黑体" w:cs="黑体" w:hint="eastAsia"/>
          <w:color w:val="000000" w:themeColor="text1"/>
          <w:sz w:val="32"/>
          <w:szCs w:val="32"/>
        </w:rPr>
        <w:t>（五）突出抓好重点领域改革，推动形成发展新动力。</w:t>
      </w:r>
    </w:p>
    <w:p w:rsidR="0063473A" w:rsidRPr="00E807F9" w:rsidRDefault="0063473A" w:rsidP="0063473A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深入推进行政体制改革。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健全市县政府部门权责清单制度,制定镇街权责清单。深化行政审批制度改革。推进国有林场、农垦、供销社、市直高等中等职业院校等事业单位重点领域改革。统筹推进社会信用信息平台和市场监管平台建设。加快推动基层公共服务综合平台和“一门式网格化”全科政务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lastRenderedPageBreak/>
        <w:t>服务创新体系建设。推进市公共服务中心实体大厅、网上办事大厅以及行政审批与公共资源交易代理“中介超市”建设。</w:t>
      </w:r>
    </w:p>
    <w:p w:rsidR="00E95F39" w:rsidRPr="00E807F9" w:rsidRDefault="0063473A" w:rsidP="0063473A">
      <w:pPr>
        <w:rPr>
          <w:color w:val="000000" w:themeColor="text1"/>
        </w:rPr>
      </w:pPr>
      <w:r w:rsidRPr="00E807F9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积极推进经济领域改革创新。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深化财政体制改革，完善扩大零基预算试点，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  <w:lang w:val="zh-CN"/>
        </w:rPr>
        <w:t>研究编制三年滚动预算和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镇级基层运转补助经费使用办法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  <w:lang w:val="zh-CN"/>
        </w:rPr>
        <w:t>。</w:t>
      </w:r>
      <w:r w:rsidRPr="00E807F9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压减专项转移支付，盘活财政存量资金统筹用于重点领域项目建设。加强重大项目资金管理和政府性债务管理。深入推进农村普惠金融试点工作。力争年内完成1家农信联社向农村商业银行转制改革。推进中小企业</w:t>
      </w:r>
    </w:p>
    <w:sectPr w:rsidR="00E95F39" w:rsidRPr="00E807F9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FBC" w:rsidRDefault="00B20FBC" w:rsidP="00E807F9">
      <w:r>
        <w:separator/>
      </w:r>
    </w:p>
  </w:endnote>
  <w:endnote w:type="continuationSeparator" w:id="1">
    <w:p w:rsidR="00B20FBC" w:rsidRDefault="00B20FBC" w:rsidP="00E80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FBC" w:rsidRDefault="00B20FBC" w:rsidP="00E807F9">
      <w:r>
        <w:separator/>
      </w:r>
    </w:p>
  </w:footnote>
  <w:footnote w:type="continuationSeparator" w:id="1">
    <w:p w:rsidR="00B20FBC" w:rsidRDefault="00B20FBC" w:rsidP="00E807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73A"/>
    <w:rsid w:val="00262799"/>
    <w:rsid w:val="0063473A"/>
    <w:rsid w:val="00B20FBC"/>
    <w:rsid w:val="00E807F9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73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E807F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E807F9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80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07F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80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807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187</Words>
  <Characters>1069</Characters>
  <Application>Microsoft Office Word</Application>
  <DocSecurity>0</DocSecurity>
  <Lines>8</Lines>
  <Paragraphs>2</Paragraphs>
  <ScaleCrop>false</ScaleCrop>
  <Company>P R C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2017-02-04T01:15:00Z</dcterms:created>
  <dcterms:modified xsi:type="dcterms:W3CDTF">2017-07-27T01:38:00Z</dcterms:modified>
</cp:coreProperties>
</file>