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767" w:rsidRPr="009447BF" w:rsidRDefault="00657767" w:rsidP="00657767">
      <w:pPr>
        <w:spacing w:line="620" w:lineRule="exact"/>
        <w:ind w:firstLineChars="200" w:firstLine="640"/>
        <w:rPr>
          <w:rFonts w:ascii="仿宋_GB2312" w:eastAsia="仿宋_GB2312" w:hAnsi="方正仿宋简体"/>
          <w:color w:val="000000" w:themeColor="text1"/>
          <w:sz w:val="32"/>
          <w:szCs w:val="32"/>
        </w:rPr>
      </w:pPr>
      <w:r w:rsidRPr="009447BF">
        <w:rPr>
          <w:rFonts w:ascii="仿宋_GB2312" w:eastAsia="仿宋_GB2312" w:hAnsi="方正仿宋简体" w:hint="eastAsia"/>
          <w:color w:val="000000" w:themeColor="text1"/>
          <w:sz w:val="32"/>
          <w:szCs w:val="32"/>
        </w:rPr>
        <w:t>技改扶持政策。完善技改（创新）重点项目储备库。研究出台技改事后奖补实施细则。积极组织企业申报省级技改专项资金。加大规模企业奖励、品牌奖励、投融资服务、用地（林、海）扶持等力度。加快实施重点骨干企业培育计划，各区（市）重点培育2-3家行业龙头企业。</w:t>
      </w:r>
    </w:p>
    <w:p w:rsidR="00657767" w:rsidRPr="009447BF" w:rsidRDefault="00657767" w:rsidP="00657767">
      <w:pPr>
        <w:spacing w:line="620" w:lineRule="exact"/>
        <w:ind w:firstLineChars="200" w:firstLine="640"/>
        <w:rPr>
          <w:rFonts w:ascii="仿宋_GB2312" w:eastAsia="仿宋_GB2312" w:hAnsi="方正仿宋简体"/>
          <w:color w:val="000000" w:themeColor="text1"/>
          <w:sz w:val="32"/>
          <w:szCs w:val="32"/>
        </w:rPr>
      </w:pPr>
      <w:r w:rsidRPr="009447BF"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加快发展电子商务。</w:t>
      </w:r>
      <w:r w:rsidRPr="009447BF">
        <w:rPr>
          <w:rFonts w:ascii="仿宋_GB2312" w:eastAsia="仿宋_GB2312" w:hAnsi="方正仿宋简体" w:hint="eastAsia"/>
          <w:color w:val="000000" w:themeColor="text1"/>
          <w:sz w:val="32"/>
          <w:szCs w:val="32"/>
        </w:rPr>
        <w:t>全面落实《电商发展三年行动计划（2016-2018年）》。培育扶持一批青年创业者、中小微企业、专业市场、批发零售行业等电商经营主体。通过牵手电商巨头、培育本土化平台、企业自建平台等方式，加快完善网络销售渠道。挖掘特色产品优势，注重原产地品牌建设和产品质量管理，扩大特色产品网上销售。各区（市）加快建成至少一个特色鲜明的电商集聚区或物流园。推进信息基础设施建设、快递下乡工程和电商服务业，进一步完善电商服务体系。</w:t>
      </w:r>
    </w:p>
    <w:p w:rsidR="00657767" w:rsidRPr="009447BF" w:rsidRDefault="00657767" w:rsidP="00657767">
      <w:pPr>
        <w:spacing w:line="620" w:lineRule="exact"/>
        <w:ind w:firstLineChars="200" w:firstLine="640"/>
        <w:rPr>
          <w:rFonts w:ascii="仿宋_GB2312" w:eastAsia="仿宋_GB2312" w:hAnsi="方正仿宋简体"/>
          <w:color w:val="000000" w:themeColor="text1"/>
          <w:sz w:val="32"/>
          <w:szCs w:val="32"/>
        </w:rPr>
      </w:pPr>
      <w:r w:rsidRPr="009447BF"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抓好房地产业、旅游业和新兴产业发展。</w:t>
      </w:r>
      <w:r w:rsidRPr="009447BF">
        <w:rPr>
          <w:rFonts w:ascii="仿宋_GB2312" w:eastAsia="仿宋_GB2312" w:hAnsi="方正仿宋简体" w:hint="eastAsia"/>
          <w:color w:val="000000" w:themeColor="text1"/>
          <w:sz w:val="32"/>
          <w:szCs w:val="32"/>
        </w:rPr>
        <w:t>落实国家出台的房地产去库存系列政策措施。适度开发旅游地产、养老地产、商业地产。积极开展包茂高速沿线城市旅游合作及营销。精心组织好“开渔节”。支持浪漫海岸国际旅游度假区三期、御水古温泉度假村二期、放鸡岛海洋度假公园扩建改造项目建设。支持南海旅游岛按照国家4A景区标准进行规划和改造。加快推进旅游厕所建设改造及管理。大力发展新兴产业，推进光伏发电、绿色能源发电和充电桩等项目建设。</w:t>
      </w:r>
    </w:p>
    <w:p w:rsidR="00657767" w:rsidRPr="009447BF" w:rsidRDefault="00657767" w:rsidP="00657767">
      <w:pPr>
        <w:spacing w:line="620" w:lineRule="exact"/>
        <w:ind w:firstLineChars="200" w:firstLine="640"/>
        <w:rPr>
          <w:rFonts w:ascii="黑体" w:eastAsia="黑体" w:hAnsi="黑体" w:cs="黑体"/>
          <w:color w:val="000000" w:themeColor="text1"/>
          <w:sz w:val="32"/>
          <w:szCs w:val="32"/>
        </w:rPr>
      </w:pPr>
      <w:r w:rsidRPr="009447BF">
        <w:rPr>
          <w:rFonts w:ascii="黑体" w:eastAsia="黑体" w:hAnsi="黑体" w:cs="黑体" w:hint="eastAsia"/>
          <w:color w:val="000000" w:themeColor="text1"/>
          <w:sz w:val="32"/>
          <w:szCs w:val="32"/>
        </w:rPr>
        <w:lastRenderedPageBreak/>
        <w:t>（三）突出抓好中心城区扩容提质，加快建设粤西组团式中心城市。</w:t>
      </w:r>
    </w:p>
    <w:p w:rsidR="00657767" w:rsidRPr="009447BF" w:rsidRDefault="00657767" w:rsidP="00657767">
      <w:pPr>
        <w:spacing w:line="620" w:lineRule="exact"/>
        <w:ind w:firstLineChars="200" w:firstLine="640"/>
        <w:rPr>
          <w:rFonts w:ascii="仿宋_GB2312" w:eastAsia="仿宋_GB2312" w:hAnsi="方正仿宋简体"/>
          <w:color w:val="000000" w:themeColor="text1"/>
          <w:sz w:val="32"/>
          <w:szCs w:val="32"/>
        </w:rPr>
      </w:pPr>
      <w:r w:rsidRPr="009447BF"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加强北优组团建设。</w:t>
      </w:r>
      <w:r w:rsidRPr="009447BF">
        <w:rPr>
          <w:rFonts w:ascii="仿宋_GB2312" w:eastAsia="仿宋_GB2312" w:hAnsi="方正仿宋简体" w:hint="eastAsia"/>
          <w:color w:val="000000" w:themeColor="text1"/>
          <w:sz w:val="32"/>
          <w:szCs w:val="32"/>
        </w:rPr>
        <w:t>加快完善东北五小区、油十片区、站南片区及西城片区路网和市政设施。建成文明北路（官渡路至大园路段）、大园三路。统筹推进站南片区西粤南路、站前大道、站南路、金城路及排水排污工程建设。完成站前路、江东路等沥青罩面工程。加快青少年活动中心建设。着力推进露天矿“引水、种树、建馆、修路”四大工程。加快建设官渡公园、上宾体育健身公园及若干街头公园。推进小东江综合整治，建设生态休闲公园。升级改造城区公园、广场、游乐场。加快农贸市场改造和布局。大力实施中心城区亮化工程。抓好棚户区改造和河西老工业区搬迁改造。做好迎接国家园林城市复检工作。</w:t>
      </w:r>
    </w:p>
    <w:p w:rsidR="00657767" w:rsidRPr="009447BF" w:rsidRDefault="00657767" w:rsidP="00657767">
      <w:pPr>
        <w:spacing w:line="620" w:lineRule="exact"/>
        <w:ind w:firstLineChars="200" w:firstLine="640"/>
        <w:rPr>
          <w:rFonts w:ascii="仿宋_GB2312" w:eastAsia="仿宋_GB2312" w:hAnsi="方正仿宋简体"/>
          <w:color w:val="000000" w:themeColor="text1"/>
          <w:sz w:val="32"/>
          <w:szCs w:val="32"/>
        </w:rPr>
      </w:pPr>
      <w:r w:rsidRPr="009447BF"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推动中联组团发展。</w:t>
      </w:r>
      <w:r w:rsidRPr="009447BF">
        <w:rPr>
          <w:rFonts w:ascii="仿宋_GB2312" w:eastAsia="仿宋_GB2312" w:hAnsi="方正仿宋简体" w:hint="eastAsia"/>
          <w:color w:val="000000" w:themeColor="text1"/>
          <w:sz w:val="32"/>
          <w:szCs w:val="32"/>
        </w:rPr>
        <w:t>推进国家新型城镇化试点工作。抓紧完成市民大道二期、高新大道二期建设。积极推进市民大道三期建设。加快粤西农批、亿丰家居、华南商贸城、市交投物流园等商贸物流重点项目建设。利用好市民中心和市民公园，吸引发展要素集聚。推进颐年苑等项目建设。</w:t>
      </w:r>
    </w:p>
    <w:p w:rsidR="00657767" w:rsidRPr="009447BF" w:rsidRDefault="00657767" w:rsidP="00657767">
      <w:pPr>
        <w:spacing w:line="620" w:lineRule="exact"/>
        <w:ind w:firstLineChars="200" w:firstLine="640"/>
        <w:rPr>
          <w:rFonts w:ascii="仿宋_GB2312" w:eastAsia="仿宋_GB2312" w:hAnsi="方正仿宋简体"/>
          <w:color w:val="000000" w:themeColor="text1"/>
          <w:sz w:val="32"/>
          <w:szCs w:val="32"/>
        </w:rPr>
      </w:pPr>
      <w:r w:rsidRPr="009447BF"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加快南拓组团建设。</w:t>
      </w:r>
      <w:r w:rsidRPr="009447BF">
        <w:rPr>
          <w:rFonts w:ascii="仿宋_GB2312" w:eastAsia="仿宋_GB2312" w:hAnsi="方正仿宋简体" w:hint="eastAsia"/>
          <w:color w:val="000000" w:themeColor="text1"/>
          <w:sz w:val="32"/>
          <w:szCs w:val="32"/>
        </w:rPr>
        <w:t>加快推进电白城区“七路一桥一广场”建设，动工建设兴华路、登步路、水东大道镇东段，扩建迎宾北路。建成包茂大道南。加强城区防涝排污系统改造。加快水东湾综合整治开发项目，力争年内完成大桥主桥桩。加</w:t>
      </w:r>
      <w:r w:rsidRPr="009447BF">
        <w:rPr>
          <w:rFonts w:ascii="仿宋_GB2312" w:eastAsia="仿宋_GB2312" w:hAnsi="方正仿宋简体" w:hint="eastAsia"/>
          <w:color w:val="000000" w:themeColor="text1"/>
          <w:sz w:val="32"/>
          <w:szCs w:val="32"/>
        </w:rPr>
        <w:lastRenderedPageBreak/>
        <w:t>快南海半岛绿道和道路两侧改造建设。力争完成海洋公园（一期）工程。加快推进高地智慧城项目，抓好路网工程、广科院滨海校区、市中心医院、歌美海公园等项目建设。</w:t>
      </w:r>
    </w:p>
    <w:p w:rsidR="00E95F39" w:rsidRPr="009447BF" w:rsidRDefault="00657767" w:rsidP="00657767">
      <w:pPr>
        <w:rPr>
          <w:color w:val="000000" w:themeColor="text1"/>
        </w:rPr>
      </w:pPr>
      <w:r w:rsidRPr="009447BF"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推进东进组团建设。</w:t>
      </w:r>
      <w:r w:rsidRPr="009447BF">
        <w:rPr>
          <w:rFonts w:ascii="仿宋_GB2312" w:eastAsia="仿宋_GB2312" w:hAnsi="方正仿宋简体" w:hint="eastAsia"/>
          <w:color w:val="000000" w:themeColor="text1"/>
          <w:sz w:val="32"/>
          <w:szCs w:val="32"/>
        </w:rPr>
        <w:t>完成茂名港大道改线和延长线、博贺湾大道、G325电城段路面改造、Y880恒大路至管委会段、污水处理厂（首期）工程。基本完成博贺湾东片区（一期）土地一级开发。加快保利大都会、新渔港、安置区建设。开工建设博贺湾大桥及东连</w:t>
      </w:r>
    </w:p>
    <w:sectPr w:rsidR="00E95F39" w:rsidRPr="009447BF" w:rsidSect="00E95F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682D" w:rsidRDefault="00FB682D" w:rsidP="009447BF">
      <w:r>
        <w:separator/>
      </w:r>
    </w:p>
  </w:endnote>
  <w:endnote w:type="continuationSeparator" w:id="1">
    <w:p w:rsidR="00FB682D" w:rsidRDefault="00FB682D" w:rsidP="009447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682D" w:rsidRDefault="00FB682D" w:rsidP="009447BF">
      <w:r>
        <w:separator/>
      </w:r>
    </w:p>
  </w:footnote>
  <w:footnote w:type="continuationSeparator" w:id="1">
    <w:p w:rsidR="00FB682D" w:rsidRDefault="00FB682D" w:rsidP="009447B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57767"/>
    <w:rsid w:val="000147CC"/>
    <w:rsid w:val="00657767"/>
    <w:rsid w:val="009447BF"/>
    <w:rsid w:val="00E95F39"/>
    <w:rsid w:val="00FB6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767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447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447B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447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447B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190</Words>
  <Characters>1084</Characters>
  <Application>Microsoft Office Word</Application>
  <DocSecurity>0</DocSecurity>
  <Lines>9</Lines>
  <Paragraphs>2</Paragraphs>
  <ScaleCrop>false</ScaleCrop>
  <Company>P R C</Company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2</cp:revision>
  <dcterms:created xsi:type="dcterms:W3CDTF">2017-02-04T01:14:00Z</dcterms:created>
  <dcterms:modified xsi:type="dcterms:W3CDTF">2017-07-27T01:38:00Z</dcterms:modified>
</cp:coreProperties>
</file>