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今年经济社会发展主要预期目标是：生产总值增长8.5%左右，固定资产投资增长16%，社会消费品零售总额增长10.5%，一般公共预算收入增长9%，居民消费价格涨幅控制在3%以内；居民收入增长与经济增长基本同步，进出口总额和节能减排约束性指标完成省下达年度计划。</w:t>
      </w:r>
    </w:p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为此，我们要重点抓好八方面工作：</w:t>
      </w:r>
    </w:p>
    <w:p w:rsidR="00F20E80" w:rsidRPr="003D41BE" w:rsidRDefault="00F20E80" w:rsidP="003D41BE">
      <w:pPr>
        <w:spacing w:line="62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3D41BE">
        <w:rPr>
          <w:rFonts w:ascii="黑体" w:eastAsia="黑体" w:hAnsi="黑体" w:cs="黑体" w:hint="eastAsia"/>
          <w:color w:val="000000" w:themeColor="text1"/>
          <w:sz w:val="32"/>
          <w:szCs w:val="32"/>
        </w:rPr>
        <w:t>（一）突出抓好交通基础设施建设，加快构筑粤西重要交通枢纽。</w:t>
      </w:r>
    </w:p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全力搭建交通“主骨架”。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加快汕湛高速茂名段建设。开工建设云茂高速茂名段。加快玉茂一级公路前期工作。完成深茂铁路茂名段征拆收尾工作。加快推进博贺疏港铁路前期工作。加快河茂铁路电气化改造工程。完成博贺新港区东西防波堤主体堤身建设。争取年内运营粤电煤炭码头。开工建设广州港通用码头。推进博贺新港区30万吨航道、30万吨原油码头、保利利丰矿石码头、油品化工码头等前期工作。启动吉达港区建设前期工作。优化提升水东港区功能。加快口岸基础设施建设。</w:t>
      </w:r>
    </w:p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加快编织城市组团间交通网。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加快推进西部快线、工业大道南段、悦民大道等城市快线建设。优先发展城市公共交通，提高城市公共交通分担率，加强南北组团公交联系。</w:t>
      </w:r>
    </w:p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打通交通“毛细血管”。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加快完成茂东快线、环市西路路面改造、观珠高速出口至沙琅一级公路（一期）工程。加快县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lastRenderedPageBreak/>
        <w:t>道升级改造。扎实推进危桥改造。完善农村公路网络，完成350公里新农村公路路面硬化任务。做好“十三五”公路建设项目规划和国道路网升级工作。</w:t>
      </w:r>
    </w:p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加快建设交通关键节点。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开工建设茂名综合客运枢纽。完成火车站改名工作。加快推进（电白）现代铁路货场、湛江机场迁建和粤西空港物流园等项目前期工作。</w:t>
      </w:r>
    </w:p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加强道路交通管理。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深入落实城乡道路两侧建设实施规划控制的有关规定，整治道路两侧及重点地区违章建筑。坚持严管重罚，加大对超限超载及路面污染执法力度。强化源头治理，严厉查处非法加工、开采矿产砂石行为，严查车辆非法改装窝点，坚决杜绝非法改装车辆上牌、领证和通过年检。</w:t>
      </w:r>
    </w:p>
    <w:p w:rsidR="00F20E80" w:rsidRPr="003D41BE" w:rsidRDefault="00F20E80" w:rsidP="003D41BE">
      <w:pPr>
        <w:spacing w:line="620" w:lineRule="exact"/>
        <w:ind w:firstLineChars="200" w:firstLine="640"/>
        <w:outlineLvl w:val="0"/>
        <w:rPr>
          <w:rFonts w:ascii="黑体" w:eastAsia="黑体" w:hAnsi="黑体" w:cs="黑体"/>
          <w:color w:val="000000" w:themeColor="text1"/>
          <w:sz w:val="32"/>
          <w:szCs w:val="32"/>
        </w:rPr>
      </w:pPr>
      <w:r w:rsidRPr="003D41BE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（二）突出抓好产业园区建设，加快培育主导产业。 </w:t>
      </w:r>
    </w:p>
    <w:p w:rsidR="00F20E80" w:rsidRPr="003D41BE" w:rsidRDefault="00F20E80" w:rsidP="00F20E80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3D41BE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抓好工业园区建设。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着力推进茂名高新区创建国家级高新区。加快双回路电源供电线路、集中供热、污水处理厂、应急救援基地、循环经济示范中心等项目建设。继续抓好西南片区基础设施和项目建设。积极谋划建设健康产业园、中德精细化工园和现代商贸物流园。抓紧完善博贺新港区物流园区、博贺临港工业区、高地智慧城信息产业园等园区基础设施。进一步完善县域园区体制机制，提升园区用地、融资和基建能力水平。建立市县园区人才与项目互联互通平台。</w:t>
      </w:r>
    </w:p>
    <w:p w:rsidR="00E95F39" w:rsidRPr="003D41BE" w:rsidRDefault="00F20E80" w:rsidP="00F20E80">
      <w:pPr>
        <w:rPr>
          <w:color w:val="000000" w:themeColor="text1"/>
        </w:rPr>
      </w:pPr>
      <w:r w:rsidRPr="003D41BE"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培育壮大主导产业。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做大增量、优化存量，推动七大主导产</w:t>
      </w:r>
      <w:r w:rsidRPr="003D41BE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lastRenderedPageBreak/>
        <w:t>业集聚发展。围绕产业、资源、劳动力和乡贤等优势，加大产业招商力度。注重项目谋划，抓好重点专项规划对接，争取更多项目进入上级规划“笼子”。开工建设粤西LNG造陆工程。大力支持茂名石化新上项目、粤桥矿业30万吨/年钛毛矿精加工、六韬珠宝等项目建设。强化“一事一策一团队”工作机制。深入推进领导干部挂钩服务企业活动。全面落实企业减负政策和工业</w:t>
      </w:r>
    </w:p>
    <w:sectPr w:rsidR="00E95F39" w:rsidRPr="003D41BE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387" w:rsidRDefault="00384387" w:rsidP="003D41BE">
      <w:r>
        <w:separator/>
      </w:r>
    </w:p>
  </w:endnote>
  <w:endnote w:type="continuationSeparator" w:id="1">
    <w:p w:rsidR="00384387" w:rsidRDefault="00384387" w:rsidP="003D4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387" w:rsidRDefault="00384387" w:rsidP="003D41BE">
      <w:r>
        <w:separator/>
      </w:r>
    </w:p>
  </w:footnote>
  <w:footnote w:type="continuationSeparator" w:id="1">
    <w:p w:rsidR="00384387" w:rsidRDefault="00384387" w:rsidP="003D4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0E80"/>
    <w:rsid w:val="00384387"/>
    <w:rsid w:val="003D41BE"/>
    <w:rsid w:val="00406D7F"/>
    <w:rsid w:val="00E95F39"/>
    <w:rsid w:val="00F20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E8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3D41B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3D41BE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D4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D41B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D4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D41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182</Words>
  <Characters>1039</Characters>
  <Application>Microsoft Office Word</Application>
  <DocSecurity>0</DocSecurity>
  <Lines>8</Lines>
  <Paragraphs>2</Paragraphs>
  <ScaleCrop>false</ScaleCrop>
  <Company>P R C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2017-02-04T01:12:00Z</dcterms:created>
  <dcterms:modified xsi:type="dcterms:W3CDTF">2017-07-27T01:38:00Z</dcterms:modified>
</cp:coreProperties>
</file>