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1A071"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</w:p>
    <w:p w14:paraId="6F8E08AB"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5F77C134"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关于茂名市202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年城镇非私营单位</w:t>
      </w:r>
    </w:p>
    <w:p w14:paraId="2C29646F"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就业人员年平均工资的公报</w:t>
      </w:r>
    </w:p>
    <w:p w14:paraId="0989EE9B">
      <w:pPr>
        <w:ind w:firstLine="632" w:firstLineChars="200"/>
        <w:jc w:val="center"/>
        <w:rPr>
          <w:color w:val="333333"/>
        </w:rPr>
      </w:pPr>
    </w:p>
    <w:p w14:paraId="02B6D6C5">
      <w:pPr>
        <w:ind w:firstLine="632" w:firstLineChars="200"/>
        <w:rPr>
          <w:rFonts w:hint="eastAsia" w:ascii="仿宋_GB2312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年，茂名市城镇非私营单位就业人员年平均工资107018元，与202</w:t>
      </w:r>
      <w:r>
        <w:rPr>
          <w:rFonts w:hint="eastAsia" w:ascii="仿宋_GB2312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年的</w:t>
      </w:r>
      <w:r>
        <w:rPr>
          <w:rFonts w:hint="eastAsia" w:ascii="仿宋_GB2312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102603</w:t>
      </w:r>
      <w:r>
        <w:rPr>
          <w:rFonts w:hint="eastAsia" w:ascii="仿宋_GB2312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元相比，增加了</w:t>
      </w:r>
      <w:r>
        <w:rPr>
          <w:rFonts w:hint="eastAsia" w:ascii="仿宋_GB2312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4415</w:t>
      </w:r>
      <w:r>
        <w:rPr>
          <w:rFonts w:hint="eastAsia" w:ascii="仿宋_GB2312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元，增长</w:t>
      </w:r>
      <w:r>
        <w:rPr>
          <w:rFonts w:hint="eastAsia" w:ascii="仿宋_GB2312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4.3</w:t>
      </w:r>
      <w:r>
        <w:rPr>
          <w:rFonts w:hint="eastAsia" w:ascii="仿宋_GB2312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%。其中，在岗职工年平均工资</w:t>
      </w:r>
      <w:r>
        <w:rPr>
          <w:rFonts w:hint="eastAsia" w:ascii="仿宋_GB2312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109871</w:t>
      </w:r>
      <w:r>
        <w:rPr>
          <w:rFonts w:hint="eastAsia" w:ascii="仿宋_GB2312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元，增长</w:t>
      </w:r>
      <w:r>
        <w:rPr>
          <w:rFonts w:hint="eastAsia" w:ascii="仿宋_GB2312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5.2</w:t>
      </w:r>
      <w:r>
        <w:rPr>
          <w:rFonts w:hint="eastAsia" w:ascii="仿宋_GB2312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%。</w:t>
      </w:r>
    </w:p>
    <w:p w14:paraId="10FC7D94">
      <w:pPr>
        <w:ind w:firstLine="712" w:firstLineChars="200"/>
        <w:rPr>
          <w:rFonts w:ascii="仿宋_GB2312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40422D06">
      <w:pPr>
        <w:ind w:firstLine="632" w:firstLineChars="200"/>
        <w:rPr>
          <w:rFonts w:ascii="仿宋_GB2312"/>
        </w:rPr>
      </w:pPr>
    </w:p>
    <w:p w14:paraId="19407DA9">
      <w:pPr>
        <w:ind w:right="1554"/>
        <w:jc w:val="right"/>
        <w:rPr>
          <w:rFonts w:ascii="仿宋_GB2312"/>
          <w:w w:val="99"/>
        </w:rPr>
      </w:pPr>
      <w:r>
        <w:rPr>
          <w:rFonts w:hint="eastAsia" w:ascii="仿宋_GB2312"/>
          <w:w w:val="99"/>
        </w:rPr>
        <w:t>茂名市统计局</w:t>
      </w:r>
    </w:p>
    <w:p w14:paraId="602FBEC7">
      <w:pPr>
        <w:wordWrap w:val="0"/>
        <w:ind w:right="1264" w:rightChars="400" w:firstLine="0" w:firstLineChars="0"/>
        <w:jc w:val="right"/>
        <w:rPr>
          <w:rFonts w:hint="eastAsia" w:ascii="仿宋_GB2312"/>
          <w:w w:val="99"/>
        </w:rPr>
      </w:pPr>
      <w:r>
        <w:rPr>
          <w:rFonts w:hint="eastAsia" w:ascii="仿宋_GB2312"/>
          <w:w w:val="99"/>
        </w:rPr>
        <w:t>202</w:t>
      </w:r>
      <w:r>
        <w:rPr>
          <w:rFonts w:hint="eastAsia" w:ascii="仿宋_GB2312"/>
          <w:w w:val="99"/>
          <w:lang w:val="en-US" w:eastAsia="zh-CN"/>
        </w:rPr>
        <w:t>6</w:t>
      </w:r>
      <w:r>
        <w:rPr>
          <w:rFonts w:hint="eastAsia" w:ascii="仿宋_GB2312"/>
          <w:w w:val="99"/>
        </w:rPr>
        <w:t>年</w:t>
      </w:r>
      <w:r>
        <w:rPr>
          <w:rFonts w:hint="eastAsia" w:ascii="仿宋_GB2312"/>
          <w:w w:val="99"/>
          <w:lang w:val="en-US" w:eastAsia="zh-CN"/>
        </w:rPr>
        <w:t>7</w:t>
      </w:r>
      <w:r>
        <w:rPr>
          <w:rFonts w:hint="eastAsia" w:ascii="仿宋_GB2312"/>
          <w:w w:val="99"/>
        </w:rPr>
        <w:t>月</w:t>
      </w:r>
      <w:r>
        <w:rPr>
          <w:rFonts w:hint="eastAsia" w:ascii="仿宋_GB2312"/>
          <w:w w:val="99"/>
          <w:lang w:val="en-US" w:eastAsia="zh-CN"/>
        </w:rPr>
        <w:t>1</w:t>
      </w:r>
      <w:r>
        <w:rPr>
          <w:rFonts w:hint="eastAsia" w:ascii="仿宋_GB2312"/>
          <w:w w:val="99"/>
        </w:rPr>
        <w:t>日</w:t>
      </w:r>
    </w:p>
    <w:p w14:paraId="086CD016">
      <w:pPr>
        <w:wordWrap/>
        <w:ind w:right="1264" w:rightChars="400" w:firstLine="0" w:firstLineChars="0"/>
        <w:jc w:val="right"/>
        <w:rPr>
          <w:rFonts w:hint="eastAsia" w:ascii="仿宋_GB2312"/>
          <w:w w:val="99"/>
        </w:rPr>
      </w:pPr>
    </w:p>
    <w:p w14:paraId="1559F4CC">
      <w:pPr>
        <w:ind w:firstLine="632" w:firstLineChars="200"/>
        <w:rPr>
          <w:rFonts w:ascii="仿宋_GB2312"/>
        </w:rPr>
      </w:pPr>
      <w:r>
        <w:rPr>
          <w:rFonts w:hint="eastAsia" w:ascii="仿宋_GB2312"/>
        </w:rPr>
        <w:t>附注：</w:t>
      </w:r>
    </w:p>
    <w:p w14:paraId="7920EADF">
      <w:pPr>
        <w:ind w:firstLine="632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  <w:bCs/>
        </w:rPr>
        <w:t>1.指标解释</w:t>
      </w:r>
    </w:p>
    <w:p w14:paraId="214C69A2">
      <w:pPr>
        <w:ind w:firstLine="632" w:firstLineChars="200"/>
        <w:rPr>
          <w:rFonts w:ascii="仿宋_GB2312"/>
        </w:rPr>
      </w:pPr>
      <w:r>
        <w:rPr>
          <w:rFonts w:hint="eastAsia" w:ascii="仿宋_GB2312"/>
        </w:rPr>
        <w:t xml:space="preserve">（1）单位就业人员：指在本单位工作，并由单位支付劳动报酬的人员。 </w:t>
      </w:r>
    </w:p>
    <w:p w14:paraId="666972A1">
      <w:pPr>
        <w:ind w:firstLine="632" w:firstLineChars="200"/>
        <w:rPr>
          <w:rFonts w:ascii="仿宋_GB2312"/>
        </w:rPr>
      </w:pPr>
      <w:r>
        <w:rPr>
          <w:rFonts w:hint="eastAsia" w:ascii="仿宋_GB2312"/>
        </w:rPr>
        <w:t xml:space="preserve">（2）工资总额：根据《关于工资总额组成的规定》（详见https://www.stats.gov.cn/xxgk/zcfggz/tjxzfg2020/202605/t20260511_1963662.html）， 工资总额是指本单位在报告期内（季度或年度）直接支付给本单位就业人员的劳动报酬总额。包括计时工资、计件工资、奖金、津贴和补贴、加班加点工资、特殊情况下支付的工资。 </w:t>
      </w:r>
    </w:p>
    <w:p w14:paraId="40983BD7">
      <w:pPr>
        <w:ind w:firstLine="632" w:firstLineChars="200"/>
        <w:rPr>
          <w:rFonts w:ascii="仿宋_GB2312"/>
        </w:rPr>
      </w:pPr>
      <w:r>
        <w:rPr>
          <w:rFonts w:hint="eastAsia" w:ascii="仿宋_GB2312"/>
        </w:rPr>
        <w:t xml:space="preserve">工资总额是税前工资，包括单位从个人工资中直接为其代扣或代缴的个人所得税、社会保险基金和住房公积金等个人缴纳部分以及房费、水电费等。不论是计入成本的还是不计入成本的，不论是以货币形式支付的还是以实物形式支付的，均应列入工资总额的计算范围。 </w:t>
      </w:r>
    </w:p>
    <w:p w14:paraId="0DB80484">
      <w:pPr>
        <w:ind w:firstLine="632" w:firstLineChars="200"/>
        <w:rPr>
          <w:rFonts w:ascii="仿宋_GB2312"/>
        </w:rPr>
      </w:pPr>
      <w:r>
        <w:rPr>
          <w:rFonts w:hint="eastAsia" w:ascii="仿宋_GB2312"/>
        </w:rPr>
        <w:t xml:space="preserve">（3）平均工资：是指在报告期内单位发放工资的人均水平。计算公式为： </w:t>
      </w:r>
    </w:p>
    <w:p w14:paraId="7639F06F">
      <w:pPr>
        <w:ind w:firstLine="632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  <w:bCs/>
        </w:rPr>
        <w:t>2.统计范围</w:t>
      </w:r>
    </w:p>
    <w:p w14:paraId="2042A218">
      <w:pPr>
        <w:ind w:firstLine="632" w:firstLineChars="200"/>
        <w:rPr>
          <w:rFonts w:ascii="仿宋_GB2312"/>
        </w:rPr>
      </w:pPr>
      <w:r>
        <w:rPr>
          <w:rFonts w:hint="eastAsia" w:ascii="仿宋_GB2312"/>
        </w:rPr>
        <w:t xml:space="preserve">劳动工资统计主要统计法人单位的就业人员和工资情况，个体就业人员、自由职业者等非单位就业人员不在统计范围内。 </w:t>
      </w:r>
    </w:p>
    <w:p w14:paraId="71B27726">
      <w:pPr>
        <w:ind w:firstLine="632" w:firstLineChars="200"/>
        <w:rPr>
          <w:rFonts w:ascii="仿宋_GB2312"/>
        </w:rPr>
      </w:pPr>
      <w:r>
        <w:rPr>
          <w:rFonts w:hint="eastAsia" w:ascii="仿宋_GB2312"/>
        </w:rPr>
        <w:t xml:space="preserve">城镇地区私营法人单位（包括统计上认定的视同法人单位的产业活动单位）具体包括：内资企业中的私营有限责任公司、私营股份有限公司、个人独资企业和合伙企业。 </w:t>
      </w:r>
    </w:p>
    <w:p w14:paraId="0C5D1220">
      <w:pPr>
        <w:ind w:firstLine="632" w:firstLineChars="200"/>
        <w:rPr>
          <w:rFonts w:ascii="仿宋_GB2312"/>
        </w:rPr>
      </w:pPr>
      <w:r>
        <w:rPr>
          <w:rFonts w:hint="eastAsia" w:ascii="仿宋_GB2312"/>
        </w:rPr>
        <w:t xml:space="preserve">城镇地区非私营法人单位（包括统计上认定的视同法人单位的产业活动单位）具体包括：除私营单位以外的内资（包括机关、事业）单位、港澳台投资和外商投资企业。  </w:t>
      </w:r>
    </w:p>
    <w:p w14:paraId="0D09E85E">
      <w:pPr>
        <w:ind w:firstLine="632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  <w:bCs/>
        </w:rPr>
        <w:t>3.调查方法</w:t>
      </w:r>
    </w:p>
    <w:p w14:paraId="6431BA55">
      <w:r>
        <w:rPr>
          <w:rFonts w:hint="eastAsia" w:ascii="仿宋_GB2312"/>
        </w:rPr>
        <w:t xml:space="preserve">根据国家统计局制定的《企业一套表统计调查制度》和《劳动工资统计报表制度》，对一套表法人单位采用全面调查的方法，对非一套表法人单位采用抽样调查的方法。 </w:t>
      </w:r>
    </w:p>
    <w:sectPr>
      <w:footerReference r:id="rId3" w:type="default"/>
      <w:footerReference r:id="rId4" w:type="even"/>
      <w:pgSz w:w="11906" w:h="16838"/>
      <w:pgMar w:top="2098" w:right="1531" w:bottom="1985" w:left="1531" w:header="851" w:footer="992" w:gutter="0"/>
      <w:cols w:space="720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1FC70">
    <w:pPr>
      <w:pStyle w:val="3"/>
      <w:wordWrap w:val="0"/>
      <w:jc w:val="right"/>
      <w:rPr>
        <w:rFonts w:asciiTheme="minorEastAsia" w:hAnsiTheme="minorEastAsia" w:eastAsiaTheme="minorEastAsia"/>
        <w:sz w:val="28"/>
        <w:szCs w:val="28"/>
      </w:rPr>
    </w:pPr>
    <w:r>
      <w:rPr>
        <w:rFonts w:hint="eastAsia" w:asciiTheme="minorEastAsia" w:hAnsiTheme="minorEastAsia" w:eastAsiaTheme="minorEastAsia"/>
        <w:sz w:val="28"/>
        <w:szCs w:val="28"/>
      </w:rPr>
      <w:t>—</w:t>
    </w:r>
    <w:r>
      <w:rPr>
        <w:rFonts w:asciiTheme="minorEastAsia" w:hAnsiTheme="minorEastAsia" w:eastAsiaTheme="minorEastAsia"/>
        <w:sz w:val="28"/>
        <w:szCs w:val="28"/>
      </w:rPr>
      <w:fldChar w:fldCharType="begin"/>
    </w:r>
    <w:r>
      <w:rPr>
        <w:rFonts w:asciiTheme="minorEastAsia" w:hAnsiTheme="minorEastAsia" w:eastAsiaTheme="minorEastAsia"/>
        <w:sz w:val="28"/>
        <w:szCs w:val="28"/>
      </w:rPr>
      <w:instrText xml:space="preserve"> PAGE   \* MERGEFORMAT </w:instrText>
    </w:r>
    <w:r>
      <w:rPr>
        <w:rFonts w:asciiTheme="minorEastAsia" w:hAnsiTheme="minorEastAsia" w:eastAsiaTheme="minorEastAsia"/>
        <w:sz w:val="28"/>
        <w:szCs w:val="28"/>
      </w:rPr>
      <w:fldChar w:fldCharType="separate"/>
    </w:r>
    <w:r>
      <w:rPr>
        <w:rFonts w:asciiTheme="minorEastAsia" w:hAnsiTheme="minorEastAsia" w:eastAsiaTheme="minorEastAsia"/>
        <w:sz w:val="28"/>
        <w:szCs w:val="28"/>
      </w:rPr>
      <w:t>1</w:t>
    </w:r>
    <w:r>
      <w:rPr>
        <w:rFonts w:asciiTheme="minorEastAsia" w:hAnsiTheme="minorEastAsia" w:eastAsiaTheme="minorEastAsia"/>
        <w:sz w:val="28"/>
        <w:szCs w:val="28"/>
      </w:rPr>
      <w:fldChar w:fldCharType="end"/>
    </w:r>
    <w:r>
      <w:rPr>
        <w:rFonts w:hint="eastAsia" w:asciiTheme="minorEastAsia" w:hAnsiTheme="minorEastAsia" w:eastAsiaTheme="minorEastAsia"/>
        <w:sz w:val="28"/>
        <w:szCs w:val="28"/>
      </w:rPr>
      <w:t xml:space="preserve">—  </w:t>
    </w:r>
  </w:p>
  <w:p w14:paraId="7B3218AF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12186">
    <w:pPr>
      <w:pStyle w:val="3"/>
      <w:ind w:firstLine="280" w:firstLineChars="100"/>
      <w:rPr>
        <w:rFonts w:asciiTheme="majorEastAsia" w:hAnsiTheme="majorEastAsia" w:eastAsiaTheme="majorEastAsia"/>
        <w:sz w:val="28"/>
        <w:szCs w:val="28"/>
      </w:rPr>
    </w:pPr>
    <w:r>
      <w:rPr>
        <w:rFonts w:hint="eastAsia" w:asciiTheme="majorEastAsia" w:hAnsiTheme="majorEastAsia" w:eastAsiaTheme="majorEastAsia"/>
        <w:sz w:val="28"/>
        <w:szCs w:val="28"/>
      </w:rPr>
      <w:t>—</w:t>
    </w:r>
    <w:r>
      <w:rPr>
        <w:rFonts w:asciiTheme="majorEastAsia" w:hAnsiTheme="majorEastAsia" w:eastAsiaTheme="majorEastAsia"/>
        <w:sz w:val="28"/>
        <w:szCs w:val="28"/>
      </w:rPr>
      <w:fldChar w:fldCharType="begin"/>
    </w:r>
    <w:r>
      <w:rPr>
        <w:rFonts w:asciiTheme="majorEastAsia" w:hAnsiTheme="majorEastAsia" w:eastAsiaTheme="majorEastAsia"/>
        <w:sz w:val="28"/>
        <w:szCs w:val="28"/>
      </w:rPr>
      <w:instrText xml:space="preserve"> PAGE   \* MERGEFORMAT </w:instrText>
    </w:r>
    <w:r>
      <w:rPr>
        <w:rFonts w:asciiTheme="majorEastAsia" w:hAnsiTheme="majorEastAsia" w:eastAsiaTheme="majorEastAsia"/>
        <w:sz w:val="28"/>
        <w:szCs w:val="28"/>
      </w:rPr>
      <w:fldChar w:fldCharType="separate"/>
    </w:r>
    <w:r>
      <w:rPr>
        <w:rFonts w:asciiTheme="majorEastAsia" w:hAnsiTheme="majorEastAsia" w:eastAsiaTheme="majorEastAsia"/>
        <w:sz w:val="28"/>
        <w:szCs w:val="28"/>
      </w:rPr>
      <w:t>2</w:t>
    </w:r>
    <w:r>
      <w:rPr>
        <w:rFonts w:asciiTheme="majorEastAsia" w:hAnsiTheme="majorEastAsia" w:eastAsiaTheme="majorEastAsia"/>
        <w:sz w:val="28"/>
        <w:szCs w:val="28"/>
      </w:rPr>
      <w:fldChar w:fldCharType="end"/>
    </w:r>
    <w:r>
      <w:rPr>
        <w:rFonts w:hint="eastAsia" w:asciiTheme="majorEastAsia" w:hAnsiTheme="majorEastAsia" w:eastAsiaTheme="majorEastAsia"/>
        <w:sz w:val="28"/>
        <w:szCs w:val="28"/>
      </w:rPr>
      <w:t>—</w:t>
    </w:r>
  </w:p>
  <w:p w14:paraId="7F86316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revisionView w:markup="0"/>
  <w:trackRevisions w:val="1"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kNzI2MzBhZWI1ZDM4YzJkMjE0MWI5NTYwZGMzMWMifQ=="/>
  </w:docVars>
  <w:rsids>
    <w:rsidRoot w:val="007A07AB"/>
    <w:rsid w:val="00023AE8"/>
    <w:rsid w:val="00046F25"/>
    <w:rsid w:val="001154EC"/>
    <w:rsid w:val="00115741"/>
    <w:rsid w:val="00152334"/>
    <w:rsid w:val="001709AE"/>
    <w:rsid w:val="00173E4E"/>
    <w:rsid w:val="001B45C0"/>
    <w:rsid w:val="001C1EF0"/>
    <w:rsid w:val="00201A25"/>
    <w:rsid w:val="002811B9"/>
    <w:rsid w:val="002A0A11"/>
    <w:rsid w:val="002C478A"/>
    <w:rsid w:val="002D06A2"/>
    <w:rsid w:val="002D4889"/>
    <w:rsid w:val="002E2831"/>
    <w:rsid w:val="002E616C"/>
    <w:rsid w:val="002F1499"/>
    <w:rsid w:val="003050E5"/>
    <w:rsid w:val="00322BE1"/>
    <w:rsid w:val="00324859"/>
    <w:rsid w:val="00341D5D"/>
    <w:rsid w:val="00372B1D"/>
    <w:rsid w:val="0037327E"/>
    <w:rsid w:val="00383457"/>
    <w:rsid w:val="003A4E80"/>
    <w:rsid w:val="003B2612"/>
    <w:rsid w:val="003F662E"/>
    <w:rsid w:val="00400290"/>
    <w:rsid w:val="0042144B"/>
    <w:rsid w:val="00427FEF"/>
    <w:rsid w:val="00440C7E"/>
    <w:rsid w:val="00447558"/>
    <w:rsid w:val="00457B27"/>
    <w:rsid w:val="00494C43"/>
    <w:rsid w:val="004B532E"/>
    <w:rsid w:val="004C76F0"/>
    <w:rsid w:val="004D1142"/>
    <w:rsid w:val="00556C87"/>
    <w:rsid w:val="00573FB3"/>
    <w:rsid w:val="005B6D0F"/>
    <w:rsid w:val="005E3664"/>
    <w:rsid w:val="005F3F99"/>
    <w:rsid w:val="006053E8"/>
    <w:rsid w:val="00622A1A"/>
    <w:rsid w:val="00653D21"/>
    <w:rsid w:val="00657274"/>
    <w:rsid w:val="00674D4B"/>
    <w:rsid w:val="006A5C69"/>
    <w:rsid w:val="006B10D9"/>
    <w:rsid w:val="006E5929"/>
    <w:rsid w:val="006F72AA"/>
    <w:rsid w:val="00713A45"/>
    <w:rsid w:val="00721E2D"/>
    <w:rsid w:val="007472F4"/>
    <w:rsid w:val="007865D2"/>
    <w:rsid w:val="00792934"/>
    <w:rsid w:val="00793A39"/>
    <w:rsid w:val="007A07AB"/>
    <w:rsid w:val="007A6C5A"/>
    <w:rsid w:val="007D22E0"/>
    <w:rsid w:val="007D2DCD"/>
    <w:rsid w:val="007D6519"/>
    <w:rsid w:val="0080136A"/>
    <w:rsid w:val="00805C3A"/>
    <w:rsid w:val="008247C2"/>
    <w:rsid w:val="008A36A7"/>
    <w:rsid w:val="008A608F"/>
    <w:rsid w:val="008B5B16"/>
    <w:rsid w:val="008B6CB5"/>
    <w:rsid w:val="008F17E8"/>
    <w:rsid w:val="008F1BEA"/>
    <w:rsid w:val="008F7051"/>
    <w:rsid w:val="00904A31"/>
    <w:rsid w:val="0094744B"/>
    <w:rsid w:val="00957108"/>
    <w:rsid w:val="009951E0"/>
    <w:rsid w:val="009A1ED4"/>
    <w:rsid w:val="009B1FDE"/>
    <w:rsid w:val="009B2EC7"/>
    <w:rsid w:val="009E46AB"/>
    <w:rsid w:val="00A21CE6"/>
    <w:rsid w:val="00A5770A"/>
    <w:rsid w:val="00A83AE9"/>
    <w:rsid w:val="00AA3070"/>
    <w:rsid w:val="00AA51F1"/>
    <w:rsid w:val="00AC4474"/>
    <w:rsid w:val="00AD1531"/>
    <w:rsid w:val="00AF77BD"/>
    <w:rsid w:val="00B33541"/>
    <w:rsid w:val="00BB33FA"/>
    <w:rsid w:val="00BE49F0"/>
    <w:rsid w:val="00CA139B"/>
    <w:rsid w:val="00CD7062"/>
    <w:rsid w:val="00DA05E8"/>
    <w:rsid w:val="00DA5501"/>
    <w:rsid w:val="00E037F0"/>
    <w:rsid w:val="00E44309"/>
    <w:rsid w:val="00E563B4"/>
    <w:rsid w:val="00E56DE8"/>
    <w:rsid w:val="00E716C7"/>
    <w:rsid w:val="00E73C81"/>
    <w:rsid w:val="00EA6101"/>
    <w:rsid w:val="00EC74DD"/>
    <w:rsid w:val="00EF120C"/>
    <w:rsid w:val="00F10045"/>
    <w:rsid w:val="00F7729B"/>
    <w:rsid w:val="00FA7B5D"/>
    <w:rsid w:val="00FB17CE"/>
    <w:rsid w:val="00FD6920"/>
    <w:rsid w:val="00FE257D"/>
    <w:rsid w:val="00FE73BD"/>
    <w:rsid w:val="00FF6E03"/>
    <w:rsid w:val="066B4180"/>
    <w:rsid w:val="0E3F41A3"/>
    <w:rsid w:val="16331D0A"/>
    <w:rsid w:val="1A0C2EC9"/>
    <w:rsid w:val="1E876FC3"/>
    <w:rsid w:val="267149E0"/>
    <w:rsid w:val="28262375"/>
    <w:rsid w:val="360A0110"/>
    <w:rsid w:val="3A0F193C"/>
    <w:rsid w:val="3C3C71E7"/>
    <w:rsid w:val="440C3942"/>
    <w:rsid w:val="516E1C65"/>
    <w:rsid w:val="51E143EE"/>
    <w:rsid w:val="548C55F4"/>
    <w:rsid w:val="56142303"/>
    <w:rsid w:val="59F66681"/>
    <w:rsid w:val="5CB277F8"/>
    <w:rsid w:val="629238D1"/>
    <w:rsid w:val="662D17CA"/>
    <w:rsid w:val="66C373BF"/>
    <w:rsid w:val="69307CDD"/>
    <w:rsid w:val="6ACC3612"/>
    <w:rsid w:val="72957A29"/>
    <w:rsid w:val="72E4012F"/>
    <w:rsid w:val="7A76357D"/>
    <w:rsid w:val="7B7B69A5"/>
    <w:rsid w:val="7BC0599F"/>
    <w:rsid w:val="7E2E3E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9">
    <w:name w:val="页脚 Char1"/>
    <w:basedOn w:val="6"/>
    <w:link w:val="3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1">
    <w:name w:val="页眉 Char"/>
    <w:basedOn w:val="6"/>
    <w:link w:val="4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eamsoft\DSOA\wdzx97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Company>微软中国</Company>
  <Pages>2</Pages>
  <Words>686</Words>
  <Characters>801</Characters>
  <Lines>8</Lines>
  <Paragraphs>2</Paragraphs>
  <TotalTime>10</TotalTime>
  <ScaleCrop>false</ScaleCrop>
  <LinksUpToDate>false</LinksUpToDate>
  <CharactersWithSpaces>811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2023-06-15T08:53:00Z</dcterms:created>
  <dc:creator>潘光明(承办全局)</dc:creator>
  <cp:lastModifiedBy>光明</cp:lastModifiedBy>
  <cp:lastPrinted>2026-07-01T08:24:00Z</cp:lastPrinted>
  <dcterms:modified xsi:type="dcterms:W3CDTF">2026-07-27T01:41:29Z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FAFB48D3D39F4AF5A37C600F5AE8AEC3_13</vt:lpwstr>
  </property>
  <property fmtid="{D5CDD505-2E9C-101B-9397-08002B2CF9AE}" pid="4" name="KSOTemplateDocerSaveRecord">
    <vt:lpwstr>eyJoZGlkIjoiMzZkNzI2MzBhZWI1ZDM4YzJkMjE0MWI5NTYwZGMzMWMiLCJ1c2VySWQiOiIxMDE0ODAzNjM1In0=</vt:lpwstr>
  </property>
</Properties>
</file>