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3229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0"/>
        <w:jc w:val="center"/>
        <w:rPr>
          <w:rFonts w:hint="eastAsia" w:ascii="方正小标宋简体" w:hAnsi="方正小标宋简体" w:eastAsia="方正小标宋简体" w:cs="方正小标宋简体"/>
          <w:i w:val="0"/>
          <w:iCs w:val="0"/>
          <w:caps w:val="0"/>
          <w:color w:val="070707"/>
          <w:spacing w:val="0"/>
          <w:sz w:val="25"/>
          <w:szCs w:val="25"/>
          <w:bdr w:val="none" w:color="auto" w:sz="0" w:space="0"/>
        </w:rPr>
      </w:pPr>
      <w:r>
        <w:rPr>
          <w:rFonts w:hint="eastAsia" w:ascii="方正小标宋简体" w:hAnsi="方正小标宋简体" w:eastAsia="方正小标宋简体" w:cs="方正小标宋简体"/>
          <w:i w:val="0"/>
          <w:iCs w:val="0"/>
          <w:caps w:val="0"/>
          <w:color w:val="070707"/>
          <w:spacing w:val="0"/>
          <w:sz w:val="25"/>
          <w:szCs w:val="25"/>
          <w:bdr w:val="none" w:color="auto" w:sz="0" w:space="0"/>
        </w:rPr>
        <w:t>工业和信息化部办公厅 住房城乡建设部办公厅 交通运输部办公厅 国家卫生</w:t>
      </w:r>
    </w:p>
    <w:p w14:paraId="2DF69A7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0"/>
        <w:jc w:val="center"/>
        <w:rPr>
          <w:rFonts w:hint="eastAsia" w:ascii="方正小标宋简体" w:hAnsi="方正小标宋简体" w:eastAsia="方正小标宋简体" w:cs="方正小标宋简体"/>
          <w:i w:val="0"/>
          <w:iCs w:val="0"/>
          <w:caps w:val="0"/>
          <w:color w:val="070707"/>
          <w:spacing w:val="0"/>
          <w:sz w:val="25"/>
          <w:szCs w:val="25"/>
          <w:bdr w:val="none" w:color="auto" w:sz="0" w:space="0"/>
        </w:rPr>
      </w:pPr>
      <w:r>
        <w:rPr>
          <w:rFonts w:hint="eastAsia" w:ascii="方正小标宋简体" w:hAnsi="方正小标宋简体" w:eastAsia="方正小标宋简体" w:cs="方正小标宋简体"/>
          <w:i w:val="0"/>
          <w:iCs w:val="0"/>
          <w:caps w:val="0"/>
          <w:color w:val="070707"/>
          <w:spacing w:val="0"/>
          <w:sz w:val="25"/>
          <w:szCs w:val="25"/>
          <w:bdr w:val="none" w:color="auto" w:sz="0" w:space="0"/>
        </w:rPr>
        <w:t>健康委办公厅 中国民航局综合司 国家消防救援局办公室 中国地震局办公室</w:t>
      </w:r>
    </w:p>
    <w:p w14:paraId="097B4DF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0"/>
        <w:jc w:val="center"/>
        <w:rPr>
          <w:rFonts w:ascii="宋体" w:hAnsi="宋体" w:eastAsia="宋体" w:cs="宋体"/>
          <w:i w:val="0"/>
          <w:iCs w:val="0"/>
          <w:sz w:val="19"/>
          <w:szCs w:val="19"/>
        </w:rPr>
      </w:pPr>
      <w:r>
        <w:rPr>
          <w:rFonts w:hint="eastAsia" w:ascii="方正小标宋简体" w:hAnsi="方正小标宋简体" w:eastAsia="方正小标宋简体" w:cs="方正小标宋简体"/>
          <w:i w:val="0"/>
          <w:iCs w:val="0"/>
          <w:caps w:val="0"/>
          <w:color w:val="070707"/>
          <w:spacing w:val="0"/>
          <w:sz w:val="25"/>
          <w:szCs w:val="25"/>
          <w:bdr w:val="none" w:color="auto" w:sz="0" w:space="0"/>
        </w:rPr>
        <w:t>关于组织开展2026年安全应急装备应用推广典型案例推荐工作的通知</w:t>
      </w:r>
    </w:p>
    <w:p w14:paraId="0A1CD80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0"/>
        <w:jc w:val="center"/>
        <w:rPr>
          <w:rFonts w:hint="eastAsia" w:ascii="仿宋_GB2312" w:hAnsi="宋体" w:eastAsia="仿宋_GB2312" w:cs="仿宋_GB2312"/>
          <w:i w:val="0"/>
          <w:iCs w:val="0"/>
          <w:caps w:val="0"/>
          <w:color w:val="070707"/>
          <w:spacing w:val="0"/>
          <w:sz w:val="24"/>
          <w:szCs w:val="24"/>
          <w:bdr w:val="none" w:color="auto" w:sz="0" w:space="0"/>
        </w:rPr>
      </w:pPr>
    </w:p>
    <w:p w14:paraId="1DFC0B3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0"/>
        <w:jc w:val="center"/>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工信厅联安全函〔</w:t>
      </w:r>
      <w:r>
        <w:rPr>
          <w:rFonts w:ascii="Times New Roman" w:hAnsi="Times New Roman" w:eastAsia="仿宋_GB2312" w:cs="Times New Roman"/>
          <w:i w:val="0"/>
          <w:iCs w:val="0"/>
          <w:caps w:val="0"/>
          <w:color w:val="070707"/>
          <w:spacing w:val="0"/>
          <w:sz w:val="24"/>
          <w:szCs w:val="24"/>
          <w:bdr w:val="none" w:color="auto" w:sz="0" w:space="0"/>
        </w:rPr>
        <w:t>2025</w:t>
      </w:r>
      <w:r>
        <w:rPr>
          <w:rFonts w:hint="eastAsia" w:ascii="仿宋_GB2312" w:hAnsi="宋体" w:eastAsia="仿宋_GB2312" w:cs="仿宋_GB2312"/>
          <w:i w:val="0"/>
          <w:iCs w:val="0"/>
          <w:caps w:val="0"/>
          <w:color w:val="070707"/>
          <w:spacing w:val="0"/>
          <w:sz w:val="24"/>
          <w:szCs w:val="24"/>
          <w:bdr w:val="none" w:color="auto" w:sz="0" w:space="0"/>
        </w:rPr>
        <w:t>〕</w:t>
      </w:r>
      <w:r>
        <w:rPr>
          <w:rFonts w:hint="default" w:ascii="Times New Roman" w:hAnsi="Times New Roman" w:eastAsia="仿宋_GB2312" w:cs="Times New Roman"/>
          <w:i w:val="0"/>
          <w:iCs w:val="0"/>
          <w:caps w:val="0"/>
          <w:color w:val="070707"/>
          <w:spacing w:val="0"/>
          <w:sz w:val="24"/>
          <w:szCs w:val="24"/>
          <w:bdr w:val="none" w:color="auto" w:sz="0" w:space="0"/>
        </w:rPr>
        <w:t>548</w:t>
      </w:r>
      <w:r>
        <w:rPr>
          <w:rFonts w:hint="eastAsia" w:ascii="仿宋_GB2312" w:hAnsi="宋体" w:eastAsia="仿宋_GB2312" w:cs="仿宋_GB2312"/>
          <w:i w:val="0"/>
          <w:iCs w:val="0"/>
          <w:caps w:val="0"/>
          <w:color w:val="070707"/>
          <w:spacing w:val="0"/>
          <w:sz w:val="24"/>
          <w:szCs w:val="24"/>
          <w:bdr w:val="none" w:color="auto" w:sz="0" w:space="0"/>
        </w:rPr>
        <w:t>号</w:t>
      </w:r>
    </w:p>
    <w:p w14:paraId="1DDB846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0"/>
        <w:jc w:val="left"/>
        <w:rPr>
          <w:rFonts w:ascii="宋体" w:hAnsi="宋体" w:eastAsia="宋体" w:cs="宋体"/>
          <w:i w:val="0"/>
          <w:iCs w:val="0"/>
          <w:sz w:val="19"/>
          <w:szCs w:val="19"/>
        </w:rPr>
      </w:pPr>
    </w:p>
    <w:p w14:paraId="4E93491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0"/>
        <w:jc w:val="both"/>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各省、自治区、直辖市及计划单列市、新疆生产建设兵团工业和信息化主管部门、住房城乡建设厅（委、局）、交通运输厅（委、局）、卫生健康委，民航各地区管理局，各省、自治区、直辖市消防救援总队、地震局，各森林消防总队，有关单位：</w:t>
      </w:r>
    </w:p>
    <w:p w14:paraId="12FC8AD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为深入贯彻落实党中央、国务院决策部署，推动《安全应急装备重点领域发展行动计划（</w:t>
      </w:r>
      <w:r>
        <w:rPr>
          <w:rFonts w:hint="default" w:ascii="Times New Roman" w:hAnsi="Times New Roman" w:eastAsia="仿宋_GB2312" w:cs="Times New Roman"/>
          <w:i w:val="0"/>
          <w:iCs w:val="0"/>
          <w:caps w:val="0"/>
          <w:color w:val="070707"/>
          <w:spacing w:val="0"/>
          <w:sz w:val="24"/>
          <w:szCs w:val="24"/>
          <w:bdr w:val="none" w:color="auto" w:sz="0" w:space="0"/>
        </w:rPr>
        <w:t>2023</w:t>
      </w:r>
      <w:r>
        <w:rPr>
          <w:rFonts w:hint="eastAsia" w:ascii="仿宋_GB2312" w:hAnsi="宋体" w:eastAsia="仿宋_GB2312" w:cs="仿宋_GB2312"/>
          <w:i w:val="0"/>
          <w:iCs w:val="0"/>
          <w:caps w:val="0"/>
          <w:color w:val="070707"/>
          <w:spacing w:val="0"/>
          <w:sz w:val="24"/>
          <w:szCs w:val="24"/>
          <w:bdr w:val="none" w:color="auto" w:sz="0" w:space="0"/>
        </w:rPr>
        <w:t>—</w:t>
      </w:r>
      <w:r>
        <w:rPr>
          <w:rFonts w:hint="default" w:ascii="Times New Roman" w:hAnsi="Times New Roman" w:eastAsia="仿宋_GB2312" w:cs="Times New Roman"/>
          <w:i w:val="0"/>
          <w:iCs w:val="0"/>
          <w:caps w:val="0"/>
          <w:color w:val="070707"/>
          <w:spacing w:val="0"/>
          <w:sz w:val="24"/>
          <w:szCs w:val="24"/>
          <w:bdr w:val="none" w:color="auto" w:sz="0" w:space="0"/>
        </w:rPr>
        <w:t>2025</w:t>
      </w:r>
      <w:r>
        <w:rPr>
          <w:rFonts w:hint="eastAsia" w:ascii="仿宋_GB2312" w:hAnsi="宋体" w:eastAsia="仿宋_GB2312" w:cs="仿宋_GB2312"/>
          <w:i w:val="0"/>
          <w:iCs w:val="0"/>
          <w:caps w:val="0"/>
          <w:color w:val="070707"/>
          <w:spacing w:val="0"/>
          <w:sz w:val="24"/>
          <w:szCs w:val="24"/>
          <w:bdr w:val="none" w:color="auto" w:sz="0" w:space="0"/>
        </w:rPr>
        <w:t>年）》重点任务落实，推广一批具有较高技术水平和显著应用成效的安全应急装备，加快推动安全应急装备产业创新发展，现组织开展</w:t>
      </w:r>
      <w:r>
        <w:rPr>
          <w:rFonts w:hint="default" w:ascii="Times New Roman" w:hAnsi="Times New Roman" w:eastAsia="仿宋_GB2312" w:cs="Times New Roman"/>
          <w:i w:val="0"/>
          <w:iCs w:val="0"/>
          <w:caps w:val="0"/>
          <w:color w:val="070707"/>
          <w:spacing w:val="0"/>
          <w:sz w:val="24"/>
          <w:szCs w:val="24"/>
          <w:bdr w:val="none" w:color="auto" w:sz="0" w:space="0"/>
        </w:rPr>
        <w:t>2026</w:t>
      </w:r>
      <w:r>
        <w:rPr>
          <w:rFonts w:hint="eastAsia" w:ascii="仿宋_GB2312" w:hAnsi="宋体" w:eastAsia="仿宋_GB2312" w:cs="仿宋_GB2312"/>
          <w:i w:val="0"/>
          <w:iCs w:val="0"/>
          <w:caps w:val="0"/>
          <w:color w:val="070707"/>
          <w:spacing w:val="0"/>
          <w:sz w:val="24"/>
          <w:szCs w:val="24"/>
          <w:bdr w:val="none" w:color="auto" w:sz="0" w:space="0"/>
        </w:rPr>
        <w:t>年安全应急装备应用推广典型案例推荐工作。有关事项通知如下。</w:t>
      </w:r>
    </w:p>
    <w:p w14:paraId="6F8A49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ascii="黑体" w:hAnsi="宋体" w:eastAsia="黑体" w:cs="黑体"/>
          <w:i w:val="0"/>
          <w:iCs w:val="0"/>
          <w:caps w:val="0"/>
          <w:color w:val="070707"/>
          <w:spacing w:val="0"/>
          <w:sz w:val="24"/>
          <w:szCs w:val="24"/>
          <w:bdr w:val="none" w:color="auto" w:sz="0" w:space="0"/>
        </w:rPr>
        <w:t>一、推荐范围</w:t>
      </w:r>
    </w:p>
    <w:p w14:paraId="6C74E9D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面向重点行业领域的生产安全及应急救援、自然灾害防治、社区家庭安全应急等三类应用场景，围绕监测预警装备、安全应急智能化装备、大型抢险救援装备、消防装备、应急通信装备、个体防护装备和社区家庭安全应急产品等装备产品，开展本次典型应用案例推荐工作。鼓励推荐人工智能、</w:t>
      </w:r>
      <w:r>
        <w:rPr>
          <w:rFonts w:hint="default" w:ascii="Times New Roman" w:hAnsi="Times New Roman" w:eastAsia="仿宋_GB2312" w:cs="Times New Roman"/>
          <w:i w:val="0"/>
          <w:iCs w:val="0"/>
          <w:caps w:val="0"/>
          <w:color w:val="070707"/>
          <w:spacing w:val="0"/>
          <w:sz w:val="24"/>
          <w:szCs w:val="24"/>
          <w:bdr w:val="none" w:color="auto" w:sz="0" w:space="0"/>
        </w:rPr>
        <w:t>5G</w:t>
      </w:r>
      <w:r>
        <w:rPr>
          <w:rFonts w:hint="eastAsia" w:ascii="仿宋_GB2312" w:hAnsi="宋体" w:eastAsia="仿宋_GB2312" w:cs="仿宋_GB2312"/>
          <w:i w:val="0"/>
          <w:iCs w:val="0"/>
          <w:caps w:val="0"/>
          <w:color w:val="070707"/>
          <w:spacing w:val="0"/>
          <w:sz w:val="24"/>
          <w:szCs w:val="24"/>
          <w:bdr w:val="none" w:color="auto" w:sz="0" w:space="0"/>
        </w:rPr>
        <w:t>、元宇宙等新一代信息技术赋能安全应急装备应用案例。</w:t>
      </w:r>
    </w:p>
    <w:p w14:paraId="7E7F90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Style w:val="6"/>
          <w:rFonts w:ascii="楷体" w:hAnsi="楷体" w:eastAsia="楷体" w:cs="楷体"/>
          <w:b/>
          <w:bCs/>
          <w:i w:val="0"/>
          <w:iCs w:val="0"/>
          <w:caps w:val="0"/>
          <w:color w:val="070707"/>
          <w:spacing w:val="0"/>
          <w:sz w:val="24"/>
          <w:szCs w:val="24"/>
          <w:bdr w:val="none" w:color="auto" w:sz="0" w:space="0"/>
        </w:rPr>
        <w:t>（一）重点行业领域生产安全及应急救援</w:t>
      </w:r>
    </w:p>
    <w:p w14:paraId="52C764E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Style w:val="6"/>
          <w:rFonts w:ascii="宋体" w:hAnsi="宋体" w:eastAsia="宋体" w:cs="宋体"/>
          <w:b/>
          <w:bCs/>
          <w:i w:val="0"/>
          <w:iCs w:val="0"/>
          <w:caps w:val="0"/>
          <w:color w:val="070707"/>
          <w:spacing w:val="0"/>
          <w:sz w:val="24"/>
          <w:szCs w:val="24"/>
          <w:bdr w:val="none" w:color="auto" w:sz="0" w:space="0"/>
        </w:rPr>
        <w:t>1.</w:t>
      </w:r>
      <w:r>
        <w:rPr>
          <w:rFonts w:hint="eastAsia" w:ascii="仿宋_GB2312" w:hAnsi="宋体" w:eastAsia="仿宋_GB2312" w:cs="仿宋_GB2312"/>
          <w:i w:val="0"/>
          <w:iCs w:val="0"/>
          <w:caps w:val="0"/>
          <w:color w:val="070707"/>
          <w:spacing w:val="0"/>
          <w:sz w:val="24"/>
          <w:szCs w:val="24"/>
          <w:bdr w:val="none" w:color="auto" w:sz="0" w:space="0"/>
        </w:rPr>
        <w:t> </w:t>
      </w:r>
      <w:r>
        <w:rPr>
          <w:rStyle w:val="6"/>
          <w:rFonts w:hint="eastAsia" w:ascii="仿宋_GB2312" w:hAnsi="宋体" w:eastAsia="仿宋_GB2312" w:cs="仿宋_GB2312"/>
          <w:b/>
          <w:bCs/>
          <w:i w:val="0"/>
          <w:iCs w:val="0"/>
          <w:caps w:val="0"/>
          <w:color w:val="070707"/>
          <w:spacing w:val="0"/>
          <w:sz w:val="24"/>
          <w:szCs w:val="24"/>
          <w:bdr w:val="none" w:color="auto" w:sz="0" w:space="0"/>
        </w:rPr>
        <w:t>工业制造领域。</w:t>
      </w:r>
      <w:r>
        <w:rPr>
          <w:rFonts w:hint="eastAsia" w:ascii="仿宋_GB2312" w:hAnsi="宋体" w:eastAsia="仿宋_GB2312" w:cs="仿宋_GB2312"/>
          <w:i w:val="0"/>
          <w:iCs w:val="0"/>
          <w:caps w:val="0"/>
          <w:color w:val="070707"/>
          <w:spacing w:val="0"/>
          <w:sz w:val="24"/>
          <w:szCs w:val="24"/>
          <w:bdr w:val="none" w:color="auto" w:sz="0" w:space="0"/>
        </w:rPr>
        <w:t>面向石化化工、冶金、有色、建材、机械、轻工、纺织、民用船舶制造、特种设备等行业领域有毒有害、生产性粉尘、易燃易爆等职业高危、危险品泄漏及火灾安全防范和救援场景，推荐安全应急监测预警装备（含智能通风和监测报警连锁装置）、安全应急智能化装备（含智能侦检装备）、工业消防系统与装备、先进个体防护装备、职业健康智能防护装备、防毒庇护系统与装备、洗消装备等应用案例。</w:t>
      </w:r>
    </w:p>
    <w:p w14:paraId="3862FF8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Style w:val="6"/>
          <w:rFonts w:ascii="宋体" w:hAnsi="宋体" w:eastAsia="宋体" w:cs="宋体"/>
          <w:b/>
          <w:bCs/>
          <w:i w:val="0"/>
          <w:iCs w:val="0"/>
          <w:caps w:val="0"/>
          <w:color w:val="070707"/>
          <w:spacing w:val="0"/>
          <w:sz w:val="24"/>
          <w:szCs w:val="24"/>
          <w:bdr w:val="none" w:color="auto" w:sz="0" w:space="0"/>
        </w:rPr>
        <w:t>2.</w:t>
      </w:r>
      <w:r>
        <w:rPr>
          <w:rStyle w:val="6"/>
          <w:rFonts w:hint="eastAsia" w:ascii="仿宋_GB2312" w:hAnsi="宋体" w:eastAsia="仿宋_GB2312" w:cs="仿宋_GB2312"/>
          <w:b/>
          <w:bCs/>
          <w:i w:val="0"/>
          <w:iCs w:val="0"/>
          <w:caps w:val="0"/>
          <w:color w:val="070707"/>
          <w:spacing w:val="0"/>
          <w:sz w:val="24"/>
          <w:szCs w:val="24"/>
          <w:bdr w:val="none" w:color="auto" w:sz="0" w:space="0"/>
        </w:rPr>
        <w:t> 房屋市政工程领域。</w:t>
      </w:r>
      <w:r>
        <w:rPr>
          <w:rFonts w:hint="eastAsia" w:ascii="仿宋_GB2312" w:hAnsi="宋体" w:eastAsia="仿宋_GB2312" w:cs="仿宋_GB2312"/>
          <w:i w:val="0"/>
          <w:iCs w:val="0"/>
          <w:caps w:val="0"/>
          <w:color w:val="070707"/>
          <w:spacing w:val="0"/>
          <w:sz w:val="24"/>
          <w:szCs w:val="24"/>
          <w:bdr w:val="none" w:color="auto" w:sz="0" w:space="0"/>
        </w:rPr>
        <w:t>面向房屋建筑和市政基础设施安全等场景，推荐智能安全帽、智能安全鞋、智能巡检记录仪等智能监测终端设备，建筑起重机械安全装置、安全巡检机器人及无人机等智能化安全防护装备和巡检装备等应用案例。</w:t>
      </w:r>
    </w:p>
    <w:p w14:paraId="13ACAA3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Style w:val="6"/>
          <w:rFonts w:ascii="宋体" w:hAnsi="宋体" w:eastAsia="宋体" w:cs="宋体"/>
          <w:b/>
          <w:bCs/>
          <w:i w:val="0"/>
          <w:iCs w:val="0"/>
          <w:caps w:val="0"/>
          <w:color w:val="070707"/>
          <w:spacing w:val="0"/>
          <w:sz w:val="24"/>
          <w:szCs w:val="24"/>
          <w:bdr w:val="none" w:color="auto" w:sz="0" w:space="0"/>
        </w:rPr>
        <w:t>3.</w:t>
      </w:r>
      <w:r>
        <w:rPr>
          <w:rStyle w:val="6"/>
          <w:rFonts w:hint="eastAsia" w:ascii="仿宋_GB2312" w:hAnsi="宋体" w:eastAsia="仿宋_GB2312" w:cs="仿宋_GB2312"/>
          <w:b/>
          <w:bCs/>
          <w:i w:val="0"/>
          <w:iCs w:val="0"/>
          <w:caps w:val="0"/>
          <w:color w:val="070707"/>
          <w:spacing w:val="0"/>
          <w:sz w:val="24"/>
          <w:szCs w:val="24"/>
          <w:bdr w:val="none" w:color="auto" w:sz="0" w:space="0"/>
        </w:rPr>
        <w:t> 交通领域。</w:t>
      </w:r>
      <w:r>
        <w:rPr>
          <w:rFonts w:hint="eastAsia" w:ascii="仿宋_GB2312" w:hAnsi="宋体" w:eastAsia="仿宋_GB2312" w:cs="仿宋_GB2312"/>
          <w:i w:val="0"/>
          <w:iCs w:val="0"/>
          <w:caps w:val="0"/>
          <w:color w:val="070707"/>
          <w:spacing w:val="0"/>
          <w:sz w:val="24"/>
          <w:szCs w:val="24"/>
          <w:bdr w:val="none" w:color="auto" w:sz="0" w:space="0"/>
        </w:rPr>
        <w:t>面向公路运营、港口航道、道路交通、城市轨道交通、城市公共汽电车、水上交通、民用航空等领域运输过程、施工作业和事故救援场景，推荐交通基础设施安全状态及工程建设安全监测预警设备、交通安全防护系统及装置、交通运输装备主动安全防护系统及装置、隧道救援装备、船舶智能监控系统等应用案例。</w:t>
      </w:r>
    </w:p>
    <w:p w14:paraId="2231EDC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Style w:val="6"/>
          <w:rFonts w:ascii="宋体" w:hAnsi="宋体" w:eastAsia="宋体" w:cs="宋体"/>
          <w:b/>
          <w:bCs/>
          <w:i w:val="0"/>
          <w:iCs w:val="0"/>
          <w:caps w:val="0"/>
          <w:color w:val="070707"/>
          <w:spacing w:val="0"/>
          <w:sz w:val="24"/>
          <w:szCs w:val="24"/>
          <w:bdr w:val="none" w:color="auto" w:sz="0" w:space="0"/>
        </w:rPr>
        <w:t>4.</w:t>
      </w:r>
      <w:r>
        <w:rPr>
          <w:rStyle w:val="6"/>
          <w:rFonts w:hint="eastAsia" w:ascii="仿宋_GB2312" w:hAnsi="宋体" w:eastAsia="仿宋_GB2312" w:cs="仿宋_GB2312"/>
          <w:b/>
          <w:bCs/>
          <w:i w:val="0"/>
          <w:iCs w:val="0"/>
          <w:caps w:val="0"/>
          <w:color w:val="070707"/>
          <w:spacing w:val="0"/>
          <w:sz w:val="24"/>
          <w:szCs w:val="24"/>
          <w:bdr w:val="none" w:color="auto" w:sz="0" w:space="0"/>
        </w:rPr>
        <w:t> 城乡消防领域。</w:t>
      </w:r>
      <w:r>
        <w:rPr>
          <w:rFonts w:hint="eastAsia" w:ascii="仿宋_GB2312" w:hAnsi="宋体" w:eastAsia="仿宋_GB2312" w:cs="仿宋_GB2312"/>
          <w:i w:val="0"/>
          <w:iCs w:val="0"/>
          <w:caps w:val="0"/>
          <w:color w:val="070707"/>
          <w:spacing w:val="0"/>
          <w:sz w:val="24"/>
          <w:szCs w:val="24"/>
          <w:bdr w:val="none" w:color="auto" w:sz="0" w:space="0"/>
        </w:rPr>
        <w:t>面向工程防火、火灾防范、火灾探测、接警调度、力量投送、火灾扑救、抢险救援、火灾调查等场景，推荐消防车辆、消防船（艇）、消防飞行器、灭火器材、抢险救援器材、消防通信指挥装备、个体防护装备、灭火剂、工程消防检测平台与装备、工程一体化装修装饰防火系统，消防监督检查与火灾调查装备等应用案例。</w:t>
      </w:r>
    </w:p>
    <w:p w14:paraId="3A9B547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Style w:val="6"/>
          <w:rFonts w:ascii="宋体" w:hAnsi="宋体" w:eastAsia="宋体" w:cs="宋体"/>
          <w:b/>
          <w:bCs/>
          <w:i w:val="0"/>
          <w:iCs w:val="0"/>
          <w:caps w:val="0"/>
          <w:color w:val="070707"/>
          <w:spacing w:val="0"/>
          <w:sz w:val="24"/>
          <w:szCs w:val="24"/>
          <w:bdr w:val="none" w:color="auto" w:sz="0" w:space="0"/>
        </w:rPr>
        <w:t>5.</w:t>
      </w:r>
      <w:r>
        <w:rPr>
          <w:rStyle w:val="6"/>
          <w:rFonts w:hint="eastAsia" w:ascii="仿宋_GB2312" w:hAnsi="宋体" w:eastAsia="仿宋_GB2312" w:cs="仿宋_GB2312"/>
          <w:b/>
          <w:bCs/>
          <w:i w:val="0"/>
          <w:iCs w:val="0"/>
          <w:caps w:val="0"/>
          <w:color w:val="070707"/>
          <w:spacing w:val="0"/>
          <w:sz w:val="24"/>
          <w:szCs w:val="24"/>
          <w:bdr w:val="none" w:color="auto" w:sz="0" w:space="0"/>
        </w:rPr>
        <w:t> 海洋领域。</w:t>
      </w:r>
      <w:r>
        <w:rPr>
          <w:rFonts w:hint="eastAsia" w:ascii="仿宋_GB2312" w:hAnsi="宋体" w:eastAsia="仿宋_GB2312" w:cs="仿宋_GB2312"/>
          <w:i w:val="0"/>
          <w:iCs w:val="0"/>
          <w:caps w:val="0"/>
          <w:color w:val="070707"/>
          <w:spacing w:val="0"/>
          <w:sz w:val="24"/>
          <w:szCs w:val="24"/>
          <w:bdr w:val="none" w:color="auto" w:sz="0" w:space="0"/>
        </w:rPr>
        <w:t>面向船舶、海上设施的安全防护和搜救应急场景，推荐开发智能防碰撞系统、海上设施安全防护及安全状态监测预警系统（装备）、海上智能搜救装备、应急救援机器人、海上溢油智能监测预警及处置系统、海上应急通讯和导航定位等应急救援及应急处置技术的应用案例。</w:t>
      </w:r>
    </w:p>
    <w:p w14:paraId="4F80A71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Style w:val="6"/>
          <w:rFonts w:hint="eastAsia" w:ascii="楷体" w:hAnsi="楷体" w:eastAsia="楷体" w:cs="楷体"/>
          <w:b/>
          <w:bCs/>
          <w:i w:val="0"/>
          <w:iCs w:val="0"/>
          <w:caps w:val="0"/>
          <w:color w:val="070707"/>
          <w:spacing w:val="0"/>
          <w:sz w:val="24"/>
          <w:szCs w:val="24"/>
          <w:bdr w:val="none" w:color="auto" w:sz="0" w:space="0"/>
        </w:rPr>
        <w:t>（二）自然灾害防治</w:t>
      </w:r>
    </w:p>
    <w:p w14:paraId="3DE3A20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Style w:val="6"/>
          <w:rFonts w:ascii="宋体" w:hAnsi="宋体" w:eastAsia="宋体" w:cs="宋体"/>
          <w:b/>
          <w:bCs/>
          <w:i w:val="0"/>
          <w:iCs w:val="0"/>
          <w:caps w:val="0"/>
          <w:color w:val="070707"/>
          <w:spacing w:val="0"/>
          <w:sz w:val="24"/>
          <w:szCs w:val="24"/>
          <w:bdr w:val="none" w:color="auto" w:sz="0" w:space="0"/>
        </w:rPr>
        <w:t>6.</w:t>
      </w:r>
      <w:r>
        <w:rPr>
          <w:rStyle w:val="6"/>
          <w:rFonts w:hint="eastAsia" w:ascii="仿宋_GB2312" w:hAnsi="宋体" w:eastAsia="仿宋_GB2312" w:cs="仿宋_GB2312"/>
          <w:b/>
          <w:bCs/>
          <w:i w:val="0"/>
          <w:iCs w:val="0"/>
          <w:caps w:val="0"/>
          <w:color w:val="070707"/>
          <w:spacing w:val="0"/>
          <w:sz w:val="24"/>
          <w:szCs w:val="24"/>
          <w:bdr w:val="none" w:color="auto" w:sz="0" w:space="0"/>
        </w:rPr>
        <w:t> 地震地质灾害。</w:t>
      </w:r>
      <w:r>
        <w:rPr>
          <w:rFonts w:hint="eastAsia" w:ascii="仿宋_GB2312" w:hAnsi="宋体" w:eastAsia="仿宋_GB2312" w:cs="仿宋_GB2312"/>
          <w:i w:val="0"/>
          <w:iCs w:val="0"/>
          <w:caps w:val="0"/>
          <w:color w:val="070707"/>
          <w:spacing w:val="0"/>
          <w:sz w:val="24"/>
          <w:szCs w:val="24"/>
          <w:bdr w:val="none" w:color="auto" w:sz="0" w:space="0"/>
        </w:rPr>
        <w:t>面向大震巨灾监测预警场景，推荐校园、车站、商场、体育场馆、医院、村社等人群聚集场所多功能监测预警报警系统等应用案例。面向地震活动断层探查场景，推荐地下构造深浅部探测装备、数据采集装备、成果</w:t>
      </w:r>
      <w:r>
        <w:rPr>
          <w:rFonts w:hint="default" w:ascii="Times New Roman" w:hAnsi="Times New Roman" w:eastAsia="仿宋_GB2312" w:cs="Times New Roman"/>
          <w:i w:val="0"/>
          <w:iCs w:val="0"/>
          <w:caps w:val="0"/>
          <w:color w:val="070707"/>
          <w:spacing w:val="0"/>
          <w:sz w:val="24"/>
          <w:szCs w:val="24"/>
          <w:bdr w:val="none" w:color="auto" w:sz="0" w:space="0"/>
        </w:rPr>
        <w:t>3D</w:t>
      </w:r>
      <w:r>
        <w:rPr>
          <w:rFonts w:hint="eastAsia" w:ascii="仿宋_GB2312" w:hAnsi="宋体" w:eastAsia="仿宋_GB2312" w:cs="仿宋_GB2312"/>
          <w:i w:val="0"/>
          <w:iCs w:val="0"/>
          <w:caps w:val="0"/>
          <w:color w:val="070707"/>
          <w:spacing w:val="0"/>
          <w:sz w:val="24"/>
          <w:szCs w:val="24"/>
          <w:bdr w:val="none" w:color="auto" w:sz="0" w:space="0"/>
        </w:rPr>
        <w:t>展示装备等应用案例。面向燃气、电梯、精密制造等典型场景，推荐自动连锁处置装置，高铁、大坝、桥梁、矿井、危化设施、管网、高层建筑安全监控系统等应用案例。面向断路断网断电救援等场景，推荐抢险救援装备、生命搜救装备、应急通信装备等应用案例。</w:t>
      </w:r>
    </w:p>
    <w:p w14:paraId="400003C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Style w:val="6"/>
          <w:rFonts w:ascii="宋体" w:hAnsi="宋体" w:eastAsia="宋体" w:cs="宋体"/>
          <w:b/>
          <w:bCs/>
          <w:i w:val="0"/>
          <w:iCs w:val="0"/>
          <w:caps w:val="0"/>
          <w:color w:val="070707"/>
          <w:spacing w:val="0"/>
          <w:sz w:val="24"/>
          <w:szCs w:val="24"/>
          <w:bdr w:val="none" w:color="auto" w:sz="0" w:space="0"/>
        </w:rPr>
        <w:t>7.</w:t>
      </w:r>
      <w:r>
        <w:rPr>
          <w:rStyle w:val="6"/>
          <w:rFonts w:hint="eastAsia" w:ascii="仿宋_GB2312" w:hAnsi="宋体" w:eastAsia="仿宋_GB2312" w:cs="仿宋_GB2312"/>
          <w:b/>
          <w:bCs/>
          <w:i w:val="0"/>
          <w:iCs w:val="0"/>
          <w:caps w:val="0"/>
          <w:color w:val="070707"/>
          <w:spacing w:val="0"/>
          <w:sz w:val="24"/>
          <w:szCs w:val="24"/>
          <w:bdr w:val="none" w:color="auto" w:sz="0" w:space="0"/>
        </w:rPr>
        <w:t> 洪水内涝灾害。</w:t>
      </w:r>
      <w:r>
        <w:rPr>
          <w:rFonts w:hint="eastAsia" w:ascii="仿宋_GB2312" w:hAnsi="宋体" w:eastAsia="仿宋_GB2312" w:cs="仿宋_GB2312"/>
          <w:i w:val="0"/>
          <w:iCs w:val="0"/>
          <w:caps w:val="0"/>
          <w:color w:val="070707"/>
          <w:spacing w:val="0"/>
          <w:sz w:val="24"/>
          <w:szCs w:val="24"/>
          <w:bdr w:val="none" w:color="auto" w:sz="0" w:space="0"/>
        </w:rPr>
        <w:t>面向堤坝渗漏、管涌、滑坡、塌陷和决口重大险情等场景，及湍流水域、浑浊水域、地下空间等复杂环境救援场景，推荐智能化洪涝预警及处置装备、远程控制排涝救援装备、灾情信息感知与应急通信装备、水域救援装备、人员搜救定位装备等应用案例。面向城市积水内涝灾害，推荐城市地下空间挡水防淹、应急抽排装备等应用案例。</w:t>
      </w:r>
    </w:p>
    <w:p w14:paraId="1CF9F70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Style w:val="6"/>
          <w:rFonts w:ascii="宋体" w:hAnsi="宋体" w:eastAsia="宋体" w:cs="宋体"/>
          <w:b/>
          <w:bCs/>
          <w:i w:val="0"/>
          <w:iCs w:val="0"/>
          <w:caps w:val="0"/>
          <w:color w:val="070707"/>
          <w:spacing w:val="0"/>
          <w:sz w:val="24"/>
          <w:szCs w:val="24"/>
          <w:bdr w:val="none" w:color="auto" w:sz="0" w:space="0"/>
        </w:rPr>
        <w:t>8.</w:t>
      </w:r>
      <w:r>
        <w:rPr>
          <w:rStyle w:val="6"/>
          <w:rFonts w:hint="eastAsia" w:ascii="仿宋_GB2312" w:hAnsi="宋体" w:eastAsia="仿宋_GB2312" w:cs="仿宋_GB2312"/>
          <w:b/>
          <w:bCs/>
          <w:i w:val="0"/>
          <w:iCs w:val="0"/>
          <w:caps w:val="0"/>
          <w:color w:val="070707"/>
          <w:spacing w:val="0"/>
          <w:sz w:val="24"/>
          <w:szCs w:val="24"/>
          <w:bdr w:val="none" w:color="auto" w:sz="0" w:space="0"/>
        </w:rPr>
        <w:t> 冰雪灾害。</w:t>
      </w:r>
      <w:r>
        <w:rPr>
          <w:rFonts w:hint="eastAsia" w:ascii="仿宋_GB2312" w:hAnsi="宋体" w:eastAsia="仿宋_GB2312" w:cs="仿宋_GB2312"/>
          <w:i w:val="0"/>
          <w:iCs w:val="0"/>
          <w:caps w:val="0"/>
          <w:color w:val="070707"/>
          <w:spacing w:val="0"/>
          <w:sz w:val="24"/>
          <w:szCs w:val="24"/>
          <w:bdr w:val="none" w:color="auto" w:sz="0" w:space="0"/>
        </w:rPr>
        <w:t>面向冰雪灾害下道路紧急抢通、通信线路与电网保障、高寒高海拔等恶劣环境救援、南方地区低温雨雪冰冻天气公路清障等场景，推荐智能化除冰雪装备、冰面救援装备等应用案例。</w:t>
      </w:r>
    </w:p>
    <w:p w14:paraId="01AF59F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Style w:val="6"/>
          <w:rFonts w:ascii="宋体" w:hAnsi="宋体" w:eastAsia="宋体" w:cs="宋体"/>
          <w:b/>
          <w:bCs/>
          <w:i w:val="0"/>
          <w:iCs w:val="0"/>
          <w:caps w:val="0"/>
          <w:color w:val="070707"/>
          <w:spacing w:val="0"/>
          <w:sz w:val="24"/>
          <w:szCs w:val="24"/>
          <w:bdr w:val="none" w:color="auto" w:sz="0" w:space="0"/>
        </w:rPr>
        <w:t>9.</w:t>
      </w:r>
      <w:r>
        <w:rPr>
          <w:rStyle w:val="6"/>
          <w:rFonts w:hint="eastAsia" w:ascii="仿宋_GB2312" w:hAnsi="宋体" w:eastAsia="仿宋_GB2312" w:cs="仿宋_GB2312"/>
          <w:b/>
          <w:bCs/>
          <w:i w:val="0"/>
          <w:iCs w:val="0"/>
          <w:caps w:val="0"/>
          <w:color w:val="070707"/>
          <w:spacing w:val="0"/>
          <w:sz w:val="24"/>
          <w:szCs w:val="24"/>
          <w:bdr w:val="none" w:color="auto" w:sz="0" w:space="0"/>
        </w:rPr>
        <w:t> 森林草原火灾。</w:t>
      </w:r>
      <w:r>
        <w:rPr>
          <w:rFonts w:hint="eastAsia" w:ascii="仿宋_GB2312" w:hAnsi="宋体" w:eastAsia="仿宋_GB2312" w:cs="仿宋_GB2312"/>
          <w:i w:val="0"/>
          <w:iCs w:val="0"/>
          <w:caps w:val="0"/>
          <w:color w:val="070707"/>
          <w:spacing w:val="0"/>
          <w:sz w:val="24"/>
          <w:szCs w:val="24"/>
          <w:bdr w:val="none" w:color="auto" w:sz="0" w:space="0"/>
        </w:rPr>
        <w:t>面向火情快速感知、超前预警、态势研判、运输投送、人员搜救、快速处置等场景，推荐火灾监测预警装备、指挥调度装备、航空救援装备、隔离带开辟装备、轻量化高机动灭火救援装备、个体防护装备、应急通信装备等应用案例。</w:t>
      </w:r>
    </w:p>
    <w:p w14:paraId="5D79399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Style w:val="6"/>
          <w:rFonts w:hint="eastAsia" w:ascii="楷体" w:hAnsi="楷体" w:eastAsia="楷体" w:cs="楷体"/>
          <w:b/>
          <w:bCs/>
          <w:i w:val="0"/>
          <w:iCs w:val="0"/>
          <w:caps w:val="0"/>
          <w:color w:val="070707"/>
          <w:spacing w:val="0"/>
          <w:sz w:val="24"/>
          <w:szCs w:val="24"/>
          <w:bdr w:val="none" w:color="auto" w:sz="0" w:space="0"/>
        </w:rPr>
        <w:t>（三）社区家庭安全应急</w:t>
      </w:r>
    </w:p>
    <w:p w14:paraId="7156F29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Style w:val="6"/>
          <w:rFonts w:ascii="宋体" w:hAnsi="宋体" w:eastAsia="宋体" w:cs="宋体"/>
          <w:b/>
          <w:bCs/>
          <w:i w:val="0"/>
          <w:iCs w:val="0"/>
          <w:caps w:val="0"/>
          <w:color w:val="070707"/>
          <w:spacing w:val="0"/>
          <w:sz w:val="24"/>
          <w:szCs w:val="24"/>
          <w:bdr w:val="none" w:color="auto" w:sz="0" w:space="0"/>
        </w:rPr>
        <w:t>10.</w:t>
      </w:r>
      <w:r>
        <w:rPr>
          <w:rStyle w:val="6"/>
          <w:rFonts w:hint="eastAsia" w:ascii="仿宋_GB2312" w:hAnsi="宋体" w:eastAsia="仿宋_GB2312" w:cs="仿宋_GB2312"/>
          <w:b/>
          <w:bCs/>
          <w:i w:val="0"/>
          <w:iCs w:val="0"/>
          <w:caps w:val="0"/>
          <w:color w:val="070707"/>
          <w:spacing w:val="0"/>
          <w:sz w:val="24"/>
          <w:szCs w:val="24"/>
          <w:bdr w:val="none" w:color="auto" w:sz="0" w:space="0"/>
        </w:rPr>
        <w:t> 社区家庭安全应急。</w:t>
      </w:r>
      <w:r>
        <w:rPr>
          <w:rFonts w:hint="eastAsia" w:ascii="仿宋_GB2312" w:hAnsi="宋体" w:eastAsia="仿宋_GB2312" w:cs="仿宋_GB2312"/>
          <w:i w:val="0"/>
          <w:iCs w:val="0"/>
          <w:caps w:val="0"/>
          <w:color w:val="070707"/>
          <w:spacing w:val="0"/>
          <w:sz w:val="24"/>
          <w:szCs w:val="24"/>
          <w:bdr w:val="none" w:color="auto" w:sz="0" w:space="0"/>
        </w:rPr>
        <w:t>面向家居、野外、车辆、景区、活动场馆等多种环境下安全防护和个人应急逃生自救互救等场景，推荐安全应急包、独立式火灾探测报警器、可燃气体探测器、简易喷淋装置、家用灭火器、过滤式消防自救呼吸器、救生缓降器、应急电源等应用案例。面向心脏骤停猝死院前抢救、事故灾难医学救援等场景，推荐自动体外除颤仪（</w:t>
      </w:r>
      <w:r>
        <w:rPr>
          <w:rFonts w:hint="default" w:ascii="Times New Roman" w:hAnsi="Times New Roman" w:eastAsia="仿宋_GB2312" w:cs="Times New Roman"/>
          <w:i w:val="0"/>
          <w:iCs w:val="0"/>
          <w:caps w:val="0"/>
          <w:color w:val="070707"/>
          <w:spacing w:val="0"/>
          <w:sz w:val="24"/>
          <w:szCs w:val="24"/>
          <w:bdr w:val="none" w:color="auto" w:sz="0" w:space="0"/>
        </w:rPr>
        <w:t>AED</w:t>
      </w:r>
      <w:r>
        <w:rPr>
          <w:rFonts w:hint="eastAsia" w:ascii="仿宋_GB2312" w:hAnsi="宋体" w:eastAsia="仿宋_GB2312" w:cs="仿宋_GB2312"/>
          <w:i w:val="0"/>
          <w:iCs w:val="0"/>
          <w:caps w:val="0"/>
          <w:color w:val="070707"/>
          <w:spacing w:val="0"/>
          <w:sz w:val="24"/>
          <w:szCs w:val="24"/>
          <w:bdr w:val="none" w:color="auto" w:sz="0" w:space="0"/>
        </w:rPr>
        <w:t>）、现场生命支持及转运装备等应用案例。</w:t>
      </w:r>
    </w:p>
    <w:p w14:paraId="5F9565E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黑体" w:hAnsi="宋体" w:eastAsia="黑体" w:cs="黑体"/>
          <w:i w:val="0"/>
          <w:iCs w:val="0"/>
          <w:caps w:val="0"/>
          <w:color w:val="070707"/>
          <w:spacing w:val="0"/>
          <w:sz w:val="24"/>
          <w:szCs w:val="24"/>
          <w:bdr w:val="none" w:color="auto" w:sz="0" w:space="0"/>
        </w:rPr>
        <w:t>二、申报条件</w:t>
      </w:r>
    </w:p>
    <w:p w14:paraId="3992051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Fonts w:hint="default" w:ascii="Times New Roman" w:hAnsi="Times New Roman" w:eastAsia="宋体" w:cs="Times New Roman"/>
          <w:i w:val="0"/>
          <w:iCs w:val="0"/>
          <w:caps w:val="0"/>
          <w:color w:val="070707"/>
          <w:spacing w:val="0"/>
          <w:sz w:val="24"/>
          <w:szCs w:val="24"/>
          <w:bdr w:val="none" w:color="auto" w:sz="0" w:space="0"/>
        </w:rPr>
        <w:t>1.</w:t>
      </w:r>
      <w:r>
        <w:rPr>
          <w:rFonts w:hint="eastAsia" w:ascii="仿宋_GB2312" w:hAnsi="宋体" w:eastAsia="仿宋_GB2312" w:cs="仿宋_GB2312"/>
          <w:i w:val="0"/>
          <w:iCs w:val="0"/>
          <w:caps w:val="0"/>
          <w:color w:val="070707"/>
          <w:spacing w:val="0"/>
          <w:sz w:val="24"/>
          <w:szCs w:val="24"/>
          <w:bdr w:val="none" w:color="auto" w:sz="0" w:space="0"/>
        </w:rPr>
        <w:t> 申报主体为在中华人民共和国境内注册登记，具有独立法人资格的企事业单位。申报主体近三年财务状况良好、无重大违法违规行为、无职业病病例，未发生生产安全亡人事故、较大及以上质量和环境污染事故。申报主体所申报的装备产品如涉及使用无线电频率、无线电发射设备的，应严格遵守《中华人民共和国无线电管理条例》无线电频率使用，无线电发射设备型号核准，设置、使用无线电台（站）等有关规定，近三年内无相关违规行为。</w:t>
      </w:r>
    </w:p>
    <w:p w14:paraId="2961711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Fonts w:hint="default" w:ascii="Times New Roman" w:hAnsi="Times New Roman" w:eastAsia="宋体" w:cs="Times New Roman"/>
          <w:i w:val="0"/>
          <w:iCs w:val="0"/>
          <w:caps w:val="0"/>
          <w:color w:val="070707"/>
          <w:spacing w:val="0"/>
          <w:sz w:val="24"/>
          <w:szCs w:val="24"/>
          <w:bdr w:val="none" w:color="auto" w:sz="0" w:space="0"/>
        </w:rPr>
        <w:t>2.</w:t>
      </w:r>
      <w:r>
        <w:rPr>
          <w:rFonts w:hint="eastAsia" w:ascii="仿宋_GB2312" w:hAnsi="宋体" w:eastAsia="仿宋_GB2312" w:cs="仿宋_GB2312"/>
          <w:i w:val="0"/>
          <w:iCs w:val="0"/>
          <w:caps w:val="0"/>
          <w:color w:val="070707"/>
          <w:spacing w:val="0"/>
          <w:sz w:val="24"/>
          <w:szCs w:val="24"/>
          <w:bdr w:val="none" w:color="auto" w:sz="0" w:space="0"/>
        </w:rPr>
        <w:t> 申报主体所申报的装备产品需拥有自主知识产权，高度聚焦实际场景应用需求和重点问题，并在突发事件安全防范与应急准备、监测与预警、处置与救援中有成功的实战应用案例，技术国内领先、成熟可靠，具有较强推广应用前景。</w:t>
      </w:r>
    </w:p>
    <w:p w14:paraId="638A58A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default" w:ascii="Times New Roman" w:hAnsi="Times New Roman" w:eastAsia="宋体" w:cs="Times New Roman"/>
          <w:i w:val="0"/>
          <w:iCs w:val="0"/>
          <w:caps w:val="0"/>
          <w:color w:val="070707"/>
          <w:spacing w:val="0"/>
          <w:sz w:val="24"/>
          <w:szCs w:val="24"/>
          <w:bdr w:val="none" w:color="auto" w:sz="0" w:space="0"/>
        </w:rPr>
        <w:t>3.</w:t>
      </w:r>
      <w:r>
        <w:rPr>
          <w:rFonts w:hint="eastAsia" w:ascii="仿宋_GB2312" w:hAnsi="宋体" w:eastAsia="仿宋_GB2312" w:cs="仿宋_GB2312"/>
          <w:i w:val="0"/>
          <w:iCs w:val="0"/>
          <w:caps w:val="0"/>
          <w:color w:val="070707"/>
          <w:spacing w:val="0"/>
          <w:sz w:val="24"/>
          <w:szCs w:val="24"/>
          <w:bdr w:val="none" w:color="auto" w:sz="0" w:space="0"/>
        </w:rPr>
        <w:t> 申报材料要求客观、真实，并提供实际应用案例和相关佐证材料。每个主体申报案例不超过</w:t>
      </w:r>
      <w:r>
        <w:rPr>
          <w:rFonts w:hint="default" w:ascii="Times New Roman" w:hAnsi="Times New Roman" w:eastAsia="仿宋_GB2312" w:cs="Times New Roman"/>
          <w:i w:val="0"/>
          <w:iCs w:val="0"/>
          <w:caps w:val="0"/>
          <w:color w:val="070707"/>
          <w:spacing w:val="0"/>
          <w:sz w:val="24"/>
          <w:szCs w:val="24"/>
          <w:bdr w:val="none" w:color="auto" w:sz="0" w:space="0"/>
        </w:rPr>
        <w:t>2</w:t>
      </w:r>
      <w:r>
        <w:rPr>
          <w:rFonts w:hint="eastAsia" w:ascii="仿宋_GB2312" w:hAnsi="宋体" w:eastAsia="仿宋_GB2312" w:cs="仿宋_GB2312"/>
          <w:i w:val="0"/>
          <w:iCs w:val="0"/>
          <w:caps w:val="0"/>
          <w:color w:val="070707"/>
          <w:spacing w:val="0"/>
          <w:sz w:val="24"/>
          <w:szCs w:val="24"/>
          <w:bdr w:val="none" w:color="auto" w:sz="0" w:space="0"/>
        </w:rPr>
        <w:t>项。</w:t>
      </w:r>
    </w:p>
    <w:p w14:paraId="732A50B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default" w:ascii="Times New Roman" w:hAnsi="Times New Roman" w:eastAsia="宋体" w:cs="Times New Roman"/>
          <w:i w:val="0"/>
          <w:iCs w:val="0"/>
          <w:caps w:val="0"/>
          <w:color w:val="070707"/>
          <w:spacing w:val="0"/>
          <w:sz w:val="24"/>
          <w:szCs w:val="24"/>
          <w:bdr w:val="none" w:color="auto" w:sz="0" w:space="0"/>
        </w:rPr>
        <w:t>4.</w:t>
      </w:r>
      <w:r>
        <w:rPr>
          <w:rFonts w:hint="eastAsia" w:ascii="仿宋_GB2312" w:hAnsi="宋体" w:eastAsia="仿宋_GB2312" w:cs="仿宋_GB2312"/>
          <w:i w:val="0"/>
          <w:iCs w:val="0"/>
          <w:caps w:val="0"/>
          <w:color w:val="070707"/>
          <w:spacing w:val="0"/>
          <w:sz w:val="24"/>
          <w:szCs w:val="24"/>
          <w:bdr w:val="none" w:color="auto" w:sz="0" w:space="0"/>
        </w:rPr>
        <w:t> 申报主体不得利用关联子公司或分支机构申报相同案例，不得通过不同推荐单位推荐同一案例。</w:t>
      </w:r>
    </w:p>
    <w:p w14:paraId="2F9199E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default" w:ascii="Times New Roman" w:hAnsi="Times New Roman" w:eastAsia="宋体" w:cs="Times New Roman"/>
          <w:i w:val="0"/>
          <w:iCs w:val="0"/>
          <w:caps w:val="0"/>
          <w:color w:val="070707"/>
          <w:spacing w:val="0"/>
          <w:sz w:val="24"/>
          <w:szCs w:val="24"/>
          <w:bdr w:val="none" w:color="auto" w:sz="0" w:space="0"/>
        </w:rPr>
        <w:t>5.</w:t>
      </w:r>
      <w:r>
        <w:rPr>
          <w:rFonts w:hint="eastAsia" w:ascii="仿宋_GB2312" w:hAnsi="宋体" w:eastAsia="仿宋_GB2312" w:cs="仿宋_GB2312"/>
          <w:i w:val="0"/>
          <w:iCs w:val="0"/>
          <w:caps w:val="0"/>
          <w:color w:val="070707"/>
          <w:spacing w:val="0"/>
          <w:sz w:val="24"/>
          <w:szCs w:val="24"/>
          <w:bdr w:val="none" w:color="auto" w:sz="0" w:space="0"/>
        </w:rPr>
        <w:t> 申报材料要求不涉密。</w:t>
      </w:r>
    </w:p>
    <w:p w14:paraId="5113EC8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黑体" w:hAnsi="宋体" w:eastAsia="黑体" w:cs="黑体"/>
          <w:i w:val="0"/>
          <w:iCs w:val="0"/>
          <w:caps w:val="0"/>
          <w:color w:val="070707"/>
          <w:spacing w:val="0"/>
          <w:sz w:val="24"/>
          <w:szCs w:val="24"/>
          <w:bdr w:val="none" w:color="auto" w:sz="0" w:space="0"/>
        </w:rPr>
        <w:t>三、组织实施</w:t>
      </w:r>
    </w:p>
    <w:p w14:paraId="660628F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Style w:val="6"/>
          <w:rFonts w:hint="eastAsia" w:ascii="楷体" w:hAnsi="楷体" w:eastAsia="楷体" w:cs="楷体"/>
          <w:b/>
          <w:bCs/>
          <w:i w:val="0"/>
          <w:iCs w:val="0"/>
          <w:caps w:val="0"/>
          <w:color w:val="070707"/>
          <w:spacing w:val="0"/>
          <w:sz w:val="24"/>
          <w:szCs w:val="24"/>
          <w:bdr w:val="none" w:color="auto" w:sz="0" w:space="0"/>
        </w:rPr>
        <w:t>（一）网上填报</w:t>
      </w:r>
    </w:p>
    <w:p w14:paraId="1920325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申报单位登录“安全应急装备产业申报系统”（</w:t>
      </w:r>
      <w:r>
        <w:rPr>
          <w:rFonts w:hint="default" w:ascii="Times New Roman" w:hAnsi="Times New Roman" w:eastAsia="宋体" w:cs="Times New Roman"/>
          <w:i w:val="0"/>
          <w:iCs w:val="0"/>
          <w:caps w:val="0"/>
          <w:color w:val="000000"/>
          <w:spacing w:val="0"/>
          <w:sz w:val="24"/>
          <w:szCs w:val="24"/>
          <w:u w:val="single"/>
          <w:bdr w:val="none" w:color="auto" w:sz="0" w:space="0"/>
        </w:rPr>
        <w:fldChar w:fldCharType="begin"/>
      </w:r>
      <w:r>
        <w:rPr>
          <w:rFonts w:hint="default" w:ascii="Times New Roman" w:hAnsi="Times New Roman" w:eastAsia="宋体" w:cs="Times New Roman"/>
          <w:i w:val="0"/>
          <w:iCs w:val="0"/>
          <w:caps w:val="0"/>
          <w:color w:val="000000"/>
          <w:spacing w:val="0"/>
          <w:sz w:val="24"/>
          <w:szCs w:val="24"/>
          <w:u w:val="single"/>
          <w:bdr w:val="none" w:color="auto" w:sz="0" w:space="0"/>
        </w:rPr>
        <w:instrText xml:space="preserve"> HYPERLINK "https://safetybigdata.miit.gov.cn/sibdp-web/" \o "target=\\" </w:instrText>
      </w:r>
      <w:r>
        <w:rPr>
          <w:rFonts w:hint="default" w:ascii="Times New Roman" w:hAnsi="Times New Roman" w:eastAsia="宋体" w:cs="Times New Roman"/>
          <w:i w:val="0"/>
          <w:iCs w:val="0"/>
          <w:caps w:val="0"/>
          <w:color w:val="000000"/>
          <w:spacing w:val="0"/>
          <w:sz w:val="24"/>
          <w:szCs w:val="24"/>
          <w:u w:val="single"/>
          <w:bdr w:val="none" w:color="auto" w:sz="0" w:space="0"/>
        </w:rPr>
        <w:fldChar w:fldCharType="separate"/>
      </w:r>
      <w:r>
        <w:rPr>
          <w:rStyle w:val="7"/>
          <w:rFonts w:hint="default" w:ascii="Times New Roman" w:hAnsi="Times New Roman" w:eastAsia="宋体" w:cs="Times New Roman"/>
          <w:i w:val="0"/>
          <w:iCs w:val="0"/>
          <w:caps w:val="0"/>
          <w:color w:val="000000"/>
          <w:spacing w:val="0"/>
          <w:sz w:val="24"/>
          <w:szCs w:val="24"/>
          <w:u w:val="single"/>
          <w:bdr w:val="none" w:color="auto" w:sz="0" w:space="0"/>
        </w:rPr>
        <w:t>https://safetybigdata.miit.gov.cn/sibdp-web/</w:t>
      </w:r>
      <w:r>
        <w:rPr>
          <w:rFonts w:hint="default" w:ascii="Times New Roman" w:hAnsi="Times New Roman" w:eastAsia="宋体" w:cs="Times New Roman"/>
          <w:i w:val="0"/>
          <w:iCs w:val="0"/>
          <w:caps w:val="0"/>
          <w:color w:val="000000"/>
          <w:spacing w:val="0"/>
          <w:sz w:val="24"/>
          <w:szCs w:val="24"/>
          <w:u w:val="single"/>
          <w:bdr w:val="none" w:color="auto" w:sz="0" w:space="0"/>
        </w:rPr>
        <w:fldChar w:fldCharType="end"/>
      </w:r>
      <w:r>
        <w:rPr>
          <w:rFonts w:hint="eastAsia" w:ascii="仿宋_GB2312" w:hAnsi="宋体" w:eastAsia="仿宋_GB2312" w:cs="仿宋_GB2312"/>
          <w:i w:val="0"/>
          <w:iCs w:val="0"/>
          <w:caps w:val="0"/>
          <w:color w:val="070707"/>
          <w:spacing w:val="0"/>
          <w:sz w:val="24"/>
          <w:szCs w:val="24"/>
          <w:bdr w:val="none" w:color="auto" w:sz="0" w:space="0"/>
        </w:rPr>
        <w:t>），完成注册后填写申报书（附件</w:t>
      </w:r>
      <w:r>
        <w:rPr>
          <w:rFonts w:hint="default" w:ascii="Times New Roman" w:hAnsi="Times New Roman" w:eastAsia="仿宋_GB2312" w:cs="Times New Roman"/>
          <w:i w:val="0"/>
          <w:iCs w:val="0"/>
          <w:caps w:val="0"/>
          <w:color w:val="070707"/>
          <w:spacing w:val="0"/>
          <w:sz w:val="24"/>
          <w:szCs w:val="24"/>
          <w:bdr w:val="none" w:color="auto" w:sz="0" w:space="0"/>
        </w:rPr>
        <w:t>1</w:t>
      </w:r>
      <w:r>
        <w:rPr>
          <w:rFonts w:hint="eastAsia" w:ascii="仿宋_GB2312" w:hAnsi="宋体" w:eastAsia="仿宋_GB2312" w:cs="仿宋_GB2312"/>
          <w:i w:val="0"/>
          <w:iCs w:val="0"/>
          <w:caps w:val="0"/>
          <w:color w:val="070707"/>
          <w:spacing w:val="0"/>
          <w:sz w:val="24"/>
          <w:szCs w:val="24"/>
          <w:bdr w:val="none" w:color="auto" w:sz="0" w:space="0"/>
        </w:rPr>
        <w:t>），按照属地或归口管理原则提交推荐单位审核。申报单位需对所提供全部材料的真实性负责。申报起始时间为</w:t>
      </w:r>
      <w:r>
        <w:rPr>
          <w:rFonts w:hint="default" w:ascii="Times New Roman" w:hAnsi="Times New Roman" w:eastAsia="仿宋_GB2312" w:cs="Times New Roman"/>
          <w:i w:val="0"/>
          <w:iCs w:val="0"/>
          <w:caps w:val="0"/>
          <w:color w:val="070707"/>
          <w:spacing w:val="0"/>
          <w:sz w:val="24"/>
          <w:szCs w:val="24"/>
          <w:bdr w:val="none" w:color="auto" w:sz="0" w:space="0"/>
        </w:rPr>
        <w:t>2026</w:t>
      </w:r>
      <w:r>
        <w:rPr>
          <w:rFonts w:hint="eastAsia" w:ascii="仿宋_GB2312" w:hAnsi="宋体" w:eastAsia="仿宋_GB2312" w:cs="仿宋_GB2312"/>
          <w:i w:val="0"/>
          <w:iCs w:val="0"/>
          <w:caps w:val="0"/>
          <w:color w:val="070707"/>
          <w:spacing w:val="0"/>
          <w:sz w:val="24"/>
          <w:szCs w:val="24"/>
          <w:bdr w:val="none" w:color="auto" w:sz="0" w:space="0"/>
        </w:rPr>
        <w:t>年</w:t>
      </w:r>
      <w:r>
        <w:rPr>
          <w:rFonts w:hint="default" w:ascii="Times New Roman" w:hAnsi="Times New Roman" w:eastAsia="仿宋_GB2312" w:cs="Times New Roman"/>
          <w:i w:val="0"/>
          <w:iCs w:val="0"/>
          <w:caps w:val="0"/>
          <w:color w:val="070707"/>
          <w:spacing w:val="0"/>
          <w:sz w:val="24"/>
          <w:szCs w:val="24"/>
          <w:bdr w:val="none" w:color="auto" w:sz="0" w:space="0"/>
        </w:rPr>
        <w:t>1</w:t>
      </w:r>
      <w:r>
        <w:rPr>
          <w:rFonts w:hint="eastAsia" w:ascii="仿宋_GB2312" w:hAnsi="宋体" w:eastAsia="仿宋_GB2312" w:cs="仿宋_GB2312"/>
          <w:i w:val="0"/>
          <w:iCs w:val="0"/>
          <w:caps w:val="0"/>
          <w:color w:val="070707"/>
          <w:spacing w:val="0"/>
          <w:sz w:val="24"/>
          <w:szCs w:val="24"/>
          <w:bdr w:val="none" w:color="auto" w:sz="0" w:space="0"/>
        </w:rPr>
        <w:t>月</w:t>
      </w:r>
      <w:r>
        <w:rPr>
          <w:rFonts w:hint="default" w:ascii="Times New Roman" w:hAnsi="Times New Roman" w:eastAsia="仿宋_GB2312" w:cs="Times New Roman"/>
          <w:i w:val="0"/>
          <w:iCs w:val="0"/>
          <w:caps w:val="0"/>
          <w:color w:val="070707"/>
          <w:spacing w:val="0"/>
          <w:sz w:val="24"/>
          <w:szCs w:val="24"/>
          <w:bdr w:val="none" w:color="auto" w:sz="0" w:space="0"/>
        </w:rPr>
        <w:t>15</w:t>
      </w:r>
      <w:r>
        <w:rPr>
          <w:rFonts w:hint="eastAsia" w:ascii="仿宋_GB2312" w:hAnsi="宋体" w:eastAsia="仿宋_GB2312" w:cs="仿宋_GB2312"/>
          <w:i w:val="0"/>
          <w:iCs w:val="0"/>
          <w:caps w:val="0"/>
          <w:color w:val="070707"/>
          <w:spacing w:val="0"/>
          <w:sz w:val="24"/>
          <w:szCs w:val="24"/>
          <w:bdr w:val="none" w:color="auto" w:sz="0" w:space="0"/>
        </w:rPr>
        <w:t>日，截止时间为</w:t>
      </w:r>
      <w:r>
        <w:rPr>
          <w:rFonts w:hint="default" w:ascii="Times New Roman" w:hAnsi="Times New Roman" w:eastAsia="仿宋_GB2312" w:cs="Times New Roman"/>
          <w:i w:val="0"/>
          <w:iCs w:val="0"/>
          <w:caps w:val="0"/>
          <w:color w:val="070707"/>
          <w:spacing w:val="0"/>
          <w:sz w:val="24"/>
          <w:szCs w:val="24"/>
          <w:bdr w:val="none" w:color="auto" w:sz="0" w:space="0"/>
        </w:rPr>
        <w:t>2026</w:t>
      </w:r>
      <w:r>
        <w:rPr>
          <w:rFonts w:hint="eastAsia" w:ascii="仿宋_GB2312" w:hAnsi="宋体" w:eastAsia="仿宋_GB2312" w:cs="仿宋_GB2312"/>
          <w:i w:val="0"/>
          <w:iCs w:val="0"/>
          <w:caps w:val="0"/>
          <w:color w:val="070707"/>
          <w:spacing w:val="0"/>
          <w:sz w:val="24"/>
          <w:szCs w:val="24"/>
          <w:bdr w:val="none" w:color="auto" w:sz="0" w:space="0"/>
        </w:rPr>
        <w:t>年</w:t>
      </w:r>
      <w:r>
        <w:rPr>
          <w:rFonts w:hint="default" w:ascii="Times New Roman" w:hAnsi="Times New Roman" w:eastAsia="仿宋_GB2312" w:cs="Times New Roman"/>
          <w:i w:val="0"/>
          <w:iCs w:val="0"/>
          <w:caps w:val="0"/>
          <w:color w:val="070707"/>
          <w:spacing w:val="0"/>
          <w:sz w:val="24"/>
          <w:szCs w:val="24"/>
          <w:bdr w:val="none" w:color="auto" w:sz="0" w:space="0"/>
        </w:rPr>
        <w:t>3</w:t>
      </w:r>
      <w:r>
        <w:rPr>
          <w:rFonts w:hint="eastAsia" w:ascii="仿宋_GB2312" w:hAnsi="宋体" w:eastAsia="仿宋_GB2312" w:cs="仿宋_GB2312"/>
          <w:i w:val="0"/>
          <w:iCs w:val="0"/>
          <w:caps w:val="0"/>
          <w:color w:val="070707"/>
          <w:spacing w:val="0"/>
          <w:sz w:val="24"/>
          <w:szCs w:val="24"/>
          <w:bdr w:val="none" w:color="auto" w:sz="0" w:space="0"/>
        </w:rPr>
        <w:t>月</w:t>
      </w:r>
      <w:r>
        <w:rPr>
          <w:rFonts w:hint="default" w:ascii="Times New Roman" w:hAnsi="Times New Roman" w:eastAsia="仿宋_GB2312" w:cs="Times New Roman"/>
          <w:i w:val="0"/>
          <w:iCs w:val="0"/>
          <w:caps w:val="0"/>
          <w:color w:val="070707"/>
          <w:spacing w:val="0"/>
          <w:sz w:val="24"/>
          <w:szCs w:val="24"/>
          <w:bdr w:val="none" w:color="auto" w:sz="0" w:space="0"/>
        </w:rPr>
        <w:t>20</w:t>
      </w:r>
      <w:r>
        <w:rPr>
          <w:rFonts w:hint="eastAsia" w:ascii="仿宋_GB2312" w:hAnsi="宋体" w:eastAsia="仿宋_GB2312" w:cs="仿宋_GB2312"/>
          <w:i w:val="0"/>
          <w:iCs w:val="0"/>
          <w:caps w:val="0"/>
          <w:color w:val="070707"/>
          <w:spacing w:val="0"/>
          <w:sz w:val="24"/>
          <w:szCs w:val="24"/>
          <w:bdr w:val="none" w:color="auto" w:sz="0" w:space="0"/>
        </w:rPr>
        <w:t>日。</w:t>
      </w:r>
    </w:p>
    <w:p w14:paraId="2C488CA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Style w:val="6"/>
          <w:rFonts w:hint="eastAsia" w:ascii="楷体" w:hAnsi="楷体" w:eastAsia="楷体" w:cs="楷体"/>
          <w:b/>
          <w:bCs/>
          <w:i w:val="0"/>
          <w:iCs w:val="0"/>
          <w:caps w:val="0"/>
          <w:color w:val="070707"/>
          <w:spacing w:val="0"/>
          <w:sz w:val="24"/>
          <w:szCs w:val="24"/>
          <w:bdr w:val="none" w:color="auto" w:sz="0" w:space="0"/>
        </w:rPr>
        <w:t>（二）案例推荐</w:t>
      </w:r>
    </w:p>
    <w:p w14:paraId="2E49502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Fonts w:hint="default" w:ascii="Times New Roman" w:hAnsi="Times New Roman" w:eastAsia="宋体" w:cs="Times New Roman"/>
          <w:i w:val="0"/>
          <w:iCs w:val="0"/>
          <w:caps w:val="0"/>
          <w:color w:val="070707"/>
          <w:spacing w:val="0"/>
          <w:sz w:val="24"/>
          <w:szCs w:val="24"/>
          <w:bdr w:val="none" w:color="auto" w:sz="0" w:space="0"/>
        </w:rPr>
        <w:t>1.</w:t>
      </w:r>
      <w:r>
        <w:rPr>
          <w:rFonts w:hint="eastAsia" w:ascii="仿宋_GB2312" w:hAnsi="宋体" w:eastAsia="仿宋_GB2312" w:cs="仿宋_GB2312"/>
          <w:i w:val="0"/>
          <w:iCs w:val="0"/>
          <w:caps w:val="0"/>
          <w:color w:val="070707"/>
          <w:spacing w:val="0"/>
          <w:sz w:val="24"/>
          <w:szCs w:val="24"/>
          <w:bdr w:val="none" w:color="auto" w:sz="0" w:space="0"/>
        </w:rPr>
        <w:t> 推荐工作遵循政府引导、企业自愿原则，各省、自治区、直辖市及计划单列市、新疆生产建设兵团工业和信息化主管部门负责组织本地区单位申报工作，中央企业负责组织本系统单位申报工作（以下简称推荐单位）。</w:t>
      </w:r>
    </w:p>
    <w:p w14:paraId="01EC80C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Fonts w:hint="default" w:ascii="Times New Roman" w:hAnsi="Times New Roman" w:eastAsia="宋体" w:cs="Times New Roman"/>
          <w:i w:val="0"/>
          <w:iCs w:val="0"/>
          <w:caps w:val="0"/>
          <w:color w:val="070707"/>
          <w:spacing w:val="0"/>
          <w:sz w:val="24"/>
          <w:szCs w:val="24"/>
          <w:bdr w:val="none" w:color="auto" w:sz="0" w:space="0"/>
        </w:rPr>
        <w:t>2.</w:t>
      </w:r>
      <w:r>
        <w:rPr>
          <w:rFonts w:hint="eastAsia" w:ascii="仿宋_GB2312" w:hAnsi="宋体" w:eastAsia="仿宋_GB2312" w:cs="仿宋_GB2312"/>
          <w:i w:val="0"/>
          <w:iCs w:val="0"/>
          <w:caps w:val="0"/>
          <w:color w:val="070707"/>
          <w:spacing w:val="0"/>
          <w:sz w:val="24"/>
          <w:szCs w:val="24"/>
          <w:bdr w:val="none" w:color="auto" w:sz="0" w:space="0"/>
        </w:rPr>
        <w:t> 各推荐单位应对申报单位提交材料的完整性、真实性进行初审。登录“安全应急装备产业申报系统”进行推荐，出具加盖公章的推荐信息汇总表（附件</w:t>
      </w:r>
      <w:r>
        <w:rPr>
          <w:rFonts w:hint="default" w:ascii="Times New Roman" w:hAnsi="Times New Roman" w:eastAsia="仿宋_GB2312" w:cs="Times New Roman"/>
          <w:i w:val="0"/>
          <w:iCs w:val="0"/>
          <w:caps w:val="0"/>
          <w:color w:val="070707"/>
          <w:spacing w:val="0"/>
          <w:sz w:val="24"/>
          <w:szCs w:val="24"/>
          <w:bdr w:val="none" w:color="auto" w:sz="0" w:space="0"/>
        </w:rPr>
        <w:t>2</w:t>
      </w:r>
      <w:r>
        <w:rPr>
          <w:rFonts w:hint="eastAsia" w:ascii="仿宋_GB2312" w:hAnsi="宋体" w:eastAsia="仿宋_GB2312" w:cs="仿宋_GB2312"/>
          <w:i w:val="0"/>
          <w:iCs w:val="0"/>
          <w:caps w:val="0"/>
          <w:color w:val="070707"/>
          <w:spacing w:val="0"/>
          <w:sz w:val="24"/>
          <w:szCs w:val="24"/>
          <w:bdr w:val="none" w:color="auto" w:sz="0" w:space="0"/>
        </w:rPr>
        <w:t>），于</w:t>
      </w:r>
      <w:r>
        <w:rPr>
          <w:rFonts w:hint="default" w:ascii="Times New Roman" w:hAnsi="Times New Roman" w:eastAsia="仿宋_GB2312" w:cs="Times New Roman"/>
          <w:i w:val="0"/>
          <w:iCs w:val="0"/>
          <w:caps w:val="0"/>
          <w:color w:val="070707"/>
          <w:spacing w:val="0"/>
          <w:sz w:val="24"/>
          <w:szCs w:val="24"/>
          <w:bdr w:val="none" w:color="auto" w:sz="0" w:space="0"/>
        </w:rPr>
        <w:t>2026</w:t>
      </w:r>
      <w:r>
        <w:rPr>
          <w:rFonts w:hint="eastAsia" w:ascii="仿宋_GB2312" w:hAnsi="宋体" w:eastAsia="仿宋_GB2312" w:cs="仿宋_GB2312"/>
          <w:i w:val="0"/>
          <w:iCs w:val="0"/>
          <w:caps w:val="0"/>
          <w:color w:val="070707"/>
          <w:spacing w:val="0"/>
          <w:sz w:val="24"/>
          <w:szCs w:val="24"/>
          <w:bdr w:val="none" w:color="auto" w:sz="0" w:space="0"/>
        </w:rPr>
        <w:t>年</w:t>
      </w:r>
      <w:r>
        <w:rPr>
          <w:rFonts w:hint="default" w:ascii="Times New Roman" w:hAnsi="Times New Roman" w:eastAsia="仿宋_GB2312" w:cs="Times New Roman"/>
          <w:i w:val="0"/>
          <w:iCs w:val="0"/>
          <w:caps w:val="0"/>
          <w:color w:val="070707"/>
          <w:spacing w:val="0"/>
          <w:sz w:val="24"/>
          <w:szCs w:val="24"/>
          <w:bdr w:val="none" w:color="auto" w:sz="0" w:space="0"/>
        </w:rPr>
        <w:t>4</w:t>
      </w:r>
      <w:r>
        <w:rPr>
          <w:rFonts w:hint="eastAsia" w:ascii="仿宋_GB2312" w:hAnsi="宋体" w:eastAsia="仿宋_GB2312" w:cs="仿宋_GB2312"/>
          <w:i w:val="0"/>
          <w:iCs w:val="0"/>
          <w:caps w:val="0"/>
          <w:color w:val="070707"/>
          <w:spacing w:val="0"/>
          <w:sz w:val="24"/>
          <w:szCs w:val="24"/>
          <w:bdr w:val="none" w:color="auto" w:sz="0" w:space="0"/>
        </w:rPr>
        <w:t>月</w:t>
      </w:r>
      <w:r>
        <w:rPr>
          <w:rFonts w:hint="default" w:ascii="Times New Roman" w:hAnsi="Times New Roman" w:eastAsia="仿宋_GB2312" w:cs="Times New Roman"/>
          <w:i w:val="0"/>
          <w:iCs w:val="0"/>
          <w:caps w:val="0"/>
          <w:color w:val="070707"/>
          <w:spacing w:val="0"/>
          <w:sz w:val="24"/>
          <w:szCs w:val="24"/>
          <w:bdr w:val="none" w:color="auto" w:sz="0" w:space="0"/>
        </w:rPr>
        <w:t>10</w:t>
      </w:r>
      <w:r>
        <w:rPr>
          <w:rFonts w:hint="eastAsia" w:ascii="仿宋_GB2312" w:hAnsi="宋体" w:eastAsia="仿宋_GB2312" w:cs="仿宋_GB2312"/>
          <w:i w:val="0"/>
          <w:iCs w:val="0"/>
          <w:caps w:val="0"/>
          <w:color w:val="070707"/>
          <w:spacing w:val="0"/>
          <w:sz w:val="24"/>
          <w:szCs w:val="24"/>
          <w:bdr w:val="none" w:color="auto" w:sz="0" w:space="0"/>
        </w:rPr>
        <w:t>日前，将推荐信息汇总表寄送至工业和信息化部（安全生产司，北京市西城区西长安街</w:t>
      </w:r>
      <w:r>
        <w:rPr>
          <w:rFonts w:hint="default" w:ascii="Times New Roman" w:hAnsi="Times New Roman" w:eastAsia="仿宋_GB2312" w:cs="Times New Roman"/>
          <w:i w:val="0"/>
          <w:iCs w:val="0"/>
          <w:caps w:val="0"/>
          <w:color w:val="070707"/>
          <w:spacing w:val="0"/>
          <w:sz w:val="24"/>
          <w:szCs w:val="24"/>
          <w:bdr w:val="none" w:color="auto" w:sz="0" w:space="0"/>
        </w:rPr>
        <w:t>13</w:t>
      </w:r>
      <w:r>
        <w:rPr>
          <w:rFonts w:hint="eastAsia" w:ascii="仿宋_GB2312" w:hAnsi="宋体" w:eastAsia="仿宋_GB2312" w:cs="仿宋_GB2312"/>
          <w:i w:val="0"/>
          <w:iCs w:val="0"/>
          <w:caps w:val="0"/>
          <w:color w:val="070707"/>
          <w:spacing w:val="0"/>
          <w:sz w:val="24"/>
          <w:szCs w:val="24"/>
          <w:bdr w:val="none" w:color="auto" w:sz="0" w:space="0"/>
        </w:rPr>
        <w:t>号）。</w:t>
      </w:r>
    </w:p>
    <w:p w14:paraId="5970C7F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Style w:val="6"/>
          <w:rFonts w:hint="eastAsia" w:ascii="楷体" w:hAnsi="楷体" w:eastAsia="楷体" w:cs="楷体"/>
          <w:b/>
          <w:bCs/>
          <w:i w:val="0"/>
          <w:iCs w:val="0"/>
          <w:caps w:val="0"/>
          <w:color w:val="070707"/>
          <w:spacing w:val="0"/>
          <w:sz w:val="24"/>
          <w:szCs w:val="24"/>
          <w:bdr w:val="none" w:color="auto" w:sz="0" w:space="0"/>
        </w:rPr>
        <w:t>（三）专家评审</w:t>
      </w:r>
    </w:p>
    <w:p w14:paraId="6A1A308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both"/>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工业和信息化部会同住房城乡建设部、交通运输部、国家卫生健康委、中国民航局、国家消防救援局、中国地震局等部门组织专家评审，综合考虑推荐案例的技术先进性、应用实效性等因素，择优确定</w:t>
      </w:r>
      <w:r>
        <w:rPr>
          <w:rFonts w:hint="default" w:ascii="Times New Roman" w:hAnsi="Times New Roman" w:eastAsia="仿宋_GB2312" w:cs="Times New Roman"/>
          <w:i w:val="0"/>
          <w:iCs w:val="0"/>
          <w:caps w:val="0"/>
          <w:color w:val="070707"/>
          <w:spacing w:val="0"/>
          <w:sz w:val="24"/>
          <w:szCs w:val="24"/>
          <w:bdr w:val="none" w:color="auto" w:sz="0" w:space="0"/>
        </w:rPr>
        <w:t>2026</w:t>
      </w:r>
      <w:r>
        <w:rPr>
          <w:rFonts w:hint="eastAsia" w:ascii="仿宋_GB2312" w:hAnsi="宋体" w:eastAsia="仿宋_GB2312" w:cs="仿宋_GB2312"/>
          <w:i w:val="0"/>
          <w:iCs w:val="0"/>
          <w:caps w:val="0"/>
          <w:color w:val="070707"/>
          <w:spacing w:val="0"/>
          <w:sz w:val="24"/>
          <w:szCs w:val="24"/>
          <w:bdr w:val="none" w:color="auto" w:sz="0" w:space="0"/>
        </w:rPr>
        <w:t>年安全应急装备应用推广典型案例，并按程序向社会公布推广。</w:t>
      </w:r>
    </w:p>
    <w:p w14:paraId="4DCA7D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黑体" w:hAnsi="宋体" w:eastAsia="黑体" w:cs="黑体"/>
          <w:i w:val="0"/>
          <w:iCs w:val="0"/>
          <w:caps w:val="0"/>
          <w:color w:val="070707"/>
          <w:spacing w:val="0"/>
          <w:sz w:val="24"/>
          <w:szCs w:val="24"/>
          <w:bdr w:val="none" w:color="auto" w:sz="0" w:space="0"/>
        </w:rPr>
        <w:t>四、联系方式</w:t>
      </w:r>
    </w:p>
    <w:p w14:paraId="67E24AA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工业和信息化部安全生产司  </w:t>
      </w:r>
      <w:r>
        <w:rPr>
          <w:rFonts w:hint="default" w:ascii="Times New Roman" w:hAnsi="Times New Roman" w:eastAsia="仿宋_GB2312" w:cs="Times New Roman"/>
          <w:i w:val="0"/>
          <w:iCs w:val="0"/>
          <w:caps w:val="0"/>
          <w:color w:val="070707"/>
          <w:spacing w:val="0"/>
          <w:sz w:val="24"/>
          <w:szCs w:val="24"/>
          <w:bdr w:val="none" w:color="auto" w:sz="0" w:space="0"/>
        </w:rPr>
        <w:t>010-68205587</w:t>
      </w:r>
    </w:p>
    <w:p w14:paraId="07F455B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住房城乡建设部工程质量安全监管司  </w:t>
      </w:r>
      <w:r>
        <w:rPr>
          <w:rFonts w:hint="default" w:ascii="Times New Roman" w:hAnsi="Times New Roman" w:eastAsia="仿宋_GB2312" w:cs="Times New Roman"/>
          <w:i w:val="0"/>
          <w:iCs w:val="0"/>
          <w:caps w:val="0"/>
          <w:color w:val="070707"/>
          <w:spacing w:val="0"/>
          <w:sz w:val="24"/>
          <w:szCs w:val="24"/>
          <w:bdr w:val="none" w:color="auto" w:sz="0" w:space="0"/>
        </w:rPr>
        <w:t>010-58933041</w:t>
      </w:r>
    </w:p>
    <w:p w14:paraId="24E319E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交通运输部安全与质量监督管理司  </w:t>
      </w:r>
      <w:r>
        <w:rPr>
          <w:rFonts w:hint="default" w:ascii="Times New Roman" w:hAnsi="Times New Roman" w:eastAsia="仿宋_GB2312" w:cs="Times New Roman"/>
          <w:i w:val="0"/>
          <w:iCs w:val="0"/>
          <w:caps w:val="0"/>
          <w:color w:val="070707"/>
          <w:spacing w:val="0"/>
          <w:sz w:val="24"/>
          <w:szCs w:val="24"/>
          <w:bdr w:val="none" w:color="auto" w:sz="0" w:space="0"/>
        </w:rPr>
        <w:t>010-65292945</w:t>
      </w:r>
    </w:p>
    <w:p w14:paraId="19625BE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国家卫生健康委职业健康司  </w:t>
      </w:r>
      <w:r>
        <w:rPr>
          <w:rFonts w:hint="default" w:ascii="Times New Roman" w:hAnsi="Times New Roman" w:eastAsia="仿宋_GB2312" w:cs="Times New Roman"/>
          <w:i w:val="0"/>
          <w:iCs w:val="0"/>
          <w:caps w:val="0"/>
          <w:color w:val="070707"/>
          <w:spacing w:val="0"/>
          <w:sz w:val="24"/>
          <w:szCs w:val="24"/>
          <w:bdr w:val="none" w:color="auto" w:sz="0" w:space="0"/>
        </w:rPr>
        <w:t>010-62030964</w:t>
      </w:r>
    </w:p>
    <w:p w14:paraId="02097A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中国民用航空局航空安全办公室  </w:t>
      </w:r>
      <w:r>
        <w:rPr>
          <w:rFonts w:hint="default" w:ascii="Times New Roman" w:hAnsi="Times New Roman" w:eastAsia="仿宋_GB2312" w:cs="Times New Roman"/>
          <w:i w:val="0"/>
          <w:iCs w:val="0"/>
          <w:caps w:val="0"/>
          <w:color w:val="070707"/>
          <w:spacing w:val="0"/>
          <w:sz w:val="24"/>
          <w:szCs w:val="24"/>
          <w:bdr w:val="none" w:color="auto" w:sz="0" w:space="0"/>
        </w:rPr>
        <w:t>010-64091969</w:t>
      </w:r>
    </w:p>
    <w:p w14:paraId="7047F4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国家消防救援局后勤保障司  </w:t>
      </w:r>
      <w:r>
        <w:rPr>
          <w:rFonts w:hint="default" w:ascii="Times New Roman" w:hAnsi="Times New Roman" w:eastAsia="仿宋_GB2312" w:cs="Times New Roman"/>
          <w:i w:val="0"/>
          <w:iCs w:val="0"/>
          <w:caps w:val="0"/>
          <w:color w:val="070707"/>
          <w:spacing w:val="0"/>
          <w:sz w:val="24"/>
          <w:szCs w:val="24"/>
          <w:bdr w:val="none" w:color="auto" w:sz="0" w:space="0"/>
        </w:rPr>
        <w:t>010-83932833</w:t>
      </w:r>
    </w:p>
    <w:p w14:paraId="72F2E92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中国地震局监测预报司  </w:t>
      </w:r>
      <w:r>
        <w:rPr>
          <w:rFonts w:hint="default" w:ascii="Times New Roman" w:hAnsi="Times New Roman" w:eastAsia="仿宋_GB2312" w:cs="Times New Roman"/>
          <w:i w:val="0"/>
          <w:iCs w:val="0"/>
          <w:caps w:val="0"/>
          <w:color w:val="070707"/>
          <w:spacing w:val="0"/>
          <w:sz w:val="24"/>
          <w:szCs w:val="24"/>
          <w:bdr w:val="none" w:color="auto" w:sz="0" w:space="0"/>
        </w:rPr>
        <w:t>010-88015591</w:t>
      </w:r>
    </w:p>
    <w:p w14:paraId="4CBF23C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系统申报咨询：中国信息通信研究院  </w:t>
      </w:r>
      <w:r>
        <w:rPr>
          <w:rFonts w:hint="default" w:ascii="Times New Roman" w:hAnsi="Times New Roman" w:eastAsia="仿宋_GB2312" w:cs="Times New Roman"/>
          <w:i w:val="0"/>
          <w:iCs w:val="0"/>
          <w:caps w:val="0"/>
          <w:color w:val="070707"/>
          <w:spacing w:val="0"/>
          <w:sz w:val="24"/>
          <w:szCs w:val="24"/>
          <w:bdr w:val="none" w:color="auto" w:sz="0" w:space="0"/>
        </w:rPr>
        <w:t>010-62303139</w:t>
      </w:r>
    </w:p>
    <w:p w14:paraId="7C56DF2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p>
    <w:p w14:paraId="356FB60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u w:val="none"/>
        </w:rPr>
      </w:pPr>
      <w:r>
        <w:rPr>
          <w:rFonts w:hint="eastAsia" w:ascii="仿宋_GB2312" w:hAnsi="宋体" w:eastAsia="仿宋_GB2312" w:cs="仿宋_GB2312"/>
          <w:i w:val="0"/>
          <w:iCs w:val="0"/>
          <w:caps w:val="0"/>
          <w:color w:val="070707"/>
          <w:spacing w:val="0"/>
          <w:sz w:val="24"/>
          <w:szCs w:val="24"/>
          <w:u w:val="none"/>
          <w:bdr w:val="none" w:color="auto" w:sz="0" w:space="0"/>
        </w:rPr>
        <w:t>附件：</w:t>
      </w:r>
      <w:r>
        <w:rPr>
          <w:rFonts w:hint="default" w:ascii="Times New Roman" w:hAnsi="Times New Roman" w:eastAsia="仿宋_GB2312" w:cs="Times New Roman"/>
          <w:i w:val="0"/>
          <w:iCs w:val="0"/>
          <w:caps w:val="0"/>
          <w:color w:val="070707"/>
          <w:spacing w:val="0"/>
          <w:sz w:val="24"/>
          <w:szCs w:val="24"/>
          <w:u w:val="none"/>
          <w:bdr w:val="none" w:color="auto" w:sz="0" w:space="0"/>
        </w:rPr>
        <w:t>1.</w:t>
      </w:r>
      <w:r>
        <w:rPr>
          <w:rFonts w:hint="eastAsia" w:ascii="仿宋_GB2312" w:hAnsi="宋体" w:eastAsia="仿宋_GB2312" w:cs="仿宋_GB2312"/>
          <w:i w:val="0"/>
          <w:iCs w:val="0"/>
          <w:caps w:val="0"/>
          <w:color w:val="070707"/>
          <w:spacing w:val="0"/>
          <w:sz w:val="24"/>
          <w:szCs w:val="24"/>
          <w:u w:val="none"/>
          <w:bdr w:val="none" w:color="auto" w:sz="0" w:space="0"/>
        </w:rPr>
        <w:t> </w:t>
      </w:r>
      <w:r>
        <w:rPr>
          <w:rFonts w:hint="eastAsia" w:ascii="仿宋_GB2312" w:hAnsi="宋体" w:eastAsia="仿宋_GB2312" w:cs="仿宋_GB2312"/>
          <w:i w:val="0"/>
          <w:iCs w:val="0"/>
          <w:caps w:val="0"/>
          <w:color w:val="000000"/>
          <w:spacing w:val="0"/>
          <w:sz w:val="24"/>
          <w:szCs w:val="24"/>
          <w:u w:val="none"/>
          <w:bdr w:val="none" w:color="auto" w:sz="0" w:space="0"/>
        </w:rPr>
        <w:fldChar w:fldCharType="begin"/>
      </w:r>
      <w:r>
        <w:rPr>
          <w:rFonts w:hint="eastAsia" w:ascii="仿宋_GB2312" w:hAnsi="宋体" w:eastAsia="仿宋_GB2312" w:cs="仿宋_GB2312"/>
          <w:i w:val="0"/>
          <w:iCs w:val="0"/>
          <w:caps w:val="0"/>
          <w:color w:val="000000"/>
          <w:spacing w:val="0"/>
          <w:sz w:val="24"/>
          <w:szCs w:val="24"/>
          <w:u w:val="none"/>
          <w:bdr w:val="none" w:color="auto" w:sz="0" w:space="0"/>
        </w:rPr>
        <w:instrText xml:space="preserve"> HYPERLINK "https://www.miit.gov.cn/cms_files/filemanager/1226211233/attach/20261/cd6cf1cfbecd410e9be91a2328e5f351.wps" </w:instrText>
      </w:r>
      <w:r>
        <w:rPr>
          <w:rFonts w:hint="eastAsia" w:ascii="仿宋_GB2312" w:hAnsi="宋体" w:eastAsia="仿宋_GB2312" w:cs="仿宋_GB2312"/>
          <w:i w:val="0"/>
          <w:iCs w:val="0"/>
          <w:caps w:val="0"/>
          <w:color w:val="000000"/>
          <w:spacing w:val="0"/>
          <w:sz w:val="24"/>
          <w:szCs w:val="24"/>
          <w:u w:val="none"/>
          <w:bdr w:val="none" w:color="auto" w:sz="0" w:space="0"/>
        </w:rPr>
        <w:fldChar w:fldCharType="separate"/>
      </w:r>
      <w:r>
        <w:rPr>
          <w:rStyle w:val="7"/>
          <w:rFonts w:hint="default" w:ascii="Times New Roman" w:hAnsi="Times New Roman" w:eastAsia="仿宋_GB2312" w:cs="Times New Roman"/>
          <w:i w:val="0"/>
          <w:iCs w:val="0"/>
          <w:caps w:val="0"/>
          <w:color w:val="000000"/>
          <w:spacing w:val="0"/>
          <w:sz w:val="24"/>
          <w:szCs w:val="24"/>
          <w:u w:val="none"/>
          <w:bdr w:val="none" w:color="auto" w:sz="0" w:space="0"/>
        </w:rPr>
        <w:t>2026</w:t>
      </w:r>
      <w:r>
        <w:rPr>
          <w:rStyle w:val="7"/>
          <w:rFonts w:hint="eastAsia" w:ascii="仿宋_GB2312" w:hAnsi="宋体" w:eastAsia="仿宋_GB2312" w:cs="仿宋_GB2312"/>
          <w:i w:val="0"/>
          <w:iCs w:val="0"/>
          <w:caps w:val="0"/>
          <w:color w:val="000000"/>
          <w:spacing w:val="0"/>
          <w:sz w:val="24"/>
          <w:szCs w:val="24"/>
          <w:u w:val="none"/>
          <w:bdr w:val="none" w:color="auto" w:sz="0" w:space="0"/>
        </w:rPr>
        <w:t>年安全应急装备应用推广典型案例申报书</w:t>
      </w:r>
      <w:r>
        <w:rPr>
          <w:rFonts w:hint="eastAsia" w:ascii="仿宋_GB2312" w:hAnsi="宋体" w:eastAsia="仿宋_GB2312" w:cs="仿宋_GB2312"/>
          <w:i w:val="0"/>
          <w:iCs w:val="0"/>
          <w:caps w:val="0"/>
          <w:color w:val="000000"/>
          <w:spacing w:val="0"/>
          <w:sz w:val="24"/>
          <w:szCs w:val="24"/>
          <w:u w:val="none"/>
          <w:bdr w:val="none" w:color="auto" w:sz="0" w:space="0"/>
        </w:rPr>
        <w:fldChar w:fldCharType="end"/>
      </w:r>
      <w:r>
        <w:rPr>
          <w:rFonts w:hint="eastAsia" w:ascii="仿宋_GB2312" w:hAnsi="宋体" w:eastAsia="仿宋_GB2312" w:cs="仿宋_GB2312"/>
          <w:i w:val="0"/>
          <w:iCs w:val="0"/>
          <w:caps w:val="0"/>
          <w:color w:val="070707"/>
          <w:spacing w:val="0"/>
          <w:sz w:val="24"/>
          <w:szCs w:val="24"/>
          <w:u w:val="none"/>
          <w:bdr w:val="none" w:color="auto" w:sz="0" w:space="0"/>
        </w:rPr>
        <w:t> </w:t>
      </w:r>
    </w:p>
    <w:p w14:paraId="578ED41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u w:val="none"/>
        </w:rPr>
      </w:pPr>
      <w:r>
        <w:rPr>
          <w:rFonts w:hint="eastAsia" w:ascii="仿宋_GB2312" w:hAnsi="宋体" w:eastAsia="仿宋_GB2312" w:cs="仿宋_GB2312"/>
          <w:i w:val="0"/>
          <w:iCs w:val="0"/>
          <w:caps w:val="0"/>
          <w:color w:val="070707"/>
          <w:spacing w:val="0"/>
          <w:sz w:val="24"/>
          <w:szCs w:val="24"/>
          <w:u w:val="none"/>
          <w:bdr w:val="none" w:color="auto" w:sz="0" w:space="0"/>
        </w:rPr>
        <w:t>      </w:t>
      </w:r>
      <w:r>
        <w:rPr>
          <w:rFonts w:hint="default" w:ascii="Times New Roman" w:hAnsi="Times New Roman" w:eastAsia="仿宋_GB2312" w:cs="Times New Roman"/>
          <w:i w:val="0"/>
          <w:iCs w:val="0"/>
          <w:caps w:val="0"/>
          <w:color w:val="070707"/>
          <w:spacing w:val="0"/>
          <w:sz w:val="24"/>
          <w:szCs w:val="24"/>
          <w:u w:val="none"/>
          <w:bdr w:val="none" w:color="auto" w:sz="0" w:space="0"/>
        </w:rPr>
        <w:t>2.</w:t>
      </w:r>
      <w:r>
        <w:rPr>
          <w:rFonts w:hint="eastAsia" w:ascii="仿宋_GB2312" w:hAnsi="宋体" w:eastAsia="仿宋_GB2312" w:cs="仿宋_GB2312"/>
          <w:i w:val="0"/>
          <w:iCs w:val="0"/>
          <w:caps w:val="0"/>
          <w:color w:val="070707"/>
          <w:spacing w:val="0"/>
          <w:sz w:val="24"/>
          <w:szCs w:val="24"/>
          <w:u w:val="none"/>
          <w:bdr w:val="none" w:color="auto" w:sz="0" w:space="0"/>
        </w:rPr>
        <w:t> </w:t>
      </w:r>
      <w:r>
        <w:rPr>
          <w:rFonts w:hint="eastAsia" w:ascii="仿宋_GB2312" w:hAnsi="宋体" w:eastAsia="仿宋_GB2312" w:cs="仿宋_GB2312"/>
          <w:i w:val="0"/>
          <w:iCs w:val="0"/>
          <w:caps w:val="0"/>
          <w:color w:val="000000"/>
          <w:spacing w:val="0"/>
          <w:sz w:val="24"/>
          <w:szCs w:val="24"/>
          <w:u w:val="none"/>
          <w:bdr w:val="none" w:color="auto" w:sz="0" w:space="0"/>
        </w:rPr>
        <w:fldChar w:fldCharType="begin"/>
      </w:r>
      <w:r>
        <w:rPr>
          <w:rFonts w:hint="eastAsia" w:ascii="仿宋_GB2312" w:hAnsi="宋体" w:eastAsia="仿宋_GB2312" w:cs="仿宋_GB2312"/>
          <w:i w:val="0"/>
          <w:iCs w:val="0"/>
          <w:caps w:val="0"/>
          <w:color w:val="000000"/>
          <w:spacing w:val="0"/>
          <w:sz w:val="24"/>
          <w:szCs w:val="24"/>
          <w:u w:val="none"/>
          <w:bdr w:val="none" w:color="auto" w:sz="0" w:space="0"/>
        </w:rPr>
        <w:instrText xml:space="preserve"> HYPERLINK "https://www.miit.gov.cn/cms_files/filemanager/1226211233/attach/202512/d8d6ebf3bc414c15aeea5e0d08b00e34.wps" </w:instrText>
      </w:r>
      <w:r>
        <w:rPr>
          <w:rFonts w:hint="eastAsia" w:ascii="仿宋_GB2312" w:hAnsi="宋体" w:eastAsia="仿宋_GB2312" w:cs="仿宋_GB2312"/>
          <w:i w:val="0"/>
          <w:iCs w:val="0"/>
          <w:caps w:val="0"/>
          <w:color w:val="000000"/>
          <w:spacing w:val="0"/>
          <w:sz w:val="24"/>
          <w:szCs w:val="24"/>
          <w:u w:val="none"/>
          <w:bdr w:val="none" w:color="auto" w:sz="0" w:space="0"/>
        </w:rPr>
        <w:fldChar w:fldCharType="separate"/>
      </w:r>
      <w:r>
        <w:rPr>
          <w:rFonts w:hint="eastAsia" w:ascii="仿宋_GB2312" w:hAnsi="宋体" w:eastAsia="仿宋_GB2312" w:cs="仿宋_GB2312"/>
          <w:i w:val="0"/>
          <w:iCs w:val="0"/>
          <w:caps w:val="0"/>
          <w:color w:val="000000"/>
          <w:spacing w:val="0"/>
          <w:sz w:val="24"/>
          <w:szCs w:val="24"/>
          <w:u w:val="none"/>
          <w:bdr w:val="none" w:color="auto" w:sz="0" w:space="0"/>
        </w:rPr>
        <w:fldChar w:fldCharType="end"/>
      </w:r>
      <w:r>
        <w:rPr>
          <w:rFonts w:hint="eastAsia" w:ascii="仿宋_GB2312" w:hAnsi="宋体" w:eastAsia="仿宋_GB2312" w:cs="仿宋_GB2312"/>
          <w:i w:val="0"/>
          <w:iCs w:val="0"/>
          <w:caps w:val="0"/>
          <w:color w:val="000000"/>
          <w:spacing w:val="0"/>
          <w:sz w:val="24"/>
          <w:szCs w:val="24"/>
          <w:u w:val="none"/>
          <w:bdr w:val="none" w:color="auto" w:sz="0" w:space="0"/>
        </w:rPr>
        <w:fldChar w:fldCharType="begin"/>
      </w:r>
      <w:r>
        <w:rPr>
          <w:rFonts w:hint="eastAsia" w:ascii="仿宋_GB2312" w:hAnsi="宋体" w:eastAsia="仿宋_GB2312" w:cs="仿宋_GB2312"/>
          <w:i w:val="0"/>
          <w:iCs w:val="0"/>
          <w:caps w:val="0"/>
          <w:color w:val="000000"/>
          <w:spacing w:val="0"/>
          <w:sz w:val="24"/>
          <w:szCs w:val="24"/>
          <w:u w:val="none"/>
          <w:bdr w:val="none" w:color="auto" w:sz="0" w:space="0"/>
        </w:rPr>
        <w:instrText xml:space="preserve"> HYPERLINK "https://www.miit.gov.cn/cms_files/filemanager/1226211233/attach/202512/73bee2b0ce7c43f6a56c01747e49c45b.wps" </w:instrText>
      </w:r>
      <w:r>
        <w:rPr>
          <w:rFonts w:hint="eastAsia" w:ascii="仿宋_GB2312" w:hAnsi="宋体" w:eastAsia="仿宋_GB2312" w:cs="仿宋_GB2312"/>
          <w:i w:val="0"/>
          <w:iCs w:val="0"/>
          <w:caps w:val="0"/>
          <w:color w:val="000000"/>
          <w:spacing w:val="0"/>
          <w:sz w:val="24"/>
          <w:szCs w:val="24"/>
          <w:u w:val="none"/>
          <w:bdr w:val="none" w:color="auto" w:sz="0" w:space="0"/>
        </w:rPr>
        <w:fldChar w:fldCharType="separate"/>
      </w:r>
      <w:r>
        <w:rPr>
          <w:rStyle w:val="7"/>
          <w:rFonts w:hint="eastAsia" w:ascii="仿宋_GB2312" w:hAnsi="宋体" w:eastAsia="仿宋_GB2312" w:cs="仿宋_GB2312"/>
          <w:i w:val="0"/>
          <w:iCs w:val="0"/>
          <w:caps w:val="0"/>
          <w:color w:val="000000"/>
          <w:spacing w:val="0"/>
          <w:sz w:val="24"/>
          <w:szCs w:val="24"/>
          <w:u w:val="none"/>
          <w:bdr w:val="none" w:color="auto" w:sz="0" w:space="0"/>
        </w:rPr>
        <w:t>推荐信息汇总表</w:t>
      </w:r>
      <w:r>
        <w:rPr>
          <w:rFonts w:hint="eastAsia" w:ascii="仿宋_GB2312" w:hAnsi="宋体" w:eastAsia="仿宋_GB2312" w:cs="仿宋_GB2312"/>
          <w:i w:val="0"/>
          <w:iCs w:val="0"/>
          <w:caps w:val="0"/>
          <w:color w:val="000000"/>
          <w:spacing w:val="0"/>
          <w:sz w:val="24"/>
          <w:szCs w:val="24"/>
          <w:u w:val="none"/>
          <w:bdr w:val="none" w:color="auto" w:sz="0" w:space="0"/>
        </w:rPr>
        <w:fldChar w:fldCharType="end"/>
      </w:r>
    </w:p>
    <w:p w14:paraId="5C4D4F8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u w:val="none"/>
        </w:rPr>
      </w:pPr>
    </w:p>
    <w:p w14:paraId="7886D2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left"/>
        <w:rPr>
          <w:rFonts w:ascii="宋体" w:hAnsi="宋体" w:eastAsia="宋体" w:cs="宋体"/>
          <w:i w:val="0"/>
          <w:iCs w:val="0"/>
          <w:sz w:val="19"/>
          <w:szCs w:val="19"/>
        </w:rPr>
      </w:pPr>
    </w:p>
    <w:p w14:paraId="5C391BC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right"/>
        <w:rPr>
          <w:rFonts w:hint="eastAsia" w:ascii="仿宋_GB2312" w:hAnsi="宋体" w:eastAsia="仿宋_GB2312" w:cs="仿宋_GB2312"/>
          <w:i w:val="0"/>
          <w:iCs w:val="0"/>
          <w:caps w:val="0"/>
          <w:color w:val="070707"/>
          <w:spacing w:val="0"/>
          <w:sz w:val="24"/>
          <w:szCs w:val="24"/>
          <w:bdr w:val="none" w:color="auto" w:sz="0" w:space="0"/>
        </w:rPr>
      </w:pPr>
    </w:p>
    <w:p w14:paraId="6EE251E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righ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工业和信息化部办公厅    </w:t>
      </w:r>
    </w:p>
    <w:p w14:paraId="13ADFE8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righ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住房城乡建设部办公厅    </w:t>
      </w:r>
    </w:p>
    <w:p w14:paraId="55D9276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righ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交通运输部办公厅    </w:t>
      </w:r>
    </w:p>
    <w:p w14:paraId="1D4E1AD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righ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国家卫生健康委办公厅    </w:t>
      </w:r>
    </w:p>
    <w:p w14:paraId="2C60A98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righ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中国民航局综合司    </w:t>
      </w:r>
    </w:p>
    <w:p w14:paraId="446FDAF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righ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国家消防救援局办公室    </w:t>
      </w:r>
    </w:p>
    <w:p w14:paraId="5303D5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right"/>
        <w:rPr>
          <w:rFonts w:ascii="宋体" w:hAnsi="宋体" w:eastAsia="宋体" w:cs="宋体"/>
          <w:i w:val="0"/>
          <w:iCs w:val="0"/>
          <w:sz w:val="19"/>
          <w:szCs w:val="19"/>
        </w:rPr>
      </w:pPr>
      <w:r>
        <w:rPr>
          <w:rFonts w:hint="eastAsia" w:ascii="仿宋_GB2312" w:hAnsi="宋体" w:eastAsia="仿宋_GB2312" w:cs="仿宋_GB2312"/>
          <w:i w:val="0"/>
          <w:iCs w:val="0"/>
          <w:caps w:val="0"/>
          <w:color w:val="070707"/>
          <w:spacing w:val="0"/>
          <w:sz w:val="24"/>
          <w:szCs w:val="24"/>
          <w:bdr w:val="none" w:color="auto" w:sz="0" w:space="0"/>
        </w:rPr>
        <w:t>中国地震局办公室    </w:t>
      </w:r>
    </w:p>
    <w:p w14:paraId="0B8AAE4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 w:lineRule="atLeast"/>
        <w:ind w:left="0" w:right="0" w:firstLine="420"/>
        <w:jc w:val="center"/>
        <w:rPr>
          <w:rFonts w:ascii="宋体" w:hAnsi="宋体" w:eastAsia="宋体" w:cs="宋体"/>
          <w:i w:val="0"/>
          <w:iCs w:val="0"/>
          <w:sz w:val="19"/>
          <w:szCs w:val="19"/>
        </w:rPr>
      </w:pPr>
      <w:r>
        <w:rPr>
          <w:rFonts w:hint="eastAsia" w:ascii="Times New Roman" w:hAnsi="Times New Roman" w:eastAsia="宋体" w:cs="Times New Roman"/>
          <w:i w:val="0"/>
          <w:iCs w:val="0"/>
          <w:caps w:val="0"/>
          <w:color w:val="070707"/>
          <w:spacing w:val="0"/>
          <w:sz w:val="24"/>
          <w:szCs w:val="24"/>
          <w:bdr w:val="none" w:color="auto" w:sz="0" w:space="0"/>
          <w:lang w:val="en-US" w:eastAsia="zh-CN"/>
        </w:rPr>
        <w:t xml:space="preserve">                                            </w:t>
      </w:r>
      <w:r>
        <w:rPr>
          <w:rFonts w:hint="default" w:ascii="Times New Roman" w:hAnsi="Times New Roman" w:eastAsia="宋体" w:cs="Times New Roman"/>
          <w:i w:val="0"/>
          <w:iCs w:val="0"/>
          <w:caps w:val="0"/>
          <w:color w:val="070707"/>
          <w:spacing w:val="0"/>
          <w:sz w:val="24"/>
          <w:szCs w:val="24"/>
          <w:bdr w:val="none" w:color="auto" w:sz="0" w:space="0"/>
        </w:rPr>
        <w:t>2025</w:t>
      </w:r>
      <w:r>
        <w:rPr>
          <w:rFonts w:hint="eastAsia" w:ascii="仿宋_GB2312" w:hAnsi="宋体" w:eastAsia="仿宋_GB2312" w:cs="仿宋_GB2312"/>
          <w:i w:val="0"/>
          <w:iCs w:val="0"/>
          <w:caps w:val="0"/>
          <w:color w:val="070707"/>
          <w:spacing w:val="0"/>
          <w:sz w:val="24"/>
          <w:szCs w:val="24"/>
          <w:bdr w:val="none" w:color="auto" w:sz="0" w:space="0"/>
        </w:rPr>
        <w:t>年</w:t>
      </w:r>
      <w:r>
        <w:rPr>
          <w:rFonts w:hint="default" w:ascii="Times New Roman" w:hAnsi="Times New Roman" w:eastAsia="仿宋_GB2312" w:cs="Times New Roman"/>
          <w:i w:val="0"/>
          <w:iCs w:val="0"/>
          <w:caps w:val="0"/>
          <w:color w:val="070707"/>
          <w:spacing w:val="0"/>
          <w:sz w:val="24"/>
          <w:szCs w:val="24"/>
          <w:bdr w:val="none" w:color="auto" w:sz="0" w:space="0"/>
        </w:rPr>
        <w:t>12</w:t>
      </w:r>
      <w:r>
        <w:rPr>
          <w:rFonts w:hint="eastAsia" w:ascii="仿宋_GB2312" w:hAnsi="宋体" w:eastAsia="仿宋_GB2312" w:cs="仿宋_GB2312"/>
          <w:i w:val="0"/>
          <w:iCs w:val="0"/>
          <w:caps w:val="0"/>
          <w:color w:val="070707"/>
          <w:spacing w:val="0"/>
          <w:sz w:val="24"/>
          <w:szCs w:val="24"/>
          <w:bdr w:val="none" w:color="auto" w:sz="0" w:space="0"/>
        </w:rPr>
        <w:t>月</w:t>
      </w:r>
      <w:r>
        <w:rPr>
          <w:rFonts w:hint="default" w:ascii="Times New Roman" w:hAnsi="Times New Roman" w:eastAsia="仿宋_GB2312" w:cs="Times New Roman"/>
          <w:i w:val="0"/>
          <w:iCs w:val="0"/>
          <w:caps w:val="0"/>
          <w:color w:val="070707"/>
          <w:spacing w:val="0"/>
          <w:sz w:val="24"/>
          <w:szCs w:val="24"/>
          <w:bdr w:val="none" w:color="auto" w:sz="0" w:space="0"/>
        </w:rPr>
        <w:t>24</w:t>
      </w:r>
      <w:r>
        <w:rPr>
          <w:rFonts w:hint="eastAsia" w:ascii="仿宋_GB2312" w:hAnsi="宋体" w:eastAsia="仿宋_GB2312" w:cs="仿宋_GB2312"/>
          <w:i w:val="0"/>
          <w:iCs w:val="0"/>
          <w:caps w:val="0"/>
          <w:color w:val="070707"/>
          <w:spacing w:val="0"/>
          <w:sz w:val="24"/>
          <w:szCs w:val="24"/>
          <w:bdr w:val="none" w:color="auto" w:sz="0" w:space="0"/>
        </w:rPr>
        <w:t>日   </w:t>
      </w:r>
    </w:p>
    <w:p w14:paraId="2515AC11">
      <w:bookmarkStart w:id="0" w:name="_GoBack"/>
      <w:bookmarkEnd w:id="0"/>
    </w:p>
    <w:sectPr>
      <w:pgSz w:w="11906" w:h="16838"/>
      <w:pgMar w:top="1440" w:right="1519"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魏碑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B2FD3"/>
    <w:rsid w:val="021D783C"/>
    <w:rsid w:val="053A615A"/>
    <w:rsid w:val="054D7617"/>
    <w:rsid w:val="06472FEA"/>
    <w:rsid w:val="09191C97"/>
    <w:rsid w:val="0CBC02EF"/>
    <w:rsid w:val="0D155846"/>
    <w:rsid w:val="0DDF6056"/>
    <w:rsid w:val="0FE47534"/>
    <w:rsid w:val="0FF20A20"/>
    <w:rsid w:val="10490B0C"/>
    <w:rsid w:val="117D2E48"/>
    <w:rsid w:val="13616E75"/>
    <w:rsid w:val="13BF22A7"/>
    <w:rsid w:val="151435FA"/>
    <w:rsid w:val="159D654C"/>
    <w:rsid w:val="167466D6"/>
    <w:rsid w:val="19E4033C"/>
    <w:rsid w:val="1B696548"/>
    <w:rsid w:val="1D2D19BA"/>
    <w:rsid w:val="1DAD0874"/>
    <w:rsid w:val="24543CE7"/>
    <w:rsid w:val="26EC5D68"/>
    <w:rsid w:val="28447082"/>
    <w:rsid w:val="28557022"/>
    <w:rsid w:val="2A6B3A2B"/>
    <w:rsid w:val="2D203B2A"/>
    <w:rsid w:val="2D582E7E"/>
    <w:rsid w:val="2DAF7964"/>
    <w:rsid w:val="2E573222"/>
    <w:rsid w:val="32C57747"/>
    <w:rsid w:val="33BB53A2"/>
    <w:rsid w:val="33EE5457"/>
    <w:rsid w:val="35E5757A"/>
    <w:rsid w:val="36EF0FF1"/>
    <w:rsid w:val="3AD65F0E"/>
    <w:rsid w:val="3C386F76"/>
    <w:rsid w:val="42BA71C9"/>
    <w:rsid w:val="42DA6E5C"/>
    <w:rsid w:val="43D50953"/>
    <w:rsid w:val="44652154"/>
    <w:rsid w:val="497C44F5"/>
    <w:rsid w:val="49C5273C"/>
    <w:rsid w:val="4B3233E7"/>
    <w:rsid w:val="4B6D2706"/>
    <w:rsid w:val="4C3C134A"/>
    <w:rsid w:val="4D470CD7"/>
    <w:rsid w:val="4E2F272A"/>
    <w:rsid w:val="519239B5"/>
    <w:rsid w:val="55A84539"/>
    <w:rsid w:val="58741B64"/>
    <w:rsid w:val="5D774347"/>
    <w:rsid w:val="5EFA3910"/>
    <w:rsid w:val="64EB3885"/>
    <w:rsid w:val="6558305E"/>
    <w:rsid w:val="65787AD5"/>
    <w:rsid w:val="662B0041"/>
    <w:rsid w:val="679D35FE"/>
    <w:rsid w:val="67BD4A67"/>
    <w:rsid w:val="6B9A29E1"/>
    <w:rsid w:val="6E172ADB"/>
    <w:rsid w:val="6E192548"/>
    <w:rsid w:val="753D23A8"/>
    <w:rsid w:val="7AB86E8B"/>
    <w:rsid w:val="7B9D24A0"/>
    <w:rsid w:val="7D366562"/>
    <w:rsid w:val="7FF97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3</TotalTime>
  <ScaleCrop>false</ScaleCrop>
  <LinksUpToDate>false</LinksUpToDate>
  <CharactersWithSpaces>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2025-09-17T09:48:00Z</dcterms:created>
  <dc:creator>m009</dc:creator>
  <cp:lastModifiedBy>谭永生</cp:lastModifiedBy>
  <dcterms:modified xsi:type="dcterms:W3CDTF">2026-03-11T07:30:42Z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CD202A80871B4E99A93A5AECF20E5A3D_12</vt:lpwstr>
  </property>
</Properties>
</file>