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B08E0">
      <w:pPr>
        <w:keepNext w:val="0"/>
        <w:keepLines w:val="0"/>
        <w:pageBreakBefore w:val="0"/>
        <w:kinsoku/>
        <w:wordWrap/>
        <w:overflowPunct/>
        <w:topLinePunct w:val="0"/>
        <w:autoSpaceDE w:val="0"/>
        <w:bidi w:val="0"/>
        <w:adjustRightInd w:val="0"/>
        <w:snapToGrid w:val="0"/>
        <w:spacing w:line="580" w:lineRule="exact"/>
        <w:textAlignment w:val="baseline"/>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附件</w:t>
      </w:r>
      <w:bookmarkStart w:id="0" w:name="_GoBack"/>
      <w:bookmarkEnd w:id="0"/>
    </w:p>
    <w:p w14:paraId="246CCC3D">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jc w:val="center"/>
        <w:textAlignment w:val="baseline"/>
        <w:rPr>
          <w:rFonts w:hint="default" w:ascii="Times New Roman" w:hAnsi="Times New Roman" w:eastAsia="方正小标宋简体" w:cs="Times New Roman"/>
          <w:kern w:val="2"/>
          <w:sz w:val="44"/>
          <w:szCs w:val="44"/>
          <w:highlight w:val="none"/>
        </w:rPr>
      </w:pPr>
      <w:r>
        <w:rPr>
          <w:rFonts w:hint="default" w:ascii="Times New Roman" w:hAnsi="Times New Roman" w:eastAsia="方正小标宋简体" w:cs="Times New Roman"/>
          <w:snapToGrid w:val="0"/>
          <w:color w:val="000000"/>
          <w:kern w:val="2"/>
          <w:sz w:val="44"/>
          <w:szCs w:val="44"/>
          <w:highlight w:val="none"/>
          <w:lang w:val="en-US" w:eastAsia="zh-CN" w:bidi="ar"/>
        </w:rPr>
        <w:t xml:space="preserve"> </w:t>
      </w:r>
    </w:p>
    <w:p w14:paraId="6ADEAEB4">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jc w:val="center"/>
        <w:textAlignment w:val="baseline"/>
        <w:rPr>
          <w:rFonts w:hint="default" w:ascii="Times New Roman" w:hAnsi="Times New Roman" w:eastAsia="方正小标宋简体" w:cs="Times New Roman"/>
          <w:kern w:val="2"/>
          <w:sz w:val="44"/>
          <w:szCs w:val="44"/>
          <w:highlight w:val="none"/>
        </w:rPr>
      </w:pPr>
      <w:r>
        <w:rPr>
          <w:rFonts w:hint="default" w:ascii="方正小标宋简体" w:hAnsi="方正小标宋简体" w:eastAsia="方正小标宋简体" w:cs="方正小标宋简体"/>
          <w:snapToGrid w:val="0"/>
          <w:color w:val="000000"/>
          <w:kern w:val="2"/>
          <w:sz w:val="44"/>
          <w:szCs w:val="44"/>
          <w:highlight w:val="none"/>
          <w:lang w:val="en-US" w:eastAsia="zh-CN" w:bidi="ar"/>
        </w:rPr>
        <w:t>茂名市招商大使、招商顾问聘请管理办法</w:t>
      </w:r>
    </w:p>
    <w:p w14:paraId="141506D9">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jc w:val="center"/>
        <w:textAlignment w:val="baseline"/>
        <w:rPr>
          <w:rFonts w:hint="default" w:ascii="Times New Roman" w:hAnsi="Times New Roman" w:eastAsia="方正小标宋简体" w:cs="Times New Roman"/>
          <w:kern w:val="2"/>
          <w:sz w:val="44"/>
          <w:szCs w:val="44"/>
          <w:highlight w:val="none"/>
        </w:rPr>
      </w:pPr>
      <w:r>
        <w:rPr>
          <w:rFonts w:hint="default" w:ascii="楷体" w:hAnsi="楷体" w:eastAsia="楷体" w:cs="楷体"/>
          <w:snapToGrid w:val="0"/>
          <w:color w:val="000000"/>
          <w:kern w:val="2"/>
          <w:sz w:val="32"/>
          <w:szCs w:val="32"/>
          <w:highlight w:val="none"/>
          <w:lang w:val="en-US" w:eastAsia="zh-CN" w:bidi="ar"/>
        </w:rPr>
        <w:t>（</w:t>
      </w:r>
      <w:r>
        <w:rPr>
          <w:rFonts w:hint="eastAsia" w:ascii="楷体" w:hAnsi="楷体" w:eastAsia="楷体" w:cs="楷体"/>
          <w:snapToGrid w:val="0"/>
          <w:color w:val="000000"/>
          <w:kern w:val="2"/>
          <w:sz w:val="32"/>
          <w:szCs w:val="32"/>
          <w:highlight w:val="none"/>
          <w:lang w:val="en-US" w:eastAsia="zh-CN" w:bidi="ar"/>
        </w:rPr>
        <w:t>征求意见稿</w:t>
      </w:r>
      <w:r>
        <w:rPr>
          <w:rFonts w:hint="default" w:ascii="楷体" w:hAnsi="楷体" w:eastAsia="楷体" w:cs="楷体"/>
          <w:snapToGrid w:val="0"/>
          <w:color w:val="000000"/>
          <w:kern w:val="2"/>
          <w:sz w:val="32"/>
          <w:szCs w:val="32"/>
          <w:highlight w:val="none"/>
          <w:lang w:val="en-US" w:eastAsia="zh-CN" w:bidi="ar"/>
        </w:rPr>
        <w:t>）</w:t>
      </w:r>
    </w:p>
    <w:p w14:paraId="087A4002">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snapToGrid w:val="0"/>
          <w:color w:val="000000"/>
          <w:kern w:val="2"/>
          <w:sz w:val="32"/>
          <w:szCs w:val="32"/>
          <w:highlight w:val="none"/>
          <w:lang w:val="en-US" w:eastAsia="zh-CN" w:bidi="ar"/>
        </w:rPr>
        <w:t xml:space="preserve"> </w:t>
      </w:r>
    </w:p>
    <w:p w14:paraId="2916E697">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黑体" w:hAnsi="宋体" w:eastAsia="黑体" w:cs="黑体"/>
          <w:snapToGrid w:val="0"/>
          <w:color w:val="000000"/>
          <w:kern w:val="2"/>
          <w:sz w:val="32"/>
          <w:szCs w:val="32"/>
          <w:highlight w:val="none"/>
          <w:lang w:val="en-US" w:eastAsia="zh-CN" w:bidi="ar"/>
        </w:rPr>
        <w:t>第一条</w:t>
      </w:r>
      <w:r>
        <w:rPr>
          <w:rFonts w:hint="default" w:ascii="Times New Roman" w:hAnsi="Times New Roman" w:eastAsia="仿宋_GB2312" w:cs="Times New Roman"/>
          <w:snapToGrid w:val="0"/>
          <w:color w:val="000000"/>
          <w:kern w:val="2"/>
          <w:sz w:val="32"/>
          <w:szCs w:val="32"/>
          <w:highlight w:val="none"/>
          <w:lang w:val="en-US" w:eastAsia="zh-CN" w:bidi="ar"/>
        </w:rPr>
        <w:t xml:space="preserve">  </w:t>
      </w:r>
      <w:r>
        <w:rPr>
          <w:rFonts w:hint="default" w:ascii="仿宋_GB2312" w:hAnsi="Times New Roman" w:eastAsia="仿宋_GB2312" w:cs="仿宋_GB2312"/>
          <w:snapToGrid w:val="0"/>
          <w:color w:val="000000"/>
          <w:kern w:val="2"/>
          <w:sz w:val="32"/>
          <w:szCs w:val="32"/>
          <w:highlight w:val="none"/>
          <w:lang w:val="en-US" w:eastAsia="zh-CN" w:bidi="ar"/>
        </w:rPr>
        <w:t>为贯彻落实市委、市政府关于招商引资的工作部署，充分调动社会各界力量赋能我市经济发展，提升招商引资专业化、精准化水平及工作效能，结合我市实际，特制定本办法。</w:t>
      </w:r>
    </w:p>
    <w:p w14:paraId="45A5B196">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黑体" w:hAnsi="宋体" w:eastAsia="黑体" w:cs="黑体"/>
          <w:snapToGrid w:val="0"/>
          <w:color w:val="000000"/>
          <w:kern w:val="2"/>
          <w:sz w:val="32"/>
          <w:szCs w:val="32"/>
          <w:highlight w:val="none"/>
          <w:lang w:val="en-US" w:eastAsia="zh-CN" w:bidi="ar"/>
        </w:rPr>
        <w:t>第二条</w:t>
      </w:r>
      <w:r>
        <w:rPr>
          <w:rFonts w:hint="default" w:ascii="Times New Roman" w:hAnsi="Times New Roman" w:eastAsia="仿宋_GB2312" w:cs="Times New Roman"/>
          <w:snapToGrid w:val="0"/>
          <w:color w:val="000000"/>
          <w:kern w:val="2"/>
          <w:sz w:val="32"/>
          <w:szCs w:val="32"/>
          <w:highlight w:val="none"/>
          <w:lang w:val="en-US" w:eastAsia="zh-CN" w:bidi="ar"/>
        </w:rPr>
        <w:t xml:space="preserve">  </w:t>
      </w:r>
      <w:r>
        <w:rPr>
          <w:rFonts w:hint="default" w:ascii="仿宋_GB2312" w:hAnsi="Times New Roman" w:eastAsia="仿宋_GB2312" w:cs="仿宋_GB2312"/>
          <w:snapToGrid w:val="0"/>
          <w:color w:val="000000"/>
          <w:kern w:val="2"/>
          <w:sz w:val="32"/>
          <w:szCs w:val="32"/>
          <w:highlight w:val="none"/>
          <w:lang w:val="en-US" w:eastAsia="zh-CN" w:bidi="ar"/>
        </w:rPr>
        <w:t>本办法适用于聘请</w:t>
      </w:r>
      <w:r>
        <w:rPr>
          <w:rFonts w:hint="default" w:ascii="Times New Roman" w:hAnsi="Times New Roman" w:eastAsia="仿宋_GB2312" w:cs="Times New Roman"/>
          <w:snapToGrid w:val="0"/>
          <w:color w:val="000000"/>
          <w:kern w:val="2"/>
          <w:sz w:val="32"/>
          <w:szCs w:val="32"/>
          <w:highlight w:val="none"/>
          <w:lang w:val="en-US" w:eastAsia="zh-CN" w:bidi="ar"/>
        </w:rPr>
        <w:t>“</w:t>
      </w:r>
      <w:r>
        <w:rPr>
          <w:rFonts w:hint="default" w:ascii="仿宋_GB2312" w:hAnsi="Times New Roman" w:eastAsia="仿宋_GB2312" w:cs="仿宋_GB2312"/>
          <w:snapToGrid w:val="0"/>
          <w:color w:val="000000"/>
          <w:kern w:val="2"/>
          <w:sz w:val="32"/>
          <w:szCs w:val="32"/>
          <w:highlight w:val="none"/>
          <w:lang w:val="en-US" w:eastAsia="zh-CN" w:bidi="ar"/>
        </w:rPr>
        <w:t>招商大使</w:t>
      </w:r>
      <w:r>
        <w:rPr>
          <w:rFonts w:hint="default" w:ascii="Times New Roman" w:hAnsi="Times New Roman" w:eastAsia="仿宋_GB2312" w:cs="Times New Roman"/>
          <w:snapToGrid w:val="0"/>
          <w:color w:val="000000"/>
          <w:kern w:val="2"/>
          <w:sz w:val="32"/>
          <w:szCs w:val="32"/>
          <w:highlight w:val="none"/>
          <w:lang w:val="en-US" w:eastAsia="zh-CN" w:bidi="ar"/>
        </w:rPr>
        <w:t>”</w:t>
      </w:r>
      <w:r>
        <w:rPr>
          <w:rFonts w:hint="default" w:ascii="仿宋_GB2312" w:hAnsi="Times New Roman" w:eastAsia="仿宋_GB2312" w:cs="仿宋_GB2312"/>
          <w:snapToGrid w:val="0"/>
          <w:color w:val="000000"/>
          <w:kern w:val="2"/>
          <w:sz w:val="32"/>
          <w:szCs w:val="32"/>
          <w:highlight w:val="none"/>
          <w:lang w:val="en-US" w:eastAsia="zh-CN" w:bidi="ar"/>
        </w:rPr>
        <w:t>（个人）、</w:t>
      </w:r>
      <w:r>
        <w:rPr>
          <w:rFonts w:hint="default" w:ascii="Times New Roman" w:hAnsi="Times New Roman" w:eastAsia="仿宋_GB2312" w:cs="Times New Roman"/>
          <w:snapToGrid w:val="0"/>
          <w:color w:val="000000"/>
          <w:kern w:val="2"/>
          <w:sz w:val="32"/>
          <w:szCs w:val="32"/>
          <w:highlight w:val="none"/>
          <w:lang w:val="en-US" w:eastAsia="zh-CN" w:bidi="ar"/>
        </w:rPr>
        <w:t>“</w:t>
      </w:r>
      <w:r>
        <w:rPr>
          <w:rFonts w:hint="default" w:ascii="仿宋_GB2312" w:hAnsi="Times New Roman" w:eastAsia="仿宋_GB2312" w:cs="仿宋_GB2312"/>
          <w:snapToGrid w:val="0"/>
          <w:color w:val="000000"/>
          <w:kern w:val="2"/>
          <w:sz w:val="32"/>
          <w:szCs w:val="32"/>
          <w:highlight w:val="none"/>
          <w:lang w:val="en-US" w:eastAsia="zh-CN" w:bidi="ar"/>
        </w:rPr>
        <w:t>招商顾问</w:t>
      </w:r>
      <w:r>
        <w:rPr>
          <w:rFonts w:hint="default" w:ascii="Times New Roman" w:hAnsi="Times New Roman" w:eastAsia="仿宋_GB2312" w:cs="Times New Roman"/>
          <w:snapToGrid w:val="0"/>
          <w:color w:val="000000"/>
          <w:kern w:val="2"/>
          <w:sz w:val="32"/>
          <w:szCs w:val="32"/>
          <w:highlight w:val="none"/>
          <w:lang w:val="en-US" w:eastAsia="zh-CN" w:bidi="ar"/>
        </w:rPr>
        <w:t>”</w:t>
      </w:r>
      <w:r>
        <w:rPr>
          <w:rFonts w:hint="default" w:ascii="仿宋_GB2312" w:hAnsi="Times New Roman" w:eastAsia="仿宋_GB2312" w:cs="仿宋_GB2312"/>
          <w:snapToGrid w:val="0"/>
          <w:color w:val="000000"/>
          <w:kern w:val="2"/>
          <w:sz w:val="32"/>
          <w:szCs w:val="32"/>
          <w:highlight w:val="none"/>
          <w:lang w:val="en-US" w:eastAsia="zh-CN" w:bidi="ar"/>
        </w:rPr>
        <w:t>（单位和个人）及其相关管理工作。</w:t>
      </w:r>
    </w:p>
    <w:p w14:paraId="4E2E9D91">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黑体" w:cs="Times New Roman"/>
          <w:kern w:val="2"/>
          <w:sz w:val="32"/>
          <w:szCs w:val="32"/>
          <w:highlight w:val="none"/>
        </w:rPr>
      </w:pPr>
      <w:r>
        <w:rPr>
          <w:rFonts w:hint="default" w:ascii="黑体" w:hAnsi="宋体" w:eastAsia="黑体" w:cs="黑体"/>
          <w:snapToGrid w:val="0"/>
          <w:color w:val="000000"/>
          <w:kern w:val="2"/>
          <w:sz w:val="32"/>
          <w:szCs w:val="32"/>
          <w:highlight w:val="none"/>
          <w:lang w:val="en-US" w:eastAsia="zh-CN" w:bidi="ar"/>
        </w:rPr>
        <w:t>第三条</w:t>
      </w:r>
      <w:r>
        <w:rPr>
          <w:rFonts w:hint="default" w:ascii="Times New Roman" w:hAnsi="Times New Roman" w:eastAsia="黑体" w:cs="Times New Roman"/>
          <w:snapToGrid w:val="0"/>
          <w:color w:val="000000"/>
          <w:kern w:val="2"/>
          <w:sz w:val="32"/>
          <w:szCs w:val="32"/>
          <w:highlight w:val="none"/>
          <w:lang w:val="en-US" w:eastAsia="zh-CN" w:bidi="ar"/>
        </w:rPr>
        <w:t xml:space="preserve">  </w:t>
      </w:r>
      <w:r>
        <w:rPr>
          <w:rFonts w:hint="default" w:ascii="黑体" w:hAnsi="宋体" w:eastAsia="黑体" w:cs="黑体"/>
          <w:snapToGrid w:val="0"/>
          <w:color w:val="000000"/>
          <w:kern w:val="2"/>
          <w:sz w:val="32"/>
          <w:szCs w:val="32"/>
          <w:highlight w:val="none"/>
          <w:lang w:val="en-US" w:eastAsia="zh-CN" w:bidi="ar"/>
        </w:rPr>
        <w:t>基本条件</w:t>
      </w:r>
    </w:p>
    <w:p w14:paraId="0B429854">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（一）遵守中华人民共和国宪法和法律，拥护中国共产党的领导，拥护社会主义制度。</w:t>
      </w:r>
    </w:p>
    <w:p w14:paraId="51CC6D8F">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（二）遵纪守法、品行端正，信誉良好。</w:t>
      </w:r>
    </w:p>
    <w:p w14:paraId="2EC20CE5">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（三）关心和支持茂名市经济社会发展，热心参与茂名招商引资工作，在相关行业、产业领域有较大影响力。</w:t>
      </w:r>
    </w:p>
    <w:p w14:paraId="09051117">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（四）具备履行相应职责所需的能力、资源和时间。</w:t>
      </w:r>
    </w:p>
    <w:p w14:paraId="04A1EDE6">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黑体" w:cs="Times New Roman"/>
          <w:kern w:val="2"/>
          <w:sz w:val="32"/>
          <w:szCs w:val="32"/>
          <w:highlight w:val="none"/>
        </w:rPr>
      </w:pPr>
      <w:r>
        <w:rPr>
          <w:rFonts w:hint="default" w:ascii="黑体" w:hAnsi="宋体" w:eastAsia="黑体" w:cs="黑体"/>
          <w:snapToGrid w:val="0"/>
          <w:color w:val="000000"/>
          <w:kern w:val="2"/>
          <w:sz w:val="32"/>
          <w:szCs w:val="32"/>
          <w:highlight w:val="none"/>
          <w:lang w:val="en-US" w:eastAsia="zh-CN" w:bidi="ar"/>
        </w:rPr>
        <w:t>第四条</w:t>
      </w:r>
      <w:r>
        <w:rPr>
          <w:rFonts w:hint="default" w:ascii="Times New Roman" w:hAnsi="Times New Roman" w:eastAsia="黑体" w:cs="Times New Roman"/>
          <w:snapToGrid w:val="0"/>
          <w:color w:val="000000"/>
          <w:kern w:val="2"/>
          <w:sz w:val="32"/>
          <w:szCs w:val="32"/>
          <w:highlight w:val="none"/>
          <w:lang w:val="en-US" w:eastAsia="zh-CN" w:bidi="ar"/>
        </w:rPr>
        <w:t xml:space="preserve">  </w:t>
      </w:r>
      <w:r>
        <w:rPr>
          <w:rFonts w:hint="default" w:ascii="黑体" w:hAnsi="宋体" w:eastAsia="黑体" w:cs="黑体"/>
          <w:snapToGrid w:val="0"/>
          <w:color w:val="000000"/>
          <w:kern w:val="2"/>
          <w:sz w:val="32"/>
          <w:szCs w:val="32"/>
          <w:highlight w:val="none"/>
          <w:lang w:val="en-US" w:eastAsia="zh-CN" w:bidi="ar"/>
        </w:rPr>
        <w:t>聘请类别及范围</w:t>
      </w:r>
    </w:p>
    <w:p w14:paraId="2C38529E">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楷体" w:cs="Times New Roman"/>
          <w:b w:val="0"/>
          <w:bCs w:val="0"/>
          <w:kern w:val="2"/>
          <w:sz w:val="32"/>
          <w:szCs w:val="32"/>
          <w:highlight w:val="none"/>
        </w:rPr>
      </w:pPr>
      <w:r>
        <w:rPr>
          <w:rFonts w:hint="default" w:ascii="楷体" w:hAnsi="楷体" w:eastAsia="楷体" w:cs="楷体"/>
          <w:b w:val="0"/>
          <w:bCs w:val="0"/>
          <w:snapToGrid w:val="0"/>
          <w:color w:val="000000"/>
          <w:kern w:val="2"/>
          <w:sz w:val="32"/>
          <w:szCs w:val="32"/>
          <w:highlight w:val="none"/>
          <w:lang w:val="en-US" w:eastAsia="zh-CN" w:bidi="ar"/>
        </w:rPr>
        <w:t>（一）招商大使在以下人员中聘请</w:t>
      </w:r>
      <w:r>
        <w:rPr>
          <w:rFonts w:hint="default" w:ascii="Times New Roman" w:hAnsi="Times New Roman" w:eastAsia="楷体" w:cs="Times New Roman"/>
          <w:b w:val="0"/>
          <w:bCs w:val="0"/>
          <w:snapToGrid w:val="0"/>
          <w:color w:val="000000"/>
          <w:kern w:val="2"/>
          <w:sz w:val="32"/>
          <w:szCs w:val="32"/>
          <w:highlight w:val="none"/>
          <w:lang w:val="en-US" w:eastAsia="zh-CN" w:bidi="ar"/>
        </w:rPr>
        <w:t>:</w:t>
      </w:r>
    </w:p>
    <w:p w14:paraId="2E6E7DEF">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b w:val="0"/>
          <w:bCs w:val="0"/>
          <w:snapToGrid w:val="0"/>
          <w:color w:val="000000"/>
          <w:kern w:val="2"/>
          <w:sz w:val="32"/>
          <w:szCs w:val="32"/>
          <w:highlight w:val="none"/>
          <w:lang w:val="en-US" w:eastAsia="zh-CN" w:bidi="ar"/>
        </w:rPr>
        <w:t>1.</w:t>
      </w:r>
      <w:r>
        <w:rPr>
          <w:rFonts w:hint="default" w:ascii="仿宋_GB2312" w:hAnsi="Times New Roman" w:eastAsia="仿宋_GB2312" w:cs="仿宋_GB2312"/>
          <w:snapToGrid w:val="0"/>
          <w:color w:val="000000"/>
          <w:kern w:val="2"/>
          <w:sz w:val="32"/>
          <w:szCs w:val="32"/>
          <w:highlight w:val="none"/>
          <w:lang w:val="en-US" w:eastAsia="zh-CN" w:bidi="ar"/>
        </w:rPr>
        <w:t>全国性商协会会长</w:t>
      </w:r>
      <w:r>
        <w:rPr>
          <w:rFonts w:hint="default" w:ascii="仿宋_GB2312" w:hAnsi="Times New Roman" w:eastAsia="仿宋_GB2312" w:cs="仿宋_GB2312"/>
          <w:snapToGrid w:val="0"/>
          <w:color w:val="000000"/>
          <w:spacing w:val="0"/>
          <w:kern w:val="2"/>
          <w:sz w:val="32"/>
          <w:szCs w:val="32"/>
          <w:highlight w:val="none"/>
          <w:lang w:val="en-US" w:eastAsia="zh-CN" w:bidi="ar"/>
        </w:rPr>
        <w:t>、副会长或秘书长等重要负责人，省级、市级</w:t>
      </w:r>
      <w:r>
        <w:rPr>
          <w:rFonts w:hint="default" w:ascii="仿宋_GB2312" w:hAnsi="Times New Roman" w:eastAsia="仿宋_GB2312" w:cs="仿宋_GB2312"/>
          <w:snapToGrid w:val="0"/>
          <w:color w:val="000000"/>
          <w:kern w:val="2"/>
          <w:sz w:val="32"/>
          <w:szCs w:val="32"/>
          <w:highlight w:val="none"/>
          <w:lang w:val="en-US" w:eastAsia="zh-CN" w:bidi="ar"/>
        </w:rPr>
        <w:t>商协会会长，以及国外同等条件人员。</w:t>
      </w:r>
    </w:p>
    <w:p w14:paraId="19EA05D5">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snapToGrid w:val="0"/>
          <w:color w:val="000000"/>
          <w:kern w:val="2"/>
          <w:sz w:val="32"/>
          <w:szCs w:val="32"/>
          <w:highlight w:val="none"/>
          <w:lang w:val="en-US" w:eastAsia="zh-CN" w:bidi="ar"/>
        </w:rPr>
        <w:t>2.</w:t>
      </w:r>
      <w:r>
        <w:rPr>
          <w:rFonts w:hint="eastAsia" w:ascii="Times New Roman" w:hAnsi="Times New Roman" w:eastAsia="仿宋_GB2312" w:cs="Times New Roman"/>
          <w:snapToGrid w:val="0"/>
          <w:color w:val="000000"/>
          <w:kern w:val="2"/>
          <w:sz w:val="32"/>
          <w:szCs w:val="32"/>
          <w:highlight w:val="none"/>
          <w:lang w:val="en-US" w:eastAsia="zh-CN" w:bidi="ar"/>
        </w:rPr>
        <w:t>具有行业号召力、社会影响力的企业[包括但不限于</w:t>
      </w:r>
      <w:r>
        <w:rPr>
          <w:rFonts w:hint="default" w:ascii="仿宋_GB2312" w:hAnsi="Times New Roman" w:eastAsia="仿宋_GB2312" w:cs="仿宋_GB2312"/>
          <w:snapToGrid w:val="0"/>
          <w:color w:val="000000"/>
          <w:kern w:val="2"/>
          <w:sz w:val="32"/>
          <w:szCs w:val="32"/>
          <w:highlight w:val="none"/>
          <w:lang w:val="en-US" w:eastAsia="zh-CN" w:bidi="ar"/>
        </w:rPr>
        <w:t>国内国际各板块上市企业，世界</w:t>
      </w:r>
      <w:r>
        <w:rPr>
          <w:rFonts w:hint="default" w:ascii="Times New Roman" w:hAnsi="Times New Roman" w:eastAsia="仿宋_GB2312" w:cs="Times New Roman"/>
          <w:snapToGrid w:val="0"/>
          <w:color w:val="000000"/>
          <w:kern w:val="2"/>
          <w:sz w:val="32"/>
          <w:szCs w:val="32"/>
          <w:highlight w:val="none"/>
          <w:lang w:val="en-US" w:eastAsia="zh-CN" w:bidi="ar"/>
        </w:rPr>
        <w:t>500</w:t>
      </w:r>
      <w:r>
        <w:rPr>
          <w:rFonts w:hint="default" w:ascii="仿宋_GB2312" w:hAnsi="Times New Roman" w:eastAsia="仿宋_GB2312" w:cs="仿宋_GB2312"/>
          <w:snapToGrid w:val="0"/>
          <w:color w:val="000000"/>
          <w:kern w:val="2"/>
          <w:sz w:val="32"/>
          <w:szCs w:val="32"/>
          <w:highlight w:val="none"/>
          <w:lang w:val="en-US" w:eastAsia="zh-CN" w:bidi="ar"/>
        </w:rPr>
        <w:t>强、中国</w:t>
      </w:r>
      <w:r>
        <w:rPr>
          <w:rFonts w:hint="default" w:ascii="Times New Roman" w:hAnsi="Times New Roman" w:eastAsia="仿宋_GB2312" w:cs="Times New Roman"/>
          <w:snapToGrid w:val="0"/>
          <w:color w:val="000000"/>
          <w:kern w:val="2"/>
          <w:sz w:val="32"/>
          <w:szCs w:val="32"/>
          <w:highlight w:val="none"/>
          <w:lang w:val="en-US" w:eastAsia="zh-CN" w:bidi="ar"/>
        </w:rPr>
        <w:t>500</w:t>
      </w:r>
      <w:r>
        <w:rPr>
          <w:rFonts w:hint="default" w:ascii="仿宋_GB2312" w:hAnsi="Times New Roman" w:eastAsia="仿宋_GB2312" w:cs="仿宋_GB2312"/>
          <w:snapToGrid w:val="0"/>
          <w:color w:val="000000"/>
          <w:kern w:val="2"/>
          <w:sz w:val="32"/>
          <w:szCs w:val="32"/>
          <w:highlight w:val="none"/>
          <w:lang w:val="en-US" w:eastAsia="zh-CN" w:bidi="ar"/>
        </w:rPr>
        <w:t>强、中国制造业</w:t>
      </w:r>
      <w:r>
        <w:rPr>
          <w:rFonts w:hint="default" w:ascii="Times New Roman" w:hAnsi="Times New Roman" w:eastAsia="仿宋_GB2312" w:cs="Times New Roman"/>
          <w:snapToGrid w:val="0"/>
          <w:color w:val="000000"/>
          <w:kern w:val="2"/>
          <w:sz w:val="32"/>
          <w:szCs w:val="32"/>
          <w:highlight w:val="none"/>
          <w:lang w:val="en-US" w:eastAsia="zh-CN" w:bidi="ar"/>
        </w:rPr>
        <w:t>500</w:t>
      </w:r>
      <w:r>
        <w:rPr>
          <w:rFonts w:hint="default" w:ascii="仿宋_GB2312" w:hAnsi="Times New Roman" w:eastAsia="仿宋_GB2312" w:cs="仿宋_GB2312"/>
          <w:snapToGrid w:val="0"/>
          <w:color w:val="000000"/>
          <w:kern w:val="2"/>
          <w:sz w:val="32"/>
          <w:szCs w:val="32"/>
          <w:highlight w:val="none"/>
          <w:lang w:val="en-US" w:eastAsia="zh-CN" w:bidi="ar"/>
        </w:rPr>
        <w:t>强、中国民营</w:t>
      </w:r>
      <w:r>
        <w:rPr>
          <w:rFonts w:hint="default" w:ascii="Times New Roman" w:hAnsi="Times New Roman" w:eastAsia="仿宋_GB2312" w:cs="Times New Roman"/>
          <w:snapToGrid w:val="0"/>
          <w:color w:val="000000"/>
          <w:kern w:val="2"/>
          <w:sz w:val="32"/>
          <w:szCs w:val="32"/>
          <w:highlight w:val="none"/>
          <w:lang w:val="en-US" w:eastAsia="zh-CN" w:bidi="ar"/>
        </w:rPr>
        <w:t>500</w:t>
      </w:r>
      <w:r>
        <w:rPr>
          <w:rFonts w:hint="default" w:ascii="仿宋_GB2312" w:hAnsi="Times New Roman" w:eastAsia="仿宋_GB2312" w:cs="仿宋_GB2312"/>
          <w:snapToGrid w:val="0"/>
          <w:color w:val="000000"/>
          <w:kern w:val="2"/>
          <w:sz w:val="32"/>
          <w:szCs w:val="32"/>
          <w:highlight w:val="none"/>
          <w:lang w:val="en-US" w:eastAsia="zh-CN" w:bidi="ar"/>
        </w:rPr>
        <w:t>强企业（以下简称为四类</w:t>
      </w:r>
      <w:r>
        <w:rPr>
          <w:rFonts w:hint="default" w:ascii="Times New Roman" w:hAnsi="Times New Roman" w:eastAsia="仿宋_GB2312" w:cs="Times New Roman"/>
          <w:snapToGrid w:val="0"/>
          <w:color w:val="000000"/>
          <w:kern w:val="2"/>
          <w:sz w:val="32"/>
          <w:szCs w:val="32"/>
          <w:highlight w:val="none"/>
          <w:lang w:val="en-US" w:eastAsia="zh-CN" w:bidi="ar"/>
        </w:rPr>
        <w:t>“500</w:t>
      </w:r>
      <w:r>
        <w:rPr>
          <w:rFonts w:hint="default" w:ascii="仿宋_GB2312" w:hAnsi="Times New Roman" w:eastAsia="仿宋_GB2312" w:cs="仿宋_GB2312"/>
          <w:snapToGrid w:val="0"/>
          <w:color w:val="000000"/>
          <w:kern w:val="2"/>
          <w:sz w:val="32"/>
          <w:szCs w:val="32"/>
          <w:highlight w:val="none"/>
          <w:lang w:val="en-US" w:eastAsia="zh-CN" w:bidi="ar"/>
        </w:rPr>
        <w:t>强</w:t>
      </w:r>
      <w:r>
        <w:rPr>
          <w:rFonts w:hint="default" w:ascii="Times New Roman" w:hAnsi="Times New Roman" w:eastAsia="仿宋_GB2312" w:cs="Times New Roman"/>
          <w:snapToGrid w:val="0"/>
          <w:color w:val="000000"/>
          <w:kern w:val="2"/>
          <w:sz w:val="32"/>
          <w:szCs w:val="32"/>
          <w:highlight w:val="none"/>
          <w:lang w:val="en-US" w:eastAsia="zh-CN" w:bidi="ar"/>
        </w:rPr>
        <w:t>”</w:t>
      </w:r>
      <w:r>
        <w:rPr>
          <w:rFonts w:hint="default" w:ascii="仿宋_GB2312" w:hAnsi="Times New Roman" w:eastAsia="仿宋_GB2312" w:cs="仿宋_GB2312"/>
          <w:snapToGrid w:val="0"/>
          <w:color w:val="000000"/>
          <w:kern w:val="2"/>
          <w:sz w:val="32"/>
          <w:szCs w:val="32"/>
          <w:highlight w:val="none"/>
          <w:lang w:val="en-US" w:eastAsia="zh-CN" w:bidi="ar"/>
        </w:rPr>
        <w:t>企业），行业龙头企业，独角兽、瞪羚、单项冠军企业，知名华人华侨企业和港澳台企业，以及本地产业链链主企业</w:t>
      </w:r>
      <w:r>
        <w:rPr>
          <w:rFonts w:hint="eastAsia" w:ascii="仿宋_GB2312" w:hAnsi="Times New Roman" w:eastAsia="仿宋_GB2312" w:cs="仿宋_GB2312"/>
          <w:snapToGrid w:val="0"/>
          <w:color w:val="000000"/>
          <w:kern w:val="2"/>
          <w:sz w:val="32"/>
          <w:szCs w:val="32"/>
          <w:highlight w:val="none"/>
          <w:lang w:val="en-US" w:eastAsia="zh-CN" w:bidi="ar"/>
        </w:rPr>
        <w:t>]</w:t>
      </w:r>
      <w:r>
        <w:rPr>
          <w:rFonts w:hint="default" w:ascii="仿宋_GB2312" w:hAnsi="Times New Roman" w:eastAsia="仿宋_GB2312" w:cs="仿宋_GB2312"/>
          <w:snapToGrid w:val="0"/>
          <w:color w:val="000000"/>
          <w:kern w:val="2"/>
          <w:sz w:val="32"/>
          <w:szCs w:val="32"/>
          <w:highlight w:val="none"/>
          <w:lang w:val="en-US" w:eastAsia="zh-CN" w:bidi="ar"/>
        </w:rPr>
        <w:t>负责人或高层管理人员。</w:t>
      </w:r>
    </w:p>
    <w:p w14:paraId="56799960">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eastAsia" w:ascii="仿宋_GB2312" w:hAnsi="仿宋_GB2312" w:eastAsia="仿宋_GB2312" w:cs="仿宋_GB2312"/>
          <w:kern w:val="2"/>
          <w:sz w:val="32"/>
          <w:szCs w:val="32"/>
          <w:highlight w:val="none"/>
          <w:lang w:eastAsia="zh-CN" w:bidi="ar"/>
        </w:rPr>
      </w:pPr>
      <w:r>
        <w:rPr>
          <w:rFonts w:hint="eastAsia" w:ascii="仿宋_GB2312" w:hAnsi="仿宋_GB2312" w:eastAsia="仿宋_GB2312" w:cs="仿宋_GB2312"/>
          <w:snapToGrid w:val="0"/>
          <w:color w:val="000000"/>
          <w:kern w:val="2"/>
          <w:sz w:val="32"/>
          <w:szCs w:val="32"/>
          <w:highlight w:val="none"/>
          <w:lang w:val="en-US" w:eastAsia="zh-CN" w:bidi="ar"/>
        </w:rPr>
        <w:t>3.中国科学院、中国工程院院士，“双一流”高等院校、知名科研机构的高层管理人员、知名专家和学者，以及国外同等条件人员；为四类“500强”企业提供金融、法律、投资、会计等专业服务的机构负责人或高层管理人员。</w:t>
      </w:r>
    </w:p>
    <w:p w14:paraId="147F4B82">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eastAsia" w:ascii="仿宋_GB2312" w:hAnsi="仿宋_GB2312" w:eastAsia="仿宋_GB2312" w:cs="仿宋_GB2312"/>
          <w:kern w:val="2"/>
          <w:sz w:val="32"/>
          <w:szCs w:val="32"/>
          <w:highlight w:val="none"/>
          <w:lang w:eastAsia="zh-CN" w:bidi="ar"/>
        </w:rPr>
      </w:pPr>
      <w:r>
        <w:rPr>
          <w:rFonts w:hint="eastAsia" w:ascii="仿宋_GB2312" w:hAnsi="仿宋_GB2312" w:eastAsia="仿宋_GB2312" w:cs="仿宋_GB2312"/>
          <w:snapToGrid w:val="0"/>
          <w:color w:val="000000"/>
          <w:kern w:val="2"/>
          <w:sz w:val="32"/>
          <w:szCs w:val="32"/>
          <w:highlight w:val="none"/>
          <w:lang w:val="en-US" w:eastAsia="zh-CN" w:bidi="ar"/>
        </w:rPr>
        <w:t>4.各行业、产业领域的茂名籍知名人士。</w:t>
      </w:r>
    </w:p>
    <w:p w14:paraId="321D2B8B">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楷体" w:cs="Times New Roman"/>
          <w:b w:val="0"/>
          <w:bCs w:val="0"/>
          <w:kern w:val="2"/>
          <w:sz w:val="32"/>
          <w:szCs w:val="32"/>
          <w:highlight w:val="none"/>
        </w:rPr>
      </w:pPr>
      <w:r>
        <w:rPr>
          <w:rFonts w:hint="default" w:ascii="楷体" w:hAnsi="楷体" w:eastAsia="楷体" w:cs="楷体"/>
          <w:b w:val="0"/>
          <w:bCs w:val="0"/>
          <w:snapToGrid w:val="0"/>
          <w:color w:val="000000"/>
          <w:kern w:val="2"/>
          <w:sz w:val="32"/>
          <w:szCs w:val="32"/>
          <w:highlight w:val="none"/>
          <w:lang w:val="en-US" w:eastAsia="zh-CN" w:bidi="ar"/>
        </w:rPr>
        <w:t>（二）招商顾问在以下机构及人员中聘请：</w:t>
      </w:r>
    </w:p>
    <w:p w14:paraId="2FA495D6">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snapToGrid w:val="0"/>
          <w:color w:val="000000"/>
          <w:kern w:val="2"/>
          <w:sz w:val="32"/>
          <w:szCs w:val="32"/>
          <w:highlight w:val="none"/>
          <w:lang w:val="en-US" w:eastAsia="zh-CN" w:bidi="ar"/>
        </w:rPr>
        <w:t>1.</w:t>
      </w:r>
      <w:r>
        <w:rPr>
          <w:rFonts w:hint="default" w:ascii="仿宋_GB2312" w:hAnsi="Times New Roman" w:eastAsia="仿宋_GB2312" w:cs="仿宋_GB2312"/>
          <w:snapToGrid w:val="0"/>
          <w:color w:val="000000"/>
          <w:kern w:val="2"/>
          <w:sz w:val="32"/>
          <w:szCs w:val="32"/>
          <w:highlight w:val="none"/>
          <w:lang w:val="en-US" w:eastAsia="zh-CN" w:bidi="ar"/>
        </w:rPr>
        <w:t>国内外知名院校；国内外知名科研、投资、金融、法律、会计等机构。</w:t>
      </w:r>
    </w:p>
    <w:p w14:paraId="4C15D709">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u w:val="single"/>
        </w:rPr>
      </w:pPr>
      <w:r>
        <w:rPr>
          <w:rFonts w:hint="default" w:ascii="Times New Roman" w:hAnsi="Times New Roman" w:eastAsia="仿宋_GB2312" w:cs="Times New Roman"/>
          <w:snapToGrid w:val="0"/>
          <w:color w:val="000000"/>
          <w:kern w:val="2"/>
          <w:sz w:val="32"/>
          <w:szCs w:val="32"/>
          <w:highlight w:val="none"/>
          <w:lang w:val="en-US" w:eastAsia="zh-CN" w:bidi="ar"/>
        </w:rPr>
        <w:t>2.</w:t>
      </w:r>
      <w:r>
        <w:rPr>
          <w:rFonts w:hint="default" w:ascii="仿宋_GB2312" w:hAnsi="Times New Roman" w:eastAsia="仿宋_GB2312" w:cs="仿宋_GB2312"/>
          <w:snapToGrid w:val="0"/>
          <w:color w:val="000000"/>
          <w:kern w:val="2"/>
          <w:sz w:val="32"/>
          <w:szCs w:val="32"/>
          <w:highlight w:val="none"/>
          <w:lang w:val="en-US" w:eastAsia="zh-CN" w:bidi="ar"/>
        </w:rPr>
        <w:t>国内外知名院校专家学者；国内外知名科研、投资、金融、法律、会计等机构的专业人士；</w:t>
      </w:r>
      <w:r>
        <w:rPr>
          <w:rFonts w:hint="eastAsia" w:ascii="Times New Roman" w:hAnsi="Times New Roman" w:eastAsia="仿宋_GB2312" w:cs="Times New Roman"/>
          <w:snapToGrid w:val="0"/>
          <w:color w:val="000000"/>
          <w:kern w:val="2"/>
          <w:sz w:val="32"/>
          <w:szCs w:val="32"/>
          <w:highlight w:val="none"/>
          <w:lang w:val="en-US" w:eastAsia="zh-CN" w:bidi="ar"/>
        </w:rPr>
        <w:t>具有行业号召力、社会影响力的企业（包括但不限于</w:t>
      </w:r>
      <w:r>
        <w:rPr>
          <w:rFonts w:hint="default" w:ascii="仿宋_GB2312" w:hAnsi="Times New Roman" w:eastAsia="仿宋_GB2312" w:cs="仿宋_GB2312"/>
          <w:snapToGrid w:val="0"/>
          <w:color w:val="000000"/>
          <w:kern w:val="2"/>
          <w:sz w:val="32"/>
          <w:szCs w:val="32"/>
          <w:highlight w:val="none"/>
          <w:lang w:val="en-US" w:eastAsia="zh-CN" w:bidi="ar"/>
        </w:rPr>
        <w:t>国内国际各板块上市企业，四类“</w:t>
      </w:r>
      <w:r>
        <w:rPr>
          <w:rFonts w:hint="default" w:ascii="Times New Roman" w:hAnsi="Times New Roman" w:eastAsia="仿宋_GB2312" w:cs="Times New Roman"/>
          <w:snapToGrid w:val="0"/>
          <w:color w:val="000000"/>
          <w:kern w:val="2"/>
          <w:sz w:val="32"/>
          <w:szCs w:val="32"/>
          <w:highlight w:val="none"/>
          <w:lang w:val="en-US" w:eastAsia="zh-CN" w:bidi="ar"/>
        </w:rPr>
        <w:t>500</w:t>
      </w:r>
      <w:r>
        <w:rPr>
          <w:rFonts w:hint="default" w:ascii="仿宋_GB2312" w:hAnsi="Times New Roman" w:eastAsia="仿宋_GB2312" w:cs="仿宋_GB2312"/>
          <w:snapToGrid w:val="0"/>
          <w:color w:val="000000"/>
          <w:kern w:val="2"/>
          <w:sz w:val="32"/>
          <w:szCs w:val="32"/>
          <w:highlight w:val="none"/>
          <w:lang w:val="en-US" w:eastAsia="zh-CN" w:bidi="ar"/>
        </w:rPr>
        <w:t>强”企业，行业龙头企业，独角兽、瞪羚、单项冠军企业，知名华人华侨企业和港澳台企业以及本地产业链链主企业</w:t>
      </w:r>
      <w:r>
        <w:rPr>
          <w:rFonts w:hint="eastAsia" w:ascii="仿宋_GB2312" w:hAnsi="Times New Roman" w:eastAsia="仿宋_GB2312" w:cs="仿宋_GB2312"/>
          <w:snapToGrid w:val="0"/>
          <w:color w:val="000000"/>
          <w:kern w:val="2"/>
          <w:sz w:val="32"/>
          <w:szCs w:val="32"/>
          <w:highlight w:val="none"/>
          <w:lang w:val="en-US" w:eastAsia="zh-CN" w:bidi="ar"/>
        </w:rPr>
        <w:t>）</w:t>
      </w:r>
      <w:r>
        <w:rPr>
          <w:rFonts w:hint="default" w:ascii="仿宋_GB2312" w:hAnsi="Times New Roman" w:eastAsia="仿宋_GB2312" w:cs="仿宋_GB2312"/>
          <w:snapToGrid w:val="0"/>
          <w:color w:val="000000"/>
          <w:kern w:val="2"/>
          <w:sz w:val="32"/>
          <w:szCs w:val="32"/>
          <w:highlight w:val="none"/>
          <w:lang w:val="en-US" w:eastAsia="zh-CN" w:bidi="ar"/>
        </w:rPr>
        <w:t>的专业技术人员；</w:t>
      </w:r>
      <w:r>
        <w:rPr>
          <w:rFonts w:hint="default" w:ascii="仿宋_GB2312" w:hAnsi="Times New Roman" w:eastAsia="仿宋_GB2312" w:cs="仿宋_GB2312"/>
          <w:i w:val="0"/>
          <w:iCs w:val="0"/>
          <w:caps w:val="0"/>
          <w:snapToGrid w:val="0"/>
          <w:color w:val="000000"/>
          <w:spacing w:val="0"/>
          <w:kern w:val="2"/>
          <w:sz w:val="32"/>
          <w:szCs w:val="32"/>
          <w:highlight w:val="none"/>
          <w:lang w:val="en-US" w:eastAsia="zh-CN" w:bidi="ar"/>
        </w:rPr>
        <w:t>深耕我市重点发展产业领域，具备丰富经验和取得突出业绩的</w:t>
      </w:r>
      <w:r>
        <w:rPr>
          <w:rFonts w:hint="default" w:ascii="仿宋_GB2312" w:hAnsi="Times New Roman" w:eastAsia="仿宋_GB2312" w:cs="仿宋_GB2312"/>
          <w:snapToGrid w:val="0"/>
          <w:color w:val="000000"/>
          <w:kern w:val="2"/>
          <w:sz w:val="32"/>
          <w:szCs w:val="32"/>
          <w:highlight w:val="none"/>
          <w:lang w:val="en-US" w:eastAsia="zh-CN" w:bidi="ar"/>
        </w:rPr>
        <w:t>专业人士。</w:t>
      </w:r>
    </w:p>
    <w:p w14:paraId="3086A198">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left"/>
        <w:textAlignment w:val="baseline"/>
        <w:rPr>
          <w:rFonts w:hint="default" w:ascii="Times New Roman" w:hAnsi="Times New Roman" w:eastAsia="黑体" w:cs="Times New Roman"/>
          <w:kern w:val="2"/>
          <w:sz w:val="32"/>
          <w:szCs w:val="32"/>
          <w:highlight w:val="none"/>
        </w:rPr>
      </w:pPr>
      <w:r>
        <w:rPr>
          <w:rFonts w:hint="default" w:ascii="黑体" w:hAnsi="宋体" w:eastAsia="黑体" w:cs="黑体"/>
          <w:snapToGrid w:val="0"/>
          <w:color w:val="000000"/>
          <w:kern w:val="2"/>
          <w:sz w:val="32"/>
          <w:szCs w:val="32"/>
          <w:highlight w:val="none"/>
          <w:lang w:val="en-US" w:eastAsia="zh-CN" w:bidi="ar"/>
        </w:rPr>
        <w:t>第五条</w:t>
      </w:r>
      <w:r>
        <w:rPr>
          <w:rFonts w:hint="default" w:ascii="Times New Roman" w:hAnsi="Times New Roman" w:eastAsia="黑体" w:cs="Times New Roman"/>
          <w:snapToGrid w:val="0"/>
          <w:color w:val="000000"/>
          <w:kern w:val="2"/>
          <w:sz w:val="32"/>
          <w:szCs w:val="32"/>
          <w:highlight w:val="none"/>
          <w:lang w:val="en-US" w:eastAsia="zh-CN" w:bidi="ar"/>
        </w:rPr>
        <w:t xml:space="preserve">  </w:t>
      </w:r>
      <w:r>
        <w:rPr>
          <w:rFonts w:hint="default" w:ascii="黑体" w:hAnsi="宋体" w:eastAsia="黑体" w:cs="黑体"/>
          <w:snapToGrid w:val="0"/>
          <w:color w:val="000000"/>
          <w:kern w:val="2"/>
          <w:sz w:val="32"/>
          <w:szCs w:val="32"/>
          <w:highlight w:val="none"/>
          <w:lang w:val="en-US" w:eastAsia="zh-CN" w:bidi="ar"/>
        </w:rPr>
        <w:t>聘请程序</w:t>
      </w:r>
    </w:p>
    <w:p w14:paraId="23241172">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楷体" w:cs="Times New Roman"/>
          <w:kern w:val="2"/>
          <w:sz w:val="32"/>
          <w:szCs w:val="32"/>
          <w:highlight w:val="none"/>
        </w:rPr>
      </w:pPr>
      <w:r>
        <w:rPr>
          <w:rFonts w:hint="default" w:ascii="楷体" w:hAnsi="楷体" w:eastAsia="楷体" w:cs="楷体"/>
          <w:snapToGrid w:val="0"/>
          <w:color w:val="000000"/>
          <w:kern w:val="2"/>
          <w:sz w:val="32"/>
          <w:szCs w:val="32"/>
          <w:highlight w:val="none"/>
          <w:lang w:val="en-US" w:eastAsia="zh-CN" w:bidi="ar"/>
        </w:rPr>
        <w:t>（一）招商大使</w:t>
      </w:r>
    </w:p>
    <w:p w14:paraId="31964419">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全市招商大使每期聘请人数原则上不超</w:t>
      </w:r>
      <w:r>
        <w:rPr>
          <w:rFonts w:hint="default" w:ascii="Times New Roman" w:hAnsi="Times New Roman" w:eastAsia="仿宋_GB2312" w:cs="Times New Roman"/>
          <w:snapToGrid w:val="0"/>
          <w:color w:val="000000"/>
          <w:kern w:val="2"/>
          <w:sz w:val="32"/>
          <w:szCs w:val="32"/>
          <w:highlight w:val="none"/>
          <w:lang w:val="en-US" w:eastAsia="zh-CN" w:bidi="ar"/>
        </w:rPr>
        <w:t>5</w:t>
      </w:r>
      <w:r>
        <w:rPr>
          <w:rFonts w:hint="default" w:ascii="仿宋_GB2312" w:hAnsi="Times New Roman" w:eastAsia="仿宋_GB2312" w:cs="仿宋_GB2312"/>
          <w:snapToGrid w:val="0"/>
          <w:color w:val="000000"/>
          <w:kern w:val="2"/>
          <w:sz w:val="32"/>
          <w:szCs w:val="32"/>
          <w:highlight w:val="none"/>
          <w:lang w:val="en-US" w:eastAsia="zh-CN" w:bidi="ar"/>
        </w:rPr>
        <w:t>名。</w:t>
      </w:r>
    </w:p>
    <w:p w14:paraId="4F68F360">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snapToGrid w:val="0"/>
          <w:color w:val="000000"/>
          <w:kern w:val="2"/>
          <w:sz w:val="32"/>
          <w:szCs w:val="32"/>
          <w:highlight w:val="none"/>
          <w:lang w:val="en-US" w:eastAsia="zh-CN" w:bidi="ar"/>
        </w:rPr>
        <w:t>1.</w:t>
      </w:r>
      <w:r>
        <w:rPr>
          <w:rFonts w:hint="default" w:ascii="仿宋_GB2312" w:hAnsi="Times New Roman" w:eastAsia="仿宋_GB2312" w:cs="仿宋_GB2312"/>
          <w:snapToGrid w:val="0"/>
          <w:color w:val="000000"/>
          <w:spacing w:val="-6"/>
          <w:kern w:val="2"/>
          <w:sz w:val="32"/>
          <w:szCs w:val="32"/>
          <w:highlight w:val="none"/>
          <w:lang w:val="en-US" w:eastAsia="zh-CN" w:bidi="ar"/>
        </w:rPr>
        <w:t>市有关单位、各地招商主管部门根据工作需要，</w:t>
      </w:r>
      <w:r>
        <w:rPr>
          <w:rFonts w:hint="default" w:ascii="仿宋_GB2312" w:hAnsi="Times New Roman" w:eastAsia="仿宋_GB2312" w:cs="仿宋_GB2312"/>
          <w:snapToGrid w:val="0"/>
          <w:color w:val="000000"/>
          <w:kern w:val="2"/>
          <w:sz w:val="32"/>
          <w:szCs w:val="32"/>
          <w:highlight w:val="none"/>
          <w:lang w:val="en-US" w:eastAsia="zh-CN" w:bidi="ar"/>
        </w:rPr>
        <w:t>提出招商大使建议名单，并</w:t>
      </w:r>
      <w:r>
        <w:rPr>
          <w:rFonts w:hint="default" w:ascii="仿宋_GB2312" w:hAnsi="Calibri" w:eastAsia="仿宋_GB2312" w:cs="仿宋_GB2312"/>
          <w:snapToGrid w:val="0"/>
          <w:color w:val="000000"/>
          <w:kern w:val="2"/>
          <w:sz w:val="32"/>
          <w:szCs w:val="32"/>
          <w:highlight w:val="none"/>
          <w:lang w:val="en-US" w:eastAsia="zh-CN" w:bidi="ar"/>
        </w:rPr>
        <w:t>填写《茂名市招商大使、顾问建议机构（人选）信息表》报送至茂名市招商引资工作领导小组办公室</w:t>
      </w:r>
      <w:r>
        <w:rPr>
          <w:rFonts w:hint="eastAsia" w:ascii="仿宋_GB2312" w:hAnsi="Calibri" w:eastAsia="仿宋_GB2312" w:cs="仿宋_GB2312"/>
          <w:snapToGrid w:val="0"/>
          <w:color w:val="000000"/>
          <w:kern w:val="2"/>
          <w:sz w:val="32"/>
          <w:szCs w:val="32"/>
          <w:highlight w:val="none"/>
          <w:lang w:val="en-US" w:eastAsia="zh-CN" w:bidi="ar"/>
        </w:rPr>
        <w:t>（以下简称“市招商办”）</w:t>
      </w:r>
      <w:r>
        <w:rPr>
          <w:rFonts w:hint="default" w:ascii="仿宋_GB2312" w:hAnsi="Calibri" w:eastAsia="仿宋_GB2312" w:cs="仿宋_GB2312"/>
          <w:snapToGrid w:val="0"/>
          <w:color w:val="000000"/>
          <w:kern w:val="2"/>
          <w:sz w:val="32"/>
          <w:szCs w:val="32"/>
          <w:highlight w:val="none"/>
          <w:lang w:val="en-US" w:eastAsia="zh-CN" w:bidi="ar"/>
        </w:rPr>
        <w:t>。</w:t>
      </w:r>
    </w:p>
    <w:p w14:paraId="7D60F739">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snapToGrid w:val="0"/>
          <w:color w:val="000000"/>
          <w:kern w:val="2"/>
          <w:sz w:val="32"/>
          <w:szCs w:val="32"/>
          <w:highlight w:val="none"/>
          <w:lang w:val="en-US" w:eastAsia="zh-CN" w:bidi="ar"/>
        </w:rPr>
        <w:t>2.</w:t>
      </w:r>
      <w:r>
        <w:rPr>
          <w:rFonts w:hint="default" w:ascii="仿宋_GB2312" w:hAnsi="Times New Roman" w:eastAsia="仿宋_GB2312" w:cs="仿宋_GB2312"/>
          <w:snapToGrid w:val="0"/>
          <w:color w:val="000000"/>
          <w:kern w:val="2"/>
          <w:sz w:val="32"/>
          <w:szCs w:val="32"/>
          <w:highlight w:val="none"/>
          <w:lang w:val="en-US" w:eastAsia="zh-CN" w:bidi="ar"/>
        </w:rPr>
        <w:t>市招商办负责对报来的招商大使材料进行初审，征求市委统战部、市委外办、市公安局、市国安局、市侨联等部门意见后，组织市发展改革局、市工业和信息化局、市国资委、佛茂指挥部进行联合会商，研究形成</w:t>
      </w:r>
      <w:r>
        <w:rPr>
          <w:rFonts w:hint="default" w:ascii="仿宋_GB2312" w:hAnsi="Calibri" w:eastAsia="仿宋_GB2312" w:cs="仿宋_GB2312"/>
          <w:snapToGrid w:val="0"/>
          <w:color w:val="000000"/>
          <w:kern w:val="2"/>
          <w:sz w:val="32"/>
          <w:szCs w:val="32"/>
          <w:highlight w:val="none"/>
          <w:lang w:val="en-US" w:eastAsia="zh-CN" w:bidi="ar"/>
        </w:rPr>
        <w:t>候选</w:t>
      </w:r>
      <w:r>
        <w:rPr>
          <w:rFonts w:hint="default" w:ascii="仿宋_GB2312" w:hAnsi="Times New Roman" w:eastAsia="仿宋_GB2312" w:cs="仿宋_GB2312"/>
          <w:snapToGrid w:val="0"/>
          <w:color w:val="000000"/>
          <w:kern w:val="2"/>
          <w:sz w:val="32"/>
          <w:szCs w:val="32"/>
          <w:highlight w:val="none"/>
          <w:lang w:val="en-US" w:eastAsia="zh-CN" w:bidi="ar"/>
        </w:rPr>
        <w:t>名单。</w:t>
      </w:r>
    </w:p>
    <w:p w14:paraId="35924735">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snapToGrid w:val="0"/>
          <w:color w:val="000000"/>
          <w:kern w:val="2"/>
          <w:sz w:val="32"/>
          <w:szCs w:val="32"/>
          <w:highlight w:val="none"/>
          <w:lang w:val="en-US" w:eastAsia="zh-CN" w:bidi="ar"/>
        </w:rPr>
        <w:t>3.</w:t>
      </w:r>
      <w:r>
        <w:rPr>
          <w:rFonts w:hint="default" w:ascii="仿宋_GB2312" w:hAnsi="Times New Roman" w:eastAsia="仿宋_GB2312" w:cs="仿宋_GB2312"/>
          <w:snapToGrid w:val="0"/>
          <w:color w:val="000000"/>
          <w:kern w:val="2"/>
          <w:sz w:val="32"/>
          <w:szCs w:val="32"/>
          <w:highlight w:val="none"/>
          <w:lang w:val="en-US" w:eastAsia="zh-CN" w:bidi="ar"/>
        </w:rPr>
        <w:t>市</w:t>
      </w:r>
      <w:r>
        <w:rPr>
          <w:rFonts w:hint="default" w:ascii="仿宋_GB2312" w:hAnsi="Times New Roman" w:eastAsia="仿宋_GB2312" w:cs="仿宋_GB2312"/>
          <w:snapToGrid w:val="0"/>
          <w:color w:val="000000"/>
          <w:spacing w:val="-6"/>
          <w:kern w:val="2"/>
          <w:sz w:val="32"/>
          <w:szCs w:val="32"/>
          <w:highlight w:val="none"/>
          <w:lang w:val="en-US" w:eastAsia="zh-CN" w:bidi="ar"/>
        </w:rPr>
        <w:t>招商办按程序将</w:t>
      </w:r>
      <w:r>
        <w:rPr>
          <w:rFonts w:hint="default" w:ascii="仿宋_GB2312" w:hAnsi="Calibri" w:eastAsia="仿宋_GB2312" w:cs="仿宋_GB2312"/>
          <w:snapToGrid w:val="0"/>
          <w:color w:val="000000"/>
          <w:kern w:val="2"/>
          <w:sz w:val="32"/>
          <w:szCs w:val="32"/>
          <w:highlight w:val="none"/>
          <w:lang w:val="en-US" w:eastAsia="zh-CN" w:bidi="ar"/>
        </w:rPr>
        <w:t>候选</w:t>
      </w:r>
      <w:r>
        <w:rPr>
          <w:rFonts w:hint="default" w:ascii="仿宋_GB2312" w:hAnsi="Times New Roman" w:eastAsia="仿宋_GB2312" w:cs="仿宋_GB2312"/>
          <w:snapToGrid w:val="0"/>
          <w:color w:val="000000"/>
          <w:spacing w:val="-6"/>
          <w:kern w:val="2"/>
          <w:sz w:val="32"/>
          <w:szCs w:val="32"/>
          <w:highlight w:val="none"/>
          <w:lang w:val="en-US" w:eastAsia="zh-CN" w:bidi="ar"/>
        </w:rPr>
        <w:t>名单报市政府审定。审定后，以市政府名义向招商大使颁发聘书。聘书颁发工作</w:t>
      </w:r>
      <w:r>
        <w:rPr>
          <w:rFonts w:hint="default" w:ascii="仿宋_GB2312" w:hAnsi="Times New Roman" w:eastAsia="仿宋_GB2312" w:cs="仿宋_GB2312"/>
          <w:snapToGrid w:val="0"/>
          <w:color w:val="000000"/>
          <w:spacing w:val="-7"/>
          <w:kern w:val="2"/>
          <w:sz w:val="32"/>
          <w:szCs w:val="32"/>
          <w:highlight w:val="none"/>
          <w:lang w:val="en-US" w:eastAsia="zh-CN" w:bidi="ar"/>
        </w:rPr>
        <w:t>由市招商办负责组织实施。</w:t>
      </w:r>
    </w:p>
    <w:p w14:paraId="233EEC8F">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24" w:firstLineChars="200"/>
        <w:jc w:val="both"/>
        <w:textAlignment w:val="baseline"/>
        <w:rPr>
          <w:rFonts w:hint="default" w:ascii="Times New Roman" w:hAnsi="Times New Roman" w:eastAsia="楷体" w:cs="Times New Roman"/>
          <w:kern w:val="2"/>
          <w:sz w:val="32"/>
          <w:szCs w:val="32"/>
          <w:highlight w:val="none"/>
        </w:rPr>
      </w:pPr>
      <w:r>
        <w:rPr>
          <w:rFonts w:hint="default" w:ascii="楷体" w:hAnsi="楷体" w:eastAsia="楷体" w:cs="楷体"/>
          <w:snapToGrid w:val="0"/>
          <w:color w:val="000000"/>
          <w:spacing w:val="-4"/>
          <w:kern w:val="2"/>
          <w:sz w:val="32"/>
          <w:szCs w:val="32"/>
          <w:highlight w:val="none"/>
          <w:lang w:val="en-US" w:eastAsia="zh-CN" w:bidi="ar"/>
        </w:rPr>
        <w:t>（二）招商顾问</w:t>
      </w:r>
    </w:p>
    <w:p w14:paraId="7402F3DA">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left"/>
        <w:textAlignment w:val="baseline"/>
        <w:rPr>
          <w:rFonts w:hint="default" w:ascii="Times New Roman" w:hAnsi="Times New Roman" w:eastAsia="仿宋_GB2312" w:cs="Times New Roman"/>
          <w:spacing w:val="-6"/>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全市招商顾问每期聘请人数原则上不超</w:t>
      </w:r>
      <w:r>
        <w:rPr>
          <w:rFonts w:hint="default" w:ascii="Times New Roman" w:hAnsi="Times New Roman" w:eastAsia="仿宋_GB2312" w:cs="Times New Roman"/>
          <w:snapToGrid w:val="0"/>
          <w:color w:val="000000"/>
          <w:kern w:val="2"/>
          <w:sz w:val="32"/>
          <w:szCs w:val="32"/>
          <w:highlight w:val="none"/>
          <w:lang w:val="en-US" w:eastAsia="zh-CN" w:bidi="ar"/>
        </w:rPr>
        <w:t>5</w:t>
      </w:r>
      <w:r>
        <w:rPr>
          <w:rFonts w:hint="default" w:ascii="仿宋_GB2312" w:hAnsi="Times New Roman" w:eastAsia="仿宋_GB2312" w:cs="仿宋_GB2312"/>
          <w:snapToGrid w:val="0"/>
          <w:color w:val="000000"/>
          <w:kern w:val="2"/>
          <w:sz w:val="32"/>
          <w:szCs w:val="32"/>
          <w:highlight w:val="none"/>
          <w:lang w:val="en-US" w:eastAsia="zh-CN" w:bidi="ar"/>
        </w:rPr>
        <w:t>名、机构数量原则上不超</w:t>
      </w:r>
      <w:r>
        <w:rPr>
          <w:rFonts w:hint="default" w:ascii="Times New Roman" w:hAnsi="Times New Roman" w:eastAsia="仿宋_GB2312" w:cs="Times New Roman"/>
          <w:snapToGrid w:val="0"/>
          <w:color w:val="000000"/>
          <w:kern w:val="2"/>
          <w:sz w:val="32"/>
          <w:szCs w:val="32"/>
          <w:highlight w:val="none"/>
          <w:lang w:val="en-US" w:eastAsia="zh-CN" w:bidi="ar"/>
        </w:rPr>
        <w:t>2</w:t>
      </w:r>
      <w:r>
        <w:rPr>
          <w:rFonts w:hint="default" w:ascii="仿宋_GB2312" w:hAnsi="Times New Roman" w:eastAsia="仿宋_GB2312" w:cs="仿宋_GB2312"/>
          <w:snapToGrid w:val="0"/>
          <w:color w:val="000000"/>
          <w:kern w:val="2"/>
          <w:sz w:val="32"/>
          <w:szCs w:val="32"/>
          <w:highlight w:val="none"/>
          <w:lang w:val="en-US" w:eastAsia="zh-CN" w:bidi="ar"/>
        </w:rPr>
        <w:t>家。</w:t>
      </w:r>
    </w:p>
    <w:p w14:paraId="1238CE7A">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snapToGrid w:val="0"/>
          <w:color w:val="000000"/>
          <w:spacing w:val="-6"/>
          <w:kern w:val="2"/>
          <w:sz w:val="32"/>
          <w:szCs w:val="32"/>
          <w:highlight w:val="none"/>
          <w:lang w:val="en-US" w:eastAsia="zh-CN" w:bidi="ar"/>
        </w:rPr>
        <w:t>1.</w:t>
      </w:r>
      <w:r>
        <w:rPr>
          <w:rFonts w:hint="default" w:ascii="仿宋_GB2312" w:hAnsi="Times New Roman" w:eastAsia="仿宋_GB2312" w:cs="仿宋_GB2312"/>
          <w:snapToGrid w:val="0"/>
          <w:color w:val="000000"/>
          <w:spacing w:val="-6"/>
          <w:kern w:val="2"/>
          <w:sz w:val="32"/>
          <w:szCs w:val="32"/>
          <w:highlight w:val="none"/>
          <w:lang w:val="en-US" w:eastAsia="zh-CN" w:bidi="ar"/>
        </w:rPr>
        <w:t>市有关单位、各地招商主管部门根据工作需要，</w:t>
      </w:r>
      <w:r>
        <w:rPr>
          <w:rFonts w:hint="default" w:ascii="仿宋_GB2312" w:hAnsi="Times New Roman" w:eastAsia="仿宋_GB2312" w:cs="仿宋_GB2312"/>
          <w:snapToGrid w:val="0"/>
          <w:color w:val="000000"/>
          <w:kern w:val="2"/>
          <w:sz w:val="32"/>
          <w:szCs w:val="32"/>
          <w:highlight w:val="none"/>
          <w:lang w:val="en-US" w:eastAsia="zh-CN" w:bidi="ar"/>
        </w:rPr>
        <w:t>提出招商顾问建议名单，并</w:t>
      </w:r>
      <w:r>
        <w:rPr>
          <w:rFonts w:hint="default" w:ascii="仿宋_GB2312" w:hAnsi="Calibri" w:eastAsia="仿宋_GB2312" w:cs="仿宋_GB2312"/>
          <w:snapToGrid w:val="0"/>
          <w:color w:val="000000"/>
          <w:kern w:val="2"/>
          <w:sz w:val="32"/>
          <w:szCs w:val="32"/>
          <w:highlight w:val="none"/>
          <w:lang w:val="en-US" w:eastAsia="zh-CN" w:bidi="ar"/>
        </w:rPr>
        <w:t>填写《茂名市招商大使、顾问建议机构（人选）信息表》报送至市招商办。</w:t>
      </w:r>
    </w:p>
    <w:p w14:paraId="51B74A03">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24" w:firstLineChars="200"/>
        <w:jc w:val="both"/>
        <w:textAlignment w:val="baseline"/>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snapToGrid w:val="0"/>
          <w:color w:val="000000"/>
          <w:spacing w:val="-4"/>
          <w:kern w:val="2"/>
          <w:sz w:val="32"/>
          <w:szCs w:val="32"/>
          <w:highlight w:val="none"/>
          <w:lang w:val="en-US" w:eastAsia="zh-CN" w:bidi="ar"/>
        </w:rPr>
        <w:t>2.</w:t>
      </w:r>
      <w:r>
        <w:rPr>
          <w:rFonts w:hint="default" w:ascii="仿宋_GB2312" w:hAnsi="Times New Roman" w:eastAsia="仿宋_GB2312" w:cs="仿宋_GB2312"/>
          <w:snapToGrid w:val="0"/>
          <w:color w:val="000000"/>
          <w:spacing w:val="-4"/>
          <w:kern w:val="2"/>
          <w:sz w:val="32"/>
          <w:szCs w:val="32"/>
          <w:highlight w:val="none"/>
          <w:lang w:val="en-US" w:eastAsia="zh-CN" w:bidi="ar"/>
        </w:rPr>
        <w:t>市招商办负责对</w:t>
      </w:r>
      <w:r>
        <w:rPr>
          <w:rFonts w:hint="default" w:ascii="仿宋_GB2312" w:hAnsi="Times New Roman" w:eastAsia="仿宋_GB2312" w:cs="仿宋_GB2312"/>
          <w:snapToGrid w:val="0"/>
          <w:color w:val="000000"/>
          <w:kern w:val="2"/>
          <w:sz w:val="32"/>
          <w:szCs w:val="32"/>
          <w:highlight w:val="none"/>
          <w:lang w:val="en-US" w:eastAsia="zh-CN" w:bidi="ar"/>
        </w:rPr>
        <w:t>报来的招商顾问材料</w:t>
      </w:r>
      <w:r>
        <w:rPr>
          <w:rFonts w:hint="default" w:ascii="仿宋_GB2312" w:hAnsi="Times New Roman" w:eastAsia="仿宋_GB2312" w:cs="仿宋_GB2312"/>
          <w:snapToGrid w:val="0"/>
          <w:color w:val="000000"/>
          <w:spacing w:val="-4"/>
          <w:kern w:val="2"/>
          <w:sz w:val="32"/>
          <w:szCs w:val="32"/>
          <w:highlight w:val="none"/>
          <w:lang w:val="en-US" w:eastAsia="zh-CN" w:bidi="ar"/>
        </w:rPr>
        <w:t>进行初审，</w:t>
      </w:r>
      <w:r>
        <w:rPr>
          <w:rFonts w:hint="default" w:ascii="仿宋_GB2312" w:hAnsi="Times New Roman" w:eastAsia="仿宋_GB2312" w:cs="仿宋_GB2312"/>
          <w:snapToGrid w:val="0"/>
          <w:color w:val="000000"/>
          <w:spacing w:val="-12"/>
          <w:kern w:val="2"/>
          <w:sz w:val="32"/>
          <w:szCs w:val="32"/>
          <w:highlight w:val="none"/>
          <w:lang w:val="en-US" w:eastAsia="zh-CN" w:bidi="ar"/>
        </w:rPr>
        <w:t>征求市委统战部、</w:t>
      </w:r>
      <w:r>
        <w:rPr>
          <w:rFonts w:hint="default" w:ascii="仿宋_GB2312" w:hAnsi="Times New Roman" w:eastAsia="仿宋_GB2312" w:cs="仿宋_GB2312"/>
          <w:snapToGrid w:val="0"/>
          <w:color w:val="000000"/>
          <w:kern w:val="2"/>
          <w:sz w:val="32"/>
          <w:szCs w:val="32"/>
          <w:highlight w:val="none"/>
          <w:lang w:val="en-US" w:eastAsia="zh-CN" w:bidi="ar"/>
        </w:rPr>
        <w:t>市委外办、市发展改革局、市公安局、市国安局、市侨联、佛茂指挥部</w:t>
      </w:r>
      <w:r>
        <w:rPr>
          <w:rFonts w:hint="default" w:ascii="仿宋_GB2312" w:hAnsi="Times New Roman" w:eastAsia="仿宋_GB2312" w:cs="仿宋_GB2312"/>
          <w:snapToGrid w:val="0"/>
          <w:color w:val="000000"/>
          <w:spacing w:val="-12"/>
          <w:kern w:val="2"/>
          <w:sz w:val="32"/>
          <w:szCs w:val="32"/>
          <w:highlight w:val="none"/>
          <w:lang w:val="en-US" w:eastAsia="zh-CN" w:bidi="ar"/>
        </w:rPr>
        <w:t>等部门意见后，研究</w:t>
      </w:r>
      <w:r>
        <w:rPr>
          <w:rFonts w:hint="default" w:ascii="仿宋_GB2312" w:hAnsi="Times New Roman" w:eastAsia="仿宋_GB2312" w:cs="仿宋_GB2312"/>
          <w:snapToGrid w:val="0"/>
          <w:color w:val="000000"/>
          <w:spacing w:val="-4"/>
          <w:kern w:val="2"/>
          <w:sz w:val="32"/>
          <w:szCs w:val="32"/>
          <w:highlight w:val="none"/>
          <w:lang w:val="en-US" w:eastAsia="zh-CN" w:bidi="ar"/>
        </w:rPr>
        <w:t>形成</w:t>
      </w:r>
      <w:r>
        <w:rPr>
          <w:rFonts w:hint="default" w:ascii="仿宋_GB2312" w:hAnsi="Calibri" w:eastAsia="仿宋_GB2312" w:cs="仿宋_GB2312"/>
          <w:snapToGrid w:val="0"/>
          <w:color w:val="000000"/>
          <w:kern w:val="2"/>
          <w:sz w:val="32"/>
          <w:szCs w:val="32"/>
          <w:highlight w:val="none"/>
          <w:lang w:val="en-US" w:eastAsia="zh-CN" w:bidi="ar"/>
        </w:rPr>
        <w:t>候选</w:t>
      </w:r>
      <w:r>
        <w:rPr>
          <w:rFonts w:hint="default" w:ascii="仿宋_GB2312" w:hAnsi="Times New Roman" w:eastAsia="仿宋_GB2312" w:cs="仿宋_GB2312"/>
          <w:snapToGrid w:val="0"/>
          <w:color w:val="000000"/>
          <w:spacing w:val="-6"/>
          <w:kern w:val="2"/>
          <w:sz w:val="32"/>
          <w:szCs w:val="32"/>
          <w:highlight w:val="none"/>
          <w:lang w:val="en-US" w:eastAsia="zh-CN" w:bidi="ar"/>
        </w:rPr>
        <w:t>名单</w:t>
      </w:r>
      <w:r>
        <w:rPr>
          <w:rFonts w:hint="default" w:ascii="仿宋_GB2312" w:hAnsi="Times New Roman" w:eastAsia="仿宋_GB2312" w:cs="仿宋_GB2312"/>
          <w:snapToGrid w:val="0"/>
          <w:color w:val="000000"/>
          <w:spacing w:val="-4"/>
          <w:kern w:val="2"/>
          <w:sz w:val="32"/>
          <w:szCs w:val="32"/>
          <w:highlight w:val="none"/>
          <w:lang w:val="en-US" w:eastAsia="zh-CN" w:bidi="ar"/>
        </w:rPr>
        <w:t>。</w:t>
      </w:r>
    </w:p>
    <w:p w14:paraId="27628453">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snapToGrid w:val="0"/>
          <w:color w:val="000000"/>
          <w:spacing w:val="-6"/>
          <w:kern w:val="2"/>
          <w:sz w:val="32"/>
          <w:szCs w:val="32"/>
          <w:highlight w:val="none"/>
          <w:lang w:val="en-US" w:eastAsia="zh-CN" w:bidi="ar"/>
        </w:rPr>
        <w:t>3.</w:t>
      </w:r>
      <w:r>
        <w:rPr>
          <w:rFonts w:hint="default" w:ascii="仿宋_GB2312" w:hAnsi="Times New Roman" w:eastAsia="仿宋_GB2312" w:cs="仿宋_GB2312"/>
          <w:snapToGrid w:val="0"/>
          <w:color w:val="000000"/>
          <w:spacing w:val="-6"/>
          <w:kern w:val="2"/>
          <w:sz w:val="32"/>
          <w:szCs w:val="32"/>
          <w:highlight w:val="none"/>
          <w:lang w:val="en-US" w:eastAsia="zh-CN" w:bidi="ar"/>
        </w:rPr>
        <w:t>市招商办按程序将</w:t>
      </w:r>
      <w:r>
        <w:rPr>
          <w:rFonts w:hint="default" w:ascii="仿宋_GB2312" w:hAnsi="Calibri" w:eastAsia="仿宋_GB2312" w:cs="仿宋_GB2312"/>
          <w:snapToGrid w:val="0"/>
          <w:color w:val="000000"/>
          <w:kern w:val="2"/>
          <w:sz w:val="32"/>
          <w:szCs w:val="32"/>
          <w:highlight w:val="none"/>
          <w:lang w:val="en-US" w:eastAsia="zh-CN" w:bidi="ar"/>
        </w:rPr>
        <w:t>候选</w:t>
      </w:r>
      <w:r>
        <w:rPr>
          <w:rFonts w:hint="default" w:ascii="仿宋_GB2312" w:hAnsi="Times New Roman" w:eastAsia="仿宋_GB2312" w:cs="仿宋_GB2312"/>
          <w:snapToGrid w:val="0"/>
          <w:color w:val="000000"/>
          <w:spacing w:val="-6"/>
          <w:kern w:val="2"/>
          <w:sz w:val="32"/>
          <w:szCs w:val="32"/>
          <w:highlight w:val="none"/>
          <w:lang w:val="en-US" w:eastAsia="zh-CN" w:bidi="ar"/>
        </w:rPr>
        <w:t>名单报市招商办主任审定。审定后，</w:t>
      </w:r>
      <w:r>
        <w:rPr>
          <w:rFonts w:hint="default" w:ascii="仿宋_GB2312" w:hAnsi="Times New Roman" w:eastAsia="仿宋_GB2312" w:cs="仿宋_GB2312"/>
          <w:snapToGrid w:val="0"/>
          <w:color w:val="000000"/>
          <w:spacing w:val="-5"/>
          <w:kern w:val="2"/>
          <w:sz w:val="32"/>
          <w:szCs w:val="32"/>
          <w:highlight w:val="none"/>
          <w:lang w:val="en-US" w:eastAsia="zh-CN" w:bidi="ar"/>
        </w:rPr>
        <w:t>以市招商办名义向招商顾问颁发聘书。聘书颁发工作由市招</w:t>
      </w:r>
      <w:r>
        <w:rPr>
          <w:rFonts w:hint="default" w:ascii="仿宋_GB2312" w:hAnsi="Times New Roman" w:eastAsia="仿宋_GB2312" w:cs="仿宋_GB2312"/>
          <w:snapToGrid w:val="0"/>
          <w:color w:val="000000"/>
          <w:spacing w:val="-6"/>
          <w:kern w:val="2"/>
          <w:sz w:val="32"/>
          <w:szCs w:val="32"/>
          <w:highlight w:val="none"/>
          <w:lang w:val="en-US" w:eastAsia="zh-CN" w:bidi="ar"/>
        </w:rPr>
        <w:t>商办负责</w:t>
      </w:r>
      <w:r>
        <w:rPr>
          <w:rFonts w:hint="default" w:ascii="仿宋_GB2312" w:hAnsi="Times New Roman" w:eastAsia="仿宋_GB2312" w:cs="仿宋_GB2312"/>
          <w:snapToGrid w:val="0"/>
          <w:color w:val="000000"/>
          <w:spacing w:val="-5"/>
          <w:kern w:val="2"/>
          <w:sz w:val="32"/>
          <w:szCs w:val="32"/>
          <w:highlight w:val="none"/>
          <w:lang w:val="en-US" w:eastAsia="zh-CN" w:bidi="ar"/>
        </w:rPr>
        <w:t>组织实施。</w:t>
      </w:r>
    </w:p>
    <w:p w14:paraId="317BDBF6">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left"/>
        <w:textAlignment w:val="baseline"/>
        <w:rPr>
          <w:rFonts w:hint="default" w:ascii="Times New Roman" w:hAnsi="Times New Roman" w:eastAsia="黑体" w:cs="Times New Roman"/>
          <w:b w:val="0"/>
          <w:bCs w:val="0"/>
          <w:kern w:val="2"/>
          <w:sz w:val="32"/>
          <w:szCs w:val="32"/>
          <w:highlight w:val="none"/>
        </w:rPr>
      </w:pPr>
      <w:r>
        <w:rPr>
          <w:rFonts w:hint="default" w:ascii="黑体" w:hAnsi="宋体" w:eastAsia="黑体" w:cs="黑体"/>
          <w:b w:val="0"/>
          <w:bCs w:val="0"/>
          <w:snapToGrid w:val="0"/>
          <w:color w:val="000000"/>
          <w:kern w:val="2"/>
          <w:sz w:val="32"/>
          <w:szCs w:val="32"/>
          <w:highlight w:val="none"/>
          <w:lang w:val="en-US" w:eastAsia="zh-CN" w:bidi="ar"/>
        </w:rPr>
        <w:t>第六条</w:t>
      </w:r>
      <w:r>
        <w:rPr>
          <w:rFonts w:hint="default" w:ascii="Times New Roman" w:hAnsi="Times New Roman" w:eastAsia="黑体" w:cs="Times New Roman"/>
          <w:b w:val="0"/>
          <w:bCs w:val="0"/>
          <w:snapToGrid w:val="0"/>
          <w:color w:val="000000"/>
          <w:kern w:val="2"/>
          <w:sz w:val="32"/>
          <w:szCs w:val="32"/>
          <w:highlight w:val="none"/>
          <w:lang w:val="en-US" w:eastAsia="zh-CN" w:bidi="ar"/>
        </w:rPr>
        <w:t xml:space="preserve">  </w:t>
      </w:r>
      <w:r>
        <w:rPr>
          <w:rFonts w:hint="default" w:ascii="黑体" w:hAnsi="宋体" w:eastAsia="黑体" w:cs="黑体"/>
          <w:b w:val="0"/>
          <w:bCs w:val="0"/>
          <w:snapToGrid w:val="0"/>
          <w:color w:val="000000"/>
          <w:kern w:val="2"/>
          <w:sz w:val="32"/>
          <w:szCs w:val="32"/>
          <w:highlight w:val="none"/>
          <w:lang w:val="en-US" w:eastAsia="zh-CN" w:bidi="ar"/>
        </w:rPr>
        <w:t>聘期与解聘</w:t>
      </w:r>
    </w:p>
    <w:p w14:paraId="3BBE56D8">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仿宋_GB2312" w:eastAsia="仿宋_GB2312" w:cs="仿宋_GB2312"/>
          <w:spacing w:val="-6"/>
          <w:kern w:val="2"/>
          <w:sz w:val="32"/>
          <w:szCs w:val="32"/>
          <w:highlight w:val="none"/>
        </w:rPr>
      </w:pPr>
      <w:r>
        <w:rPr>
          <w:rFonts w:hint="default" w:ascii="仿宋_GB2312" w:hAnsi="Calibri" w:eastAsia="仿宋_GB2312" w:cs="仿宋_GB2312"/>
          <w:snapToGrid w:val="0"/>
          <w:color w:val="000000"/>
          <w:spacing w:val="-6"/>
          <w:kern w:val="2"/>
          <w:sz w:val="32"/>
          <w:szCs w:val="32"/>
          <w:highlight w:val="none"/>
          <w:lang w:val="en-US" w:eastAsia="zh-CN" w:bidi="ar"/>
        </w:rPr>
        <w:t>招商大使、招商顾问聘期为2年，实行一年一评价。聘期期满，经评价合格后，分别予以续聘；但</w:t>
      </w:r>
      <w:r>
        <w:rPr>
          <w:rFonts w:hint="default" w:ascii="仿宋_GB2312" w:hAnsi="Calibri" w:eastAsia="仿宋_GB2312" w:cs="仿宋_GB2312"/>
          <w:snapToGrid w:val="0"/>
          <w:color w:val="000000"/>
          <w:spacing w:val="-6"/>
          <w:kern w:val="2"/>
          <w:sz w:val="32"/>
          <w:szCs w:val="32"/>
          <w:highlight w:val="none"/>
          <w:lang w:eastAsia="zh-CN" w:bidi="ar"/>
        </w:rPr>
        <w:t>因</w:t>
      </w:r>
      <w:r>
        <w:rPr>
          <w:rFonts w:hint="default" w:ascii="仿宋_GB2312" w:hAnsi="Calibri" w:eastAsia="仿宋_GB2312" w:cs="仿宋_GB2312"/>
          <w:snapToGrid w:val="0"/>
          <w:color w:val="000000"/>
          <w:spacing w:val="-6"/>
          <w:kern w:val="2"/>
          <w:sz w:val="32"/>
          <w:szCs w:val="32"/>
          <w:highlight w:val="none"/>
          <w:lang w:val="en-US" w:eastAsia="zh-CN" w:bidi="ar"/>
        </w:rPr>
        <w:t>自主要求解除聘请或因身体健康等原因不宜续聘的，不再予以续聘。</w:t>
      </w:r>
    </w:p>
    <w:p w14:paraId="0CC40739">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仿宋_GB2312" w:eastAsia="仿宋_GB2312" w:cs="仿宋_GB2312"/>
          <w:spacing w:val="-6"/>
          <w:kern w:val="2"/>
          <w:sz w:val="32"/>
          <w:szCs w:val="32"/>
          <w:highlight w:val="none"/>
        </w:rPr>
      </w:pPr>
      <w:r>
        <w:rPr>
          <w:rFonts w:hint="default" w:ascii="仿宋_GB2312" w:hAnsi="Calibri" w:eastAsia="仿宋_GB2312" w:cs="仿宋_GB2312"/>
          <w:snapToGrid w:val="0"/>
          <w:color w:val="000000"/>
          <w:spacing w:val="-6"/>
          <w:kern w:val="2"/>
          <w:sz w:val="32"/>
          <w:szCs w:val="32"/>
          <w:highlight w:val="none"/>
          <w:lang w:val="en-US" w:eastAsia="zh-CN" w:bidi="ar"/>
        </w:rPr>
        <w:t>在聘期内出现下列情形之一，按程序报批后，予以解聘，并在市政府门户网站公告：</w:t>
      </w:r>
    </w:p>
    <w:p w14:paraId="50F2A7A6">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仿宋_GB2312" w:eastAsia="仿宋_GB2312" w:cs="仿宋_GB2312"/>
          <w:spacing w:val="-6"/>
          <w:kern w:val="2"/>
          <w:sz w:val="32"/>
          <w:szCs w:val="32"/>
          <w:highlight w:val="none"/>
        </w:rPr>
      </w:pPr>
      <w:r>
        <w:rPr>
          <w:rFonts w:hint="default" w:ascii="仿宋_GB2312" w:hAnsi="Calibri" w:eastAsia="仿宋_GB2312" w:cs="仿宋_GB2312"/>
          <w:snapToGrid w:val="0"/>
          <w:color w:val="000000"/>
          <w:spacing w:val="-6"/>
          <w:kern w:val="2"/>
          <w:sz w:val="32"/>
          <w:szCs w:val="32"/>
          <w:highlight w:val="none"/>
          <w:lang w:val="en-US" w:eastAsia="zh-CN" w:bidi="ar"/>
        </w:rPr>
        <w:t>（一）违纪违法或其它行为受到追责处理;</w:t>
      </w:r>
    </w:p>
    <w:p w14:paraId="3147BF65">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仿宋_GB2312" w:eastAsia="仿宋_GB2312" w:cs="仿宋_GB2312"/>
          <w:spacing w:val="-6"/>
          <w:kern w:val="2"/>
          <w:sz w:val="32"/>
          <w:szCs w:val="32"/>
          <w:highlight w:val="none"/>
        </w:rPr>
      </w:pPr>
      <w:r>
        <w:rPr>
          <w:rFonts w:hint="default" w:ascii="仿宋_GB2312" w:hAnsi="Calibri" w:eastAsia="仿宋_GB2312" w:cs="仿宋_GB2312"/>
          <w:snapToGrid w:val="0"/>
          <w:color w:val="000000"/>
          <w:spacing w:val="-6"/>
          <w:kern w:val="2"/>
          <w:sz w:val="32"/>
          <w:szCs w:val="32"/>
          <w:highlight w:val="none"/>
          <w:lang w:val="en-US" w:eastAsia="zh-CN" w:bidi="ar"/>
        </w:rPr>
        <w:t>（二）有损害我市利益、形象和声誉行为；</w:t>
      </w:r>
    </w:p>
    <w:p w14:paraId="765E0F2B">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仿宋_GB2312" w:eastAsia="仿宋_GB2312" w:cs="仿宋_GB2312"/>
          <w:spacing w:val="-6"/>
          <w:kern w:val="2"/>
          <w:sz w:val="32"/>
          <w:szCs w:val="32"/>
          <w:highlight w:val="none"/>
        </w:rPr>
      </w:pPr>
      <w:r>
        <w:rPr>
          <w:rFonts w:hint="default" w:ascii="仿宋_GB2312" w:hAnsi="Calibri" w:eastAsia="仿宋_GB2312" w:cs="仿宋_GB2312"/>
          <w:snapToGrid w:val="0"/>
          <w:color w:val="000000"/>
          <w:spacing w:val="-6"/>
          <w:kern w:val="2"/>
          <w:sz w:val="32"/>
          <w:szCs w:val="32"/>
          <w:highlight w:val="none"/>
          <w:lang w:val="en-US" w:eastAsia="zh-CN" w:bidi="ar"/>
        </w:rPr>
        <w:t>（三）无正当理由不履行职责，或本人因健康、工作调动等原因提出解除聘请申请</w:t>
      </w:r>
      <w:r>
        <w:rPr>
          <w:rFonts w:hint="default" w:ascii="仿宋_GB2312" w:hAnsi="Calibri" w:eastAsia="仿宋_GB2312" w:cs="仿宋_GB2312"/>
          <w:snapToGrid w:val="0"/>
          <w:color w:val="000000"/>
          <w:spacing w:val="-6"/>
          <w:kern w:val="2"/>
          <w:sz w:val="32"/>
          <w:szCs w:val="32"/>
          <w:highlight w:val="none"/>
          <w:lang w:eastAsia="zh-CN" w:bidi="ar"/>
        </w:rPr>
        <w:t>（</w:t>
      </w:r>
      <w:r>
        <w:rPr>
          <w:rFonts w:hint="default" w:ascii="仿宋_GB2312" w:hAnsi="Calibri" w:eastAsia="仿宋_GB2312" w:cs="仿宋_GB2312"/>
          <w:snapToGrid w:val="0"/>
          <w:color w:val="000000"/>
          <w:spacing w:val="-6"/>
          <w:kern w:val="2"/>
          <w:sz w:val="32"/>
          <w:szCs w:val="32"/>
          <w:highlight w:val="none"/>
          <w:lang w:val="en-US" w:eastAsia="zh-CN" w:bidi="ar"/>
        </w:rPr>
        <w:t>招商大使经市政府同意或者双方协商一致，招商顾问经市招商办同意或者双方协商</w:t>
      </w:r>
      <w:r>
        <w:rPr>
          <w:rFonts w:hint="default" w:ascii="仿宋_GB2312" w:hAnsi="Calibri" w:eastAsia="仿宋_GB2312" w:cs="仿宋_GB2312"/>
          <w:snapToGrid w:val="0"/>
          <w:color w:val="000000"/>
          <w:spacing w:val="-6"/>
          <w:kern w:val="2"/>
          <w:sz w:val="32"/>
          <w:szCs w:val="32"/>
          <w:highlight w:val="none"/>
          <w:lang w:eastAsia="zh-CN" w:bidi="ar"/>
        </w:rPr>
        <w:t>一致）</w:t>
      </w:r>
      <w:r>
        <w:rPr>
          <w:rFonts w:hint="default" w:ascii="仿宋_GB2312" w:hAnsi="Calibri" w:eastAsia="仿宋_GB2312" w:cs="仿宋_GB2312"/>
          <w:snapToGrid w:val="0"/>
          <w:color w:val="000000"/>
          <w:spacing w:val="-6"/>
          <w:kern w:val="2"/>
          <w:sz w:val="32"/>
          <w:szCs w:val="32"/>
          <w:highlight w:val="none"/>
          <w:lang w:val="en-US" w:eastAsia="zh-CN" w:bidi="ar"/>
        </w:rPr>
        <w:t>；</w:t>
      </w:r>
    </w:p>
    <w:p w14:paraId="5F889AEE">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仿宋_GB2312" w:eastAsia="仿宋_GB2312" w:cs="仿宋_GB2312"/>
          <w:spacing w:val="-6"/>
          <w:kern w:val="2"/>
          <w:sz w:val="32"/>
          <w:szCs w:val="32"/>
          <w:highlight w:val="none"/>
        </w:rPr>
      </w:pPr>
      <w:r>
        <w:rPr>
          <w:rFonts w:hint="default" w:ascii="仿宋_GB2312" w:hAnsi="Calibri" w:eastAsia="仿宋_GB2312" w:cs="仿宋_GB2312"/>
          <w:snapToGrid w:val="0"/>
          <w:color w:val="000000"/>
          <w:spacing w:val="-6"/>
          <w:kern w:val="2"/>
          <w:sz w:val="32"/>
          <w:szCs w:val="32"/>
          <w:highlight w:val="none"/>
          <w:lang w:val="en-US" w:eastAsia="zh-CN" w:bidi="ar"/>
        </w:rPr>
        <w:t>（四）违反保密原则，泄露国家秘密、商业秘密和不应公开信息；</w:t>
      </w:r>
    </w:p>
    <w:p w14:paraId="5A77E6F2">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仿宋_GB2312" w:eastAsia="仿宋_GB2312" w:cs="仿宋_GB2312"/>
          <w:spacing w:val="-6"/>
          <w:kern w:val="2"/>
          <w:sz w:val="32"/>
          <w:szCs w:val="32"/>
          <w:highlight w:val="none"/>
        </w:rPr>
      </w:pPr>
      <w:r>
        <w:rPr>
          <w:rFonts w:hint="default" w:ascii="仿宋_GB2312" w:hAnsi="Calibri" w:eastAsia="仿宋_GB2312" w:cs="仿宋_GB2312"/>
          <w:snapToGrid w:val="0"/>
          <w:color w:val="000000"/>
          <w:spacing w:val="-6"/>
          <w:kern w:val="2"/>
          <w:sz w:val="32"/>
          <w:szCs w:val="32"/>
          <w:highlight w:val="none"/>
          <w:lang w:val="en-US" w:eastAsia="zh-CN" w:bidi="ar"/>
        </w:rPr>
        <w:t>（五）</w:t>
      </w:r>
      <w:r>
        <w:rPr>
          <w:rFonts w:hint="default" w:ascii="仿宋_GB2312" w:hAnsi="Calibri" w:eastAsia="仿宋_GB2312" w:cs="仿宋_GB2312"/>
          <w:snapToGrid w:val="0"/>
          <w:color w:val="000000"/>
          <w:kern w:val="2"/>
          <w:sz w:val="32"/>
          <w:szCs w:val="32"/>
          <w:highlight w:val="none"/>
          <w:lang w:val="en-US" w:eastAsia="zh-CN" w:bidi="ar"/>
        </w:rPr>
        <w:t>其他不再适合担任招商大使、招商顾问的情形。</w:t>
      </w:r>
    </w:p>
    <w:p w14:paraId="619B1773">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黑体" w:cs="Times New Roman"/>
          <w:kern w:val="2"/>
          <w:sz w:val="32"/>
          <w:szCs w:val="32"/>
          <w:highlight w:val="none"/>
        </w:rPr>
      </w:pPr>
      <w:r>
        <w:rPr>
          <w:rFonts w:hint="default" w:ascii="黑体" w:hAnsi="宋体" w:eastAsia="黑体" w:cs="黑体"/>
          <w:snapToGrid w:val="0"/>
          <w:color w:val="000000"/>
          <w:kern w:val="2"/>
          <w:sz w:val="32"/>
          <w:szCs w:val="32"/>
          <w:highlight w:val="none"/>
          <w:lang w:val="en-US" w:eastAsia="zh-CN" w:bidi="ar"/>
        </w:rPr>
        <w:t>第七条</w:t>
      </w:r>
      <w:r>
        <w:rPr>
          <w:rFonts w:hint="default" w:ascii="Times New Roman" w:hAnsi="Times New Roman" w:eastAsia="黑体" w:cs="Times New Roman"/>
          <w:snapToGrid w:val="0"/>
          <w:color w:val="000000"/>
          <w:kern w:val="2"/>
          <w:sz w:val="32"/>
          <w:szCs w:val="32"/>
          <w:highlight w:val="none"/>
          <w:lang w:val="en-US" w:eastAsia="zh-CN" w:bidi="ar"/>
        </w:rPr>
        <w:t xml:space="preserve">  </w:t>
      </w:r>
      <w:r>
        <w:rPr>
          <w:rFonts w:hint="default" w:ascii="黑体" w:hAnsi="宋体" w:eastAsia="黑体" w:cs="黑体"/>
          <w:snapToGrid w:val="0"/>
          <w:color w:val="000000"/>
          <w:kern w:val="2"/>
          <w:sz w:val="32"/>
          <w:szCs w:val="32"/>
          <w:highlight w:val="none"/>
          <w:lang w:val="en-US" w:eastAsia="zh-CN" w:bidi="ar"/>
        </w:rPr>
        <w:t>主要职责</w:t>
      </w:r>
    </w:p>
    <w:p w14:paraId="7D1EE4A0">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eastAsia" w:ascii="仿宋_GB2312" w:hAnsi="仿宋_GB2312" w:eastAsia="仿宋_GB2312" w:cs="仿宋_GB2312"/>
          <w:spacing w:val="-6"/>
          <w:kern w:val="2"/>
          <w:sz w:val="32"/>
          <w:szCs w:val="32"/>
          <w:highlight w:val="none"/>
          <w:lang w:eastAsia="zh-CN" w:bidi="ar"/>
        </w:rPr>
      </w:pPr>
      <w:r>
        <w:rPr>
          <w:rFonts w:hint="eastAsia" w:ascii="仿宋_GB2312" w:hAnsi="仿宋_GB2312" w:eastAsia="仿宋_GB2312" w:cs="仿宋_GB2312"/>
          <w:snapToGrid w:val="0"/>
          <w:color w:val="000000"/>
          <w:spacing w:val="-6"/>
          <w:kern w:val="2"/>
          <w:sz w:val="32"/>
          <w:szCs w:val="32"/>
          <w:highlight w:val="none"/>
          <w:lang w:val="en-US" w:eastAsia="zh-CN" w:bidi="ar"/>
        </w:rPr>
        <w:t>（一）招商大使为我市经济社会发展、招商引资工作提出建设性意见和建议。</w:t>
      </w:r>
      <w:r>
        <w:rPr>
          <w:rFonts w:hint="eastAsia" w:ascii="仿宋_GB2312" w:hAnsi="仿宋_GB2312" w:eastAsia="仿宋_GB2312" w:cs="仿宋_GB2312"/>
          <w:i w:val="0"/>
          <w:iCs w:val="0"/>
          <w:caps w:val="0"/>
          <w:snapToGrid w:val="0"/>
          <w:color w:val="000000"/>
          <w:spacing w:val="-6"/>
          <w:kern w:val="2"/>
          <w:sz w:val="32"/>
          <w:szCs w:val="32"/>
          <w:highlight w:val="none"/>
          <w:lang w:val="en-US" w:eastAsia="zh-CN" w:bidi="ar"/>
        </w:rPr>
        <w:t>招商顾问参与我市招商引资项目会商评估、产业链招商调研、投资政策起草制定等工作，提供专业性意见和建议，并</w:t>
      </w:r>
      <w:r>
        <w:rPr>
          <w:rFonts w:hint="eastAsia" w:ascii="仿宋_GB2312" w:hAnsi="仿宋_GB2312" w:eastAsia="仿宋_GB2312" w:cs="仿宋_GB2312"/>
          <w:i w:val="0"/>
          <w:iCs w:val="0"/>
          <w:caps w:val="0"/>
          <w:snapToGrid w:val="0"/>
          <w:color w:val="000000"/>
          <w:spacing w:val="-6"/>
          <w:kern w:val="2"/>
          <w:sz w:val="32"/>
          <w:szCs w:val="32"/>
          <w:highlight w:val="none"/>
          <w:shd w:val="clear" w:color="auto" w:fill="auto"/>
          <w:lang w:val="en-US" w:eastAsia="zh-CN" w:bidi="ar"/>
        </w:rPr>
        <w:t>为我市相关市直单位或招商系统工作人员提供招商业务培训、经济形势分析报告等。</w:t>
      </w:r>
    </w:p>
    <w:p w14:paraId="19F3C185">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Times New Roman" w:hAnsi="Times New Roman" w:eastAsia="仿宋_GB2312" w:cs="Times New Roman"/>
          <w:spacing w:val="-6"/>
          <w:kern w:val="2"/>
          <w:sz w:val="32"/>
          <w:szCs w:val="32"/>
          <w:highlight w:val="none"/>
        </w:rPr>
      </w:pPr>
      <w:r>
        <w:rPr>
          <w:rFonts w:hint="default" w:ascii="仿宋_GB2312" w:hAnsi="Times New Roman" w:eastAsia="仿宋_GB2312" w:cs="仿宋_GB2312"/>
          <w:snapToGrid w:val="0"/>
          <w:color w:val="000000"/>
          <w:spacing w:val="-6"/>
          <w:kern w:val="2"/>
          <w:sz w:val="32"/>
          <w:szCs w:val="32"/>
          <w:highlight w:val="none"/>
          <w:lang w:val="en-US" w:eastAsia="zh-CN" w:bidi="ar"/>
        </w:rPr>
        <w:t>（二）招商大使、招商顾问宣传茂名投资环境、招商引资政策和重点产业及项目；组织有实力、有意向的投资商、行业商协会、专业咨询服务机构，尤其是四类</w:t>
      </w:r>
      <w:r>
        <w:rPr>
          <w:rFonts w:hint="default" w:ascii="Times New Roman" w:hAnsi="Times New Roman" w:eastAsia="仿宋_GB2312" w:cs="Times New Roman"/>
          <w:snapToGrid w:val="0"/>
          <w:color w:val="000000"/>
          <w:spacing w:val="-6"/>
          <w:kern w:val="2"/>
          <w:sz w:val="32"/>
          <w:szCs w:val="32"/>
          <w:highlight w:val="none"/>
          <w:lang w:val="en-US" w:eastAsia="zh-CN" w:bidi="ar"/>
        </w:rPr>
        <w:t>“500</w:t>
      </w:r>
      <w:r>
        <w:rPr>
          <w:rFonts w:hint="default" w:ascii="仿宋_GB2312" w:hAnsi="Times New Roman" w:eastAsia="仿宋_GB2312" w:cs="仿宋_GB2312"/>
          <w:snapToGrid w:val="0"/>
          <w:color w:val="000000"/>
          <w:spacing w:val="-6"/>
          <w:kern w:val="2"/>
          <w:sz w:val="32"/>
          <w:szCs w:val="32"/>
          <w:highlight w:val="none"/>
          <w:lang w:val="en-US" w:eastAsia="zh-CN" w:bidi="ar"/>
        </w:rPr>
        <w:t>强</w:t>
      </w:r>
      <w:r>
        <w:rPr>
          <w:rFonts w:hint="default" w:ascii="Times New Roman" w:hAnsi="Times New Roman" w:eastAsia="仿宋_GB2312" w:cs="Times New Roman"/>
          <w:snapToGrid w:val="0"/>
          <w:color w:val="000000"/>
          <w:spacing w:val="-6"/>
          <w:kern w:val="2"/>
          <w:sz w:val="32"/>
          <w:szCs w:val="32"/>
          <w:highlight w:val="none"/>
          <w:lang w:val="en-US" w:eastAsia="zh-CN" w:bidi="ar"/>
        </w:rPr>
        <w:t>”</w:t>
      </w:r>
      <w:r>
        <w:rPr>
          <w:rFonts w:hint="default" w:ascii="仿宋_GB2312" w:hAnsi="Times New Roman" w:eastAsia="仿宋_GB2312" w:cs="仿宋_GB2312"/>
          <w:snapToGrid w:val="0"/>
          <w:color w:val="000000"/>
          <w:spacing w:val="-6"/>
          <w:kern w:val="2"/>
          <w:sz w:val="32"/>
          <w:szCs w:val="32"/>
          <w:highlight w:val="none"/>
          <w:lang w:val="en-US" w:eastAsia="zh-CN" w:bidi="ar"/>
        </w:rPr>
        <w:t>等大型国内外企业来茂考察、洽谈、对接项目，每年邀请不少于</w:t>
      </w:r>
      <w:r>
        <w:rPr>
          <w:rFonts w:hint="default" w:ascii="Times New Roman" w:hAnsi="Times New Roman" w:eastAsia="仿宋_GB2312" w:cs="Times New Roman"/>
          <w:snapToGrid w:val="0"/>
          <w:color w:val="000000"/>
          <w:spacing w:val="-6"/>
          <w:kern w:val="2"/>
          <w:sz w:val="32"/>
          <w:szCs w:val="32"/>
          <w:highlight w:val="none"/>
          <w:lang w:val="en-US" w:eastAsia="zh-CN" w:bidi="ar"/>
        </w:rPr>
        <w:t>5</w:t>
      </w:r>
      <w:r>
        <w:rPr>
          <w:rFonts w:hint="default" w:ascii="仿宋_GB2312" w:hAnsi="Times New Roman" w:eastAsia="仿宋_GB2312" w:cs="仿宋_GB2312"/>
          <w:snapToGrid w:val="0"/>
          <w:color w:val="000000"/>
          <w:spacing w:val="-6"/>
          <w:kern w:val="2"/>
          <w:sz w:val="32"/>
          <w:szCs w:val="32"/>
          <w:highlight w:val="none"/>
          <w:lang w:val="en-US" w:eastAsia="zh-CN" w:bidi="ar"/>
        </w:rPr>
        <w:t>批次境内外客商来茂考察。</w:t>
      </w:r>
    </w:p>
    <w:p w14:paraId="4AC24C29">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Times New Roman" w:hAnsi="Times New Roman" w:eastAsia="仿宋_GB2312" w:cs="Times New Roman"/>
          <w:spacing w:val="-6"/>
          <w:kern w:val="2"/>
          <w:sz w:val="32"/>
          <w:szCs w:val="32"/>
          <w:highlight w:val="none"/>
        </w:rPr>
      </w:pPr>
      <w:r>
        <w:rPr>
          <w:rFonts w:hint="default" w:ascii="仿宋_GB2312" w:hAnsi="Times New Roman" w:eastAsia="仿宋_GB2312" w:cs="仿宋_GB2312"/>
          <w:snapToGrid w:val="0"/>
          <w:color w:val="000000"/>
          <w:spacing w:val="-6"/>
          <w:kern w:val="2"/>
          <w:sz w:val="32"/>
          <w:szCs w:val="32"/>
          <w:highlight w:val="none"/>
          <w:lang w:val="en-US" w:eastAsia="zh-CN" w:bidi="ar"/>
        </w:rPr>
        <w:t>（三）招商大使、招商顾问积极引荐、提供符合我市重点产业发展方向的投资项目、企业总部、研发机构（中心）、高端人才和先进技术，为引进产业链上下游企业、机构牵线搭桥，协助开展各类招商活动，持续跟踪并推动项目考察洽谈、签约落户。</w:t>
      </w:r>
    </w:p>
    <w:p w14:paraId="5BBF80BC">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ascii="仿宋_GB2312" w:hAnsi="Times New Roman" w:eastAsia="仿宋_GB2312" w:cs="仿宋_GB2312"/>
          <w:snapToGrid w:val="0"/>
          <w:color w:val="auto"/>
          <w:spacing w:val="-6"/>
          <w:kern w:val="2"/>
          <w:sz w:val="32"/>
          <w:szCs w:val="32"/>
          <w:highlight w:val="none"/>
          <w:lang w:val="en-US" w:eastAsia="zh-CN" w:bidi="ar"/>
        </w:rPr>
      </w:pPr>
      <w:r>
        <w:rPr>
          <w:rFonts w:hint="default" w:ascii="仿宋_GB2312" w:hAnsi="Times New Roman" w:eastAsia="仿宋_GB2312" w:cs="仿宋_GB2312"/>
          <w:snapToGrid w:val="0"/>
          <w:color w:val="000000"/>
          <w:spacing w:val="-6"/>
          <w:kern w:val="2"/>
          <w:sz w:val="32"/>
          <w:szCs w:val="32"/>
          <w:highlight w:val="none"/>
          <w:lang w:val="en-US" w:eastAsia="zh-CN" w:bidi="ar"/>
        </w:rPr>
        <w:t>（四）招商大使、招商顾问每月定期保持沟通联络，经常提供相关地区经济社会发展、产业转移等方面的动态、信息，</w:t>
      </w:r>
      <w:r>
        <w:rPr>
          <w:rFonts w:hint="default" w:ascii="仿宋_GB2312" w:hAnsi="Times New Roman" w:eastAsia="仿宋_GB2312" w:cs="仿宋_GB2312"/>
          <w:snapToGrid w:val="0"/>
          <w:color w:val="auto"/>
          <w:spacing w:val="-6"/>
          <w:kern w:val="2"/>
          <w:sz w:val="32"/>
          <w:szCs w:val="32"/>
          <w:highlight w:val="none"/>
          <w:lang w:val="en-US" w:eastAsia="zh-CN" w:bidi="ar"/>
        </w:rPr>
        <w:t>每年提供不少于</w:t>
      </w:r>
      <w:r>
        <w:rPr>
          <w:rFonts w:hint="default" w:ascii="Times New Roman" w:hAnsi="Times New Roman" w:eastAsia="仿宋_GB2312" w:cs="Times New Roman"/>
          <w:snapToGrid w:val="0"/>
          <w:color w:val="auto"/>
          <w:spacing w:val="-6"/>
          <w:kern w:val="2"/>
          <w:sz w:val="32"/>
          <w:szCs w:val="32"/>
          <w:highlight w:val="none"/>
          <w:lang w:val="en-US" w:eastAsia="zh-CN" w:bidi="ar"/>
        </w:rPr>
        <w:t>5</w:t>
      </w:r>
      <w:r>
        <w:rPr>
          <w:rFonts w:hint="default" w:ascii="仿宋_GB2312" w:hAnsi="Times New Roman" w:eastAsia="仿宋_GB2312" w:cs="仿宋_GB2312"/>
          <w:snapToGrid w:val="0"/>
          <w:color w:val="auto"/>
          <w:spacing w:val="-6"/>
          <w:kern w:val="2"/>
          <w:sz w:val="32"/>
          <w:szCs w:val="32"/>
          <w:highlight w:val="none"/>
          <w:lang w:val="en-US" w:eastAsia="zh-CN" w:bidi="ar"/>
        </w:rPr>
        <w:t>条有价值的境内外投资信息。</w:t>
      </w:r>
    </w:p>
    <w:p w14:paraId="2DD5E302">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6" w:firstLineChars="200"/>
        <w:jc w:val="both"/>
        <w:textAlignment w:val="baseline"/>
        <w:rPr>
          <w:rFonts w:hint="default"/>
          <w:color w:val="auto"/>
          <w:highlight w:val="none"/>
        </w:rPr>
      </w:pPr>
      <w:r>
        <w:rPr>
          <w:rFonts w:hint="eastAsia" w:ascii="仿宋_GB2312" w:hAnsi="Times New Roman" w:eastAsia="仿宋_GB2312" w:cs="仿宋_GB2312"/>
          <w:snapToGrid w:val="0"/>
          <w:color w:val="auto"/>
          <w:spacing w:val="-6"/>
          <w:kern w:val="2"/>
          <w:sz w:val="32"/>
          <w:szCs w:val="32"/>
          <w:highlight w:val="none"/>
          <w:lang w:val="en-US" w:eastAsia="zh-CN" w:bidi="ar"/>
        </w:rPr>
        <w:t>（五）招商大使、招商顾问在履职过程中，应当严格遵守公平竞争原则，不得利用其身份为特定经营者谋取不正当竞争优势。其引荐项目、提供建议等行为，不得作为任何违反公平竞争审查规定的优惠政策或差别化待遇的依据。</w:t>
      </w:r>
    </w:p>
    <w:p w14:paraId="539701A3">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黑体" w:cs="Times New Roman"/>
          <w:kern w:val="2"/>
          <w:sz w:val="32"/>
          <w:szCs w:val="32"/>
          <w:highlight w:val="none"/>
        </w:rPr>
      </w:pPr>
      <w:r>
        <w:rPr>
          <w:rFonts w:hint="default" w:ascii="黑体" w:hAnsi="宋体" w:eastAsia="黑体" w:cs="黑体"/>
          <w:snapToGrid w:val="0"/>
          <w:color w:val="000000"/>
          <w:kern w:val="2"/>
          <w:sz w:val="32"/>
          <w:szCs w:val="32"/>
          <w:highlight w:val="none"/>
          <w:lang w:val="en-US" w:eastAsia="zh-CN" w:bidi="ar"/>
        </w:rPr>
        <w:t>第八条</w:t>
      </w:r>
      <w:r>
        <w:rPr>
          <w:rFonts w:hint="default" w:ascii="Times New Roman" w:hAnsi="Times New Roman" w:eastAsia="黑体" w:cs="Times New Roman"/>
          <w:snapToGrid w:val="0"/>
          <w:color w:val="000000"/>
          <w:kern w:val="2"/>
          <w:sz w:val="32"/>
          <w:szCs w:val="32"/>
          <w:highlight w:val="none"/>
          <w:lang w:val="en-US" w:eastAsia="zh-CN" w:bidi="ar"/>
        </w:rPr>
        <w:t xml:space="preserve">  </w:t>
      </w:r>
      <w:r>
        <w:rPr>
          <w:rFonts w:hint="default" w:ascii="黑体" w:hAnsi="宋体" w:eastAsia="黑体" w:cs="黑体"/>
          <w:snapToGrid w:val="0"/>
          <w:color w:val="000000"/>
          <w:kern w:val="2"/>
          <w:sz w:val="32"/>
          <w:szCs w:val="32"/>
          <w:highlight w:val="none"/>
          <w:lang w:val="en-US" w:eastAsia="zh-CN" w:bidi="ar"/>
        </w:rPr>
        <w:t>主要权利与礼遇</w:t>
      </w:r>
    </w:p>
    <w:p w14:paraId="5089061C">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（一）招商大使、招商顾问受聘后获得相应聘书。</w:t>
      </w:r>
    </w:p>
    <w:p w14:paraId="085583B7">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（二）经招商大使、招商顾问同意且市招商办审核后，市招商办会同市委宣传部对招商大使、招商顾问的事迹进行宣传报道。</w:t>
      </w:r>
    </w:p>
    <w:p w14:paraId="59E56935">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（三）招商大使、招商顾问受邀参加市委、市政府及相关部门举办的重大经贸活动、招商推介会、专题座谈会等，享受特邀嘉宾待遇。</w:t>
      </w:r>
      <w:r>
        <w:rPr>
          <w:rFonts w:hint="default" w:ascii="仿宋_GB2312" w:hAnsi="Times New Roman" w:eastAsia="仿宋_GB2312" w:cs="仿宋_GB2312"/>
          <w:i w:val="0"/>
          <w:iCs w:val="0"/>
          <w:caps w:val="0"/>
          <w:snapToGrid w:val="0"/>
          <w:color w:val="000000"/>
          <w:spacing w:val="0"/>
          <w:kern w:val="2"/>
          <w:sz w:val="32"/>
          <w:szCs w:val="32"/>
          <w:highlight w:val="none"/>
          <w:lang w:val="en-US" w:eastAsia="zh-CN" w:bidi="ar"/>
        </w:rPr>
        <w:t>招商大使在茂参加招商活动期间</w:t>
      </w:r>
      <w:r>
        <w:rPr>
          <w:rFonts w:hint="default" w:ascii="仿宋_GB2312" w:hAnsi="Times New Roman" w:eastAsia="仿宋_GB2312" w:cs="仿宋_GB2312"/>
          <w:snapToGrid w:val="0"/>
          <w:color w:val="000000"/>
          <w:kern w:val="2"/>
          <w:sz w:val="32"/>
          <w:szCs w:val="32"/>
          <w:highlight w:val="none"/>
          <w:lang w:val="en-US" w:eastAsia="zh-CN" w:bidi="ar"/>
        </w:rPr>
        <w:t>，</w:t>
      </w:r>
      <w:r>
        <w:rPr>
          <w:rFonts w:hint="default" w:ascii="仿宋_GB2312" w:hAnsi="Times New Roman" w:eastAsia="仿宋_GB2312" w:cs="仿宋_GB2312"/>
          <w:i w:val="0"/>
          <w:iCs w:val="0"/>
          <w:caps w:val="0"/>
          <w:snapToGrid w:val="0"/>
          <w:color w:val="000000"/>
          <w:spacing w:val="0"/>
          <w:kern w:val="2"/>
          <w:sz w:val="32"/>
          <w:szCs w:val="32"/>
          <w:highlight w:val="none"/>
          <w:lang w:val="en-US" w:eastAsia="zh-CN" w:bidi="ar"/>
        </w:rPr>
        <w:t>由市主要领导会见或陪同参与活动。</w:t>
      </w:r>
    </w:p>
    <w:p w14:paraId="11031E29">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leftChars="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四）招商大使、招商顾问由我市组织共同前往外地招商，或受我市邀请，带领客商来茂招商考察，期间的交通、食宿由我市邀请单位统筹安排，相关费用参照市直党政机关差旅费有关规定和标准，据实报销，从市招商引资专项经费中列支。</w:t>
      </w:r>
    </w:p>
    <w:p w14:paraId="4F9205EE">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仿宋_GB2312" w:hAnsi="Times New Roman" w:eastAsia="仿宋_GB2312" w:cs="仿宋_GB2312"/>
          <w:snapToGrid w:val="0"/>
          <w:color w:val="000000"/>
          <w:kern w:val="2"/>
          <w:sz w:val="32"/>
          <w:szCs w:val="32"/>
          <w:highlight w:val="none"/>
          <w:lang w:val="en-US" w:eastAsia="zh-CN" w:bidi="ar"/>
        </w:rPr>
      </w:pPr>
      <w:r>
        <w:rPr>
          <w:rFonts w:hint="default" w:ascii="仿宋_GB2312" w:hAnsi="Times New Roman" w:eastAsia="仿宋_GB2312" w:cs="仿宋_GB2312"/>
          <w:snapToGrid w:val="0"/>
          <w:color w:val="000000"/>
          <w:kern w:val="2"/>
          <w:sz w:val="32"/>
          <w:szCs w:val="32"/>
          <w:highlight w:val="none"/>
          <w:lang w:val="en-US" w:eastAsia="zh-CN" w:bidi="ar"/>
        </w:rPr>
        <w:t>（五）对引荐并成功落地项目的招商大使、招商顾问，纳入相关通报表扬对象，并向社会进行宣传。</w:t>
      </w:r>
    </w:p>
    <w:p w14:paraId="2528C69C">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（六）招商大使、招商顾问可获取我市投资环境、产业发展、投资政策、项目推介等信息资料；对大使和顾问提出的工作意见和建议，相关管理部门应积极及时回应</w:t>
      </w:r>
      <w:r>
        <w:rPr>
          <w:rFonts w:hint="eastAsia" w:ascii="仿宋_GB2312" w:hAnsi="Times New Roman" w:eastAsia="仿宋_GB2312" w:cs="仿宋_GB2312"/>
          <w:snapToGrid w:val="0"/>
          <w:color w:val="000000"/>
          <w:kern w:val="2"/>
          <w:sz w:val="32"/>
          <w:szCs w:val="32"/>
          <w:highlight w:val="none"/>
          <w:lang w:val="en-US" w:eastAsia="zh-CN" w:bidi="ar"/>
        </w:rPr>
        <w:t>。</w:t>
      </w:r>
    </w:p>
    <w:p w14:paraId="3D4E0AEF">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20" w:firstLineChars="200"/>
        <w:jc w:val="both"/>
        <w:textAlignment w:val="baseline"/>
        <w:rPr>
          <w:rFonts w:hint="default" w:ascii="Times New Roman" w:hAnsi="Times New Roman" w:eastAsia="黑体" w:cs="Times New Roman"/>
          <w:kern w:val="2"/>
          <w:sz w:val="32"/>
          <w:szCs w:val="32"/>
          <w:highlight w:val="none"/>
        </w:rPr>
      </w:pPr>
      <w:r>
        <w:rPr>
          <w:rFonts w:hint="default" w:ascii="黑体" w:hAnsi="宋体" w:eastAsia="黑体" w:cs="黑体"/>
          <w:snapToGrid w:val="0"/>
          <w:color w:val="000000"/>
          <w:spacing w:val="-5"/>
          <w:kern w:val="2"/>
          <w:sz w:val="32"/>
          <w:szCs w:val="32"/>
          <w:highlight w:val="none"/>
          <w:lang w:val="en-US" w:eastAsia="zh-CN" w:bidi="ar"/>
        </w:rPr>
        <w:t>第九条</w:t>
      </w:r>
      <w:r>
        <w:rPr>
          <w:rFonts w:hint="default" w:ascii="Times New Roman" w:hAnsi="Times New Roman" w:eastAsia="黑体" w:cs="Times New Roman"/>
          <w:snapToGrid w:val="0"/>
          <w:color w:val="000000"/>
          <w:spacing w:val="-5"/>
          <w:kern w:val="2"/>
          <w:sz w:val="32"/>
          <w:szCs w:val="32"/>
          <w:highlight w:val="none"/>
          <w:lang w:val="en-US" w:eastAsia="zh-CN" w:bidi="ar"/>
        </w:rPr>
        <w:t xml:space="preserve">  </w:t>
      </w:r>
      <w:r>
        <w:rPr>
          <w:rFonts w:hint="default" w:ascii="黑体" w:hAnsi="宋体" w:eastAsia="黑体" w:cs="黑体"/>
          <w:snapToGrid w:val="0"/>
          <w:color w:val="000000"/>
          <w:spacing w:val="-5"/>
          <w:kern w:val="2"/>
          <w:sz w:val="32"/>
          <w:szCs w:val="32"/>
          <w:highlight w:val="none"/>
          <w:lang w:val="en-US" w:eastAsia="zh-CN" w:bidi="ar"/>
        </w:rPr>
        <w:t>管理部门及职责</w:t>
      </w:r>
    </w:p>
    <w:p w14:paraId="30F9A07C">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2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spacing w:val="-5"/>
          <w:kern w:val="2"/>
          <w:sz w:val="32"/>
          <w:szCs w:val="32"/>
          <w:highlight w:val="none"/>
          <w:lang w:val="en-US" w:eastAsia="zh-CN" w:bidi="ar"/>
        </w:rPr>
        <w:t>招商大使、招商顾问的日常管理和</w:t>
      </w:r>
      <w:r>
        <w:rPr>
          <w:rFonts w:hint="default" w:ascii="仿宋_GB2312" w:hAnsi="Times New Roman" w:eastAsia="仿宋_GB2312" w:cs="仿宋_GB2312"/>
          <w:snapToGrid w:val="0"/>
          <w:color w:val="000000"/>
          <w:spacing w:val="-6"/>
          <w:kern w:val="2"/>
          <w:sz w:val="32"/>
          <w:szCs w:val="32"/>
          <w:highlight w:val="none"/>
          <w:lang w:val="en-US" w:eastAsia="zh-CN" w:bidi="ar"/>
        </w:rPr>
        <w:t>联络工作由市招商办统筹，市有关单位、各地招商主管部门</w:t>
      </w:r>
      <w:r>
        <w:rPr>
          <w:rFonts w:hint="default" w:ascii="仿宋_GB2312" w:hAnsi="Times New Roman" w:eastAsia="仿宋_GB2312" w:cs="仿宋_GB2312"/>
          <w:snapToGrid w:val="0"/>
          <w:color w:val="000000"/>
          <w:spacing w:val="-5"/>
          <w:kern w:val="2"/>
          <w:sz w:val="32"/>
          <w:szCs w:val="32"/>
          <w:highlight w:val="none"/>
          <w:lang w:val="en-US" w:eastAsia="zh-CN" w:bidi="ar"/>
        </w:rPr>
        <w:t>按照</w:t>
      </w:r>
      <w:r>
        <w:rPr>
          <w:rFonts w:hint="default" w:ascii="Times New Roman" w:hAnsi="Times New Roman" w:eastAsia="仿宋_GB2312" w:cs="Times New Roman"/>
          <w:snapToGrid w:val="0"/>
          <w:color w:val="000000"/>
          <w:spacing w:val="-5"/>
          <w:kern w:val="2"/>
          <w:sz w:val="32"/>
          <w:szCs w:val="32"/>
          <w:highlight w:val="none"/>
          <w:lang w:val="en-US" w:eastAsia="zh-CN" w:bidi="ar"/>
        </w:rPr>
        <w:t>“</w:t>
      </w:r>
      <w:r>
        <w:rPr>
          <w:rFonts w:hint="default" w:ascii="仿宋_GB2312" w:hAnsi="Times New Roman" w:eastAsia="仿宋_GB2312" w:cs="仿宋_GB2312"/>
          <w:snapToGrid w:val="0"/>
          <w:color w:val="000000"/>
          <w:spacing w:val="-5"/>
          <w:kern w:val="2"/>
          <w:sz w:val="32"/>
          <w:szCs w:val="32"/>
          <w:highlight w:val="none"/>
          <w:lang w:val="en-US" w:eastAsia="zh-CN" w:bidi="ar"/>
        </w:rPr>
        <w:t>谁建议、谁管理、谁联络</w:t>
      </w:r>
      <w:r>
        <w:rPr>
          <w:rFonts w:hint="default" w:ascii="Times New Roman" w:hAnsi="Times New Roman" w:eastAsia="仿宋_GB2312" w:cs="Times New Roman"/>
          <w:snapToGrid w:val="0"/>
          <w:color w:val="000000"/>
          <w:spacing w:val="-5"/>
          <w:kern w:val="2"/>
          <w:sz w:val="32"/>
          <w:szCs w:val="32"/>
          <w:highlight w:val="none"/>
          <w:lang w:val="en-US" w:eastAsia="zh-CN" w:bidi="ar"/>
        </w:rPr>
        <w:t>”</w:t>
      </w:r>
      <w:r>
        <w:rPr>
          <w:rFonts w:hint="default" w:ascii="仿宋_GB2312" w:hAnsi="Times New Roman" w:eastAsia="仿宋_GB2312" w:cs="仿宋_GB2312"/>
          <w:snapToGrid w:val="0"/>
          <w:color w:val="000000"/>
          <w:spacing w:val="-5"/>
          <w:kern w:val="2"/>
          <w:sz w:val="32"/>
          <w:szCs w:val="32"/>
          <w:highlight w:val="none"/>
          <w:lang w:val="en-US" w:eastAsia="zh-CN" w:bidi="ar"/>
        </w:rPr>
        <w:t>的原则参与</w:t>
      </w:r>
      <w:r>
        <w:rPr>
          <w:rFonts w:hint="default" w:ascii="仿宋_GB2312" w:hAnsi="Times New Roman" w:eastAsia="仿宋_GB2312" w:cs="仿宋_GB2312"/>
          <w:snapToGrid w:val="0"/>
          <w:color w:val="000000"/>
          <w:spacing w:val="-6"/>
          <w:kern w:val="2"/>
          <w:sz w:val="32"/>
          <w:szCs w:val="32"/>
          <w:highlight w:val="none"/>
          <w:lang w:val="en-US" w:eastAsia="zh-CN" w:bidi="ar"/>
        </w:rPr>
        <w:t>具体工作。</w:t>
      </w:r>
      <w:r>
        <w:rPr>
          <w:rFonts w:hint="default" w:ascii="仿宋_GB2312" w:hAnsi="Times New Roman" w:eastAsia="仿宋_GB2312" w:cs="仿宋_GB2312"/>
          <w:snapToGrid w:val="0"/>
          <w:color w:val="000000"/>
          <w:spacing w:val="-7"/>
          <w:kern w:val="2"/>
          <w:sz w:val="32"/>
          <w:szCs w:val="32"/>
          <w:highlight w:val="none"/>
          <w:lang w:val="en-US" w:eastAsia="zh-CN" w:bidi="ar"/>
        </w:rPr>
        <w:t>主要职责如下：</w:t>
      </w:r>
    </w:p>
    <w:p w14:paraId="0FCCAF69">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20" w:firstLineChars="200"/>
        <w:jc w:val="both"/>
        <w:textAlignment w:val="baseline"/>
        <w:rPr>
          <w:rFonts w:hint="default" w:ascii="Times New Roman" w:hAnsi="Times New Roman" w:eastAsia="仿宋_GB2312" w:cs="Times New Roman"/>
          <w:spacing w:val="-5"/>
          <w:kern w:val="2"/>
          <w:sz w:val="32"/>
          <w:szCs w:val="32"/>
          <w:highlight w:val="none"/>
        </w:rPr>
      </w:pPr>
      <w:r>
        <w:rPr>
          <w:rFonts w:hint="default" w:ascii="仿宋_GB2312" w:hAnsi="Times New Roman" w:eastAsia="仿宋_GB2312" w:cs="仿宋_GB2312"/>
          <w:snapToGrid w:val="0"/>
          <w:color w:val="000000"/>
          <w:spacing w:val="-5"/>
          <w:kern w:val="2"/>
          <w:sz w:val="32"/>
          <w:szCs w:val="32"/>
          <w:highlight w:val="none"/>
          <w:lang w:val="en-US" w:eastAsia="zh-CN" w:bidi="ar"/>
        </w:rPr>
        <w:t>（一）定期邀请招商大使、招商顾问来茂考察交流，参与我市各类招商引资活动。</w:t>
      </w:r>
    </w:p>
    <w:p w14:paraId="71773B9F">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20" w:firstLineChars="200"/>
        <w:jc w:val="both"/>
        <w:textAlignment w:val="baseline"/>
        <w:rPr>
          <w:rFonts w:hint="default" w:ascii="Times New Roman" w:hAnsi="Times New Roman" w:eastAsia="仿宋_GB2312" w:cs="Times New Roman"/>
          <w:spacing w:val="-5"/>
          <w:kern w:val="2"/>
          <w:sz w:val="32"/>
          <w:szCs w:val="32"/>
          <w:highlight w:val="none"/>
        </w:rPr>
      </w:pPr>
      <w:r>
        <w:rPr>
          <w:rFonts w:hint="default" w:ascii="仿宋_GB2312" w:hAnsi="Times New Roman" w:eastAsia="仿宋_GB2312" w:cs="仿宋_GB2312"/>
          <w:snapToGrid w:val="0"/>
          <w:color w:val="000000"/>
          <w:spacing w:val="-5"/>
          <w:kern w:val="2"/>
          <w:sz w:val="32"/>
          <w:szCs w:val="32"/>
          <w:highlight w:val="none"/>
          <w:lang w:val="en-US" w:eastAsia="zh-CN" w:bidi="ar"/>
        </w:rPr>
        <w:t>（二）协助招商大使、招商顾问在茂开展</w:t>
      </w:r>
      <w:r>
        <w:rPr>
          <w:rFonts w:hint="default" w:ascii="仿宋_GB2312" w:hAnsi="Times New Roman" w:eastAsia="仿宋_GB2312" w:cs="仿宋_GB2312"/>
          <w:snapToGrid w:val="0"/>
          <w:color w:val="000000"/>
          <w:spacing w:val="-7"/>
          <w:kern w:val="2"/>
          <w:sz w:val="32"/>
          <w:szCs w:val="32"/>
          <w:highlight w:val="none"/>
          <w:lang w:val="en-US" w:eastAsia="zh-CN" w:bidi="ar"/>
        </w:rPr>
        <w:t>助力我市经济调研等活动</w:t>
      </w:r>
      <w:r>
        <w:rPr>
          <w:rFonts w:hint="default" w:ascii="仿宋_GB2312" w:hAnsi="Times New Roman" w:eastAsia="仿宋_GB2312" w:cs="仿宋_GB2312"/>
          <w:snapToGrid w:val="0"/>
          <w:color w:val="000000"/>
          <w:spacing w:val="-6"/>
          <w:kern w:val="2"/>
          <w:sz w:val="32"/>
          <w:szCs w:val="32"/>
          <w:highlight w:val="none"/>
          <w:lang w:val="en-US" w:eastAsia="zh-CN" w:bidi="ar"/>
        </w:rPr>
        <w:t>。</w:t>
      </w:r>
    </w:p>
    <w:p w14:paraId="3FDAA58F">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20" w:firstLineChars="200"/>
        <w:jc w:val="left"/>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spacing w:val="-5"/>
          <w:kern w:val="2"/>
          <w:sz w:val="32"/>
          <w:szCs w:val="32"/>
          <w:highlight w:val="none"/>
          <w:lang w:val="en-US" w:eastAsia="zh-CN" w:bidi="ar"/>
        </w:rPr>
        <w:t>（三）组织邀请招商大使为我市经济社会发展、招商引资工作建言献策；组织邀请招商顾问为</w:t>
      </w:r>
      <w:r>
        <w:rPr>
          <w:rFonts w:hint="default" w:ascii="仿宋_GB2312" w:hAnsi="Times New Roman" w:eastAsia="仿宋_GB2312" w:cs="仿宋_GB2312"/>
          <w:i w:val="0"/>
          <w:iCs w:val="0"/>
          <w:caps w:val="0"/>
          <w:snapToGrid w:val="0"/>
          <w:color w:val="000000"/>
          <w:spacing w:val="-6"/>
          <w:kern w:val="2"/>
          <w:sz w:val="32"/>
          <w:szCs w:val="32"/>
          <w:highlight w:val="none"/>
          <w:lang w:val="en-US" w:eastAsia="zh-CN" w:bidi="ar"/>
        </w:rPr>
        <w:t>我市招商项目会商评估、产业链招商调研、投资政策起草制定等提供专业意见，为我市提供招商专业培训</w:t>
      </w:r>
      <w:r>
        <w:rPr>
          <w:rFonts w:hint="default" w:ascii="仿宋" w:hAnsi="仿宋" w:eastAsia="仿宋" w:cs="仿宋"/>
          <w:i w:val="0"/>
          <w:iCs w:val="0"/>
          <w:caps w:val="0"/>
          <w:snapToGrid w:val="0"/>
          <w:color w:val="000000"/>
          <w:spacing w:val="0"/>
          <w:kern w:val="2"/>
          <w:sz w:val="32"/>
          <w:szCs w:val="32"/>
          <w:highlight w:val="none"/>
          <w:shd w:val="clear" w:color="auto" w:fill="FFFFFF"/>
          <w:lang w:val="en-US" w:eastAsia="zh-CN" w:bidi="ar"/>
        </w:rPr>
        <w:t>、经济形势分析报告等。</w:t>
      </w:r>
    </w:p>
    <w:p w14:paraId="24195648">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12"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spacing w:val="-7"/>
          <w:kern w:val="2"/>
          <w:sz w:val="32"/>
          <w:szCs w:val="32"/>
          <w:highlight w:val="none"/>
          <w:lang w:val="en-US" w:eastAsia="zh-CN" w:bidi="ar"/>
        </w:rPr>
        <w:t>（</w:t>
      </w:r>
      <w:r>
        <w:rPr>
          <w:rFonts w:hint="default" w:ascii="Times New Roman" w:hAnsi="Times New Roman" w:eastAsia="仿宋_GB2312" w:cs="Times New Roman"/>
          <w:snapToGrid w:val="0"/>
          <w:color w:val="000000"/>
          <w:spacing w:val="-89"/>
          <w:kern w:val="2"/>
          <w:sz w:val="32"/>
          <w:szCs w:val="32"/>
          <w:highlight w:val="none"/>
          <w:lang w:val="en-US" w:eastAsia="zh-CN" w:bidi="ar"/>
        </w:rPr>
        <w:t xml:space="preserve"> </w:t>
      </w:r>
      <w:r>
        <w:rPr>
          <w:rFonts w:hint="default" w:ascii="仿宋_GB2312" w:hAnsi="Times New Roman" w:eastAsia="仿宋_GB2312" w:cs="仿宋_GB2312"/>
          <w:snapToGrid w:val="0"/>
          <w:color w:val="000000"/>
          <w:spacing w:val="-7"/>
          <w:kern w:val="2"/>
          <w:sz w:val="32"/>
          <w:szCs w:val="32"/>
          <w:highlight w:val="none"/>
          <w:lang w:val="en-US" w:eastAsia="zh-CN" w:bidi="ar"/>
        </w:rPr>
        <w:t>四）</w:t>
      </w:r>
      <w:r>
        <w:rPr>
          <w:rFonts w:hint="default" w:ascii="仿宋_GB2312" w:hAnsi="Times New Roman" w:eastAsia="仿宋_GB2312" w:cs="仿宋_GB2312"/>
          <w:snapToGrid w:val="0"/>
          <w:color w:val="000000"/>
          <w:spacing w:val="-5"/>
          <w:kern w:val="2"/>
          <w:sz w:val="32"/>
          <w:szCs w:val="32"/>
          <w:highlight w:val="none"/>
          <w:lang w:val="en-US" w:eastAsia="zh-CN" w:bidi="ar"/>
        </w:rPr>
        <w:t>整理、汇总招商大使、招商顾问提出的意见</w:t>
      </w:r>
      <w:r>
        <w:rPr>
          <w:rFonts w:hint="default" w:ascii="仿宋_GB2312" w:hAnsi="Times New Roman" w:eastAsia="仿宋_GB2312" w:cs="仿宋_GB2312"/>
          <w:snapToGrid w:val="0"/>
          <w:color w:val="000000"/>
          <w:spacing w:val="-4"/>
          <w:kern w:val="2"/>
          <w:sz w:val="32"/>
          <w:szCs w:val="32"/>
          <w:highlight w:val="none"/>
          <w:lang w:val="en-US" w:eastAsia="zh-CN" w:bidi="ar"/>
        </w:rPr>
        <w:t>建议和提供的招商信息，并及时转有关地区、部门办理。</w:t>
      </w:r>
    </w:p>
    <w:p w14:paraId="65D8A039">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08" w:firstLineChars="200"/>
        <w:jc w:val="both"/>
        <w:textAlignment w:val="baseline"/>
        <w:rPr>
          <w:rFonts w:hint="default" w:ascii="Times New Roman" w:hAnsi="Times New Roman" w:eastAsia="仿宋_GB2312" w:cs="Times New Roman"/>
          <w:spacing w:val="-12"/>
          <w:kern w:val="2"/>
          <w:sz w:val="32"/>
          <w:szCs w:val="32"/>
          <w:highlight w:val="none"/>
        </w:rPr>
      </w:pPr>
      <w:r>
        <w:rPr>
          <w:rFonts w:hint="default" w:ascii="仿宋_GB2312" w:hAnsi="Times New Roman" w:eastAsia="仿宋_GB2312" w:cs="仿宋_GB2312"/>
          <w:snapToGrid w:val="0"/>
          <w:color w:val="000000"/>
          <w:spacing w:val="-8"/>
          <w:kern w:val="2"/>
          <w:sz w:val="32"/>
          <w:szCs w:val="32"/>
          <w:highlight w:val="none"/>
          <w:lang w:val="en-US" w:eastAsia="zh-CN" w:bidi="ar"/>
        </w:rPr>
        <w:t>（五）</w:t>
      </w:r>
      <w:r>
        <w:rPr>
          <w:rFonts w:hint="default" w:ascii="仿宋_GB2312" w:hAnsi="Times New Roman" w:eastAsia="仿宋_GB2312" w:cs="仿宋_GB2312"/>
          <w:snapToGrid w:val="0"/>
          <w:color w:val="000000"/>
          <w:spacing w:val="-12"/>
          <w:kern w:val="2"/>
          <w:sz w:val="32"/>
          <w:szCs w:val="32"/>
          <w:highlight w:val="none"/>
          <w:lang w:val="en-US" w:eastAsia="zh-CN" w:bidi="ar"/>
        </w:rPr>
        <w:t>会同</w:t>
      </w:r>
      <w:r>
        <w:rPr>
          <w:rFonts w:hint="default" w:ascii="仿宋_GB2312" w:hAnsi="Calibri" w:eastAsia="仿宋_GB2312" w:cs="仿宋_GB2312"/>
          <w:snapToGrid w:val="0"/>
          <w:color w:val="000000"/>
          <w:kern w:val="2"/>
          <w:sz w:val="32"/>
          <w:szCs w:val="32"/>
          <w:highlight w:val="none"/>
          <w:lang w:val="en-US" w:eastAsia="zh-CN" w:bidi="ar"/>
        </w:rPr>
        <w:t>市发展改革局、市科技局、市工业和信息化局、市财政局、市自然资源局、市生态环境局、市住房城乡建设局、市农业农村局、市文化广电旅游体育局、市卫生健康局、市应急管理局、市国资委、市政务和数据局、市市场监管局、市林业局</w:t>
      </w:r>
      <w:r>
        <w:rPr>
          <w:rFonts w:hint="default" w:ascii="仿宋_GB2312" w:hAnsi="Times New Roman" w:eastAsia="仿宋_GB2312" w:cs="仿宋_GB2312"/>
          <w:snapToGrid w:val="0"/>
          <w:color w:val="000000"/>
          <w:spacing w:val="-12"/>
          <w:kern w:val="2"/>
          <w:sz w:val="32"/>
          <w:szCs w:val="32"/>
          <w:highlight w:val="none"/>
          <w:lang w:val="en-US" w:eastAsia="zh-CN" w:bidi="ar"/>
        </w:rPr>
        <w:t>等部门梳理相关行业人才清单，择优纳入招商大使、招商顾问建议名单。</w:t>
      </w:r>
    </w:p>
    <w:p w14:paraId="6585B375">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spacing w:val="0"/>
          <w:kern w:val="2"/>
          <w:sz w:val="32"/>
          <w:szCs w:val="32"/>
          <w:highlight w:val="none"/>
        </w:rPr>
      </w:pPr>
      <w:r>
        <w:rPr>
          <w:rFonts w:hint="default" w:ascii="仿宋_GB2312" w:hAnsi="Times New Roman" w:eastAsia="仿宋_GB2312" w:cs="仿宋_GB2312"/>
          <w:snapToGrid w:val="0"/>
          <w:color w:val="000000"/>
          <w:spacing w:val="0"/>
          <w:kern w:val="2"/>
          <w:sz w:val="32"/>
          <w:szCs w:val="32"/>
          <w:highlight w:val="none"/>
          <w:lang w:val="en-US" w:eastAsia="zh-CN" w:bidi="ar"/>
        </w:rPr>
        <w:t>（六）协同做好招商大使、招商顾问的日常联络、年度评价、活动协调保障及费用申请报销等工作。</w:t>
      </w:r>
    </w:p>
    <w:p w14:paraId="3FCC34D3">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黑体" w:cs="Times New Roman"/>
          <w:kern w:val="2"/>
          <w:sz w:val="32"/>
          <w:szCs w:val="32"/>
          <w:highlight w:val="none"/>
        </w:rPr>
      </w:pPr>
      <w:r>
        <w:rPr>
          <w:rFonts w:hint="default" w:ascii="黑体" w:hAnsi="宋体" w:eastAsia="黑体" w:cs="黑体"/>
          <w:snapToGrid w:val="0"/>
          <w:color w:val="000000"/>
          <w:kern w:val="2"/>
          <w:sz w:val="32"/>
          <w:szCs w:val="32"/>
          <w:highlight w:val="none"/>
          <w:lang w:val="en-US" w:eastAsia="zh-CN" w:bidi="ar"/>
        </w:rPr>
        <w:t>第十条</w:t>
      </w:r>
      <w:r>
        <w:rPr>
          <w:rFonts w:hint="default" w:ascii="Times New Roman" w:hAnsi="Times New Roman" w:eastAsia="黑体" w:cs="Times New Roman"/>
          <w:snapToGrid w:val="0"/>
          <w:color w:val="000000"/>
          <w:kern w:val="2"/>
          <w:sz w:val="32"/>
          <w:szCs w:val="32"/>
          <w:highlight w:val="none"/>
          <w:lang w:val="en-US" w:eastAsia="zh-CN" w:bidi="ar"/>
        </w:rPr>
        <w:t xml:space="preserve">  </w:t>
      </w:r>
      <w:r>
        <w:rPr>
          <w:rFonts w:hint="default" w:ascii="黑体" w:hAnsi="宋体" w:eastAsia="黑体" w:cs="黑体"/>
          <w:snapToGrid w:val="0"/>
          <w:color w:val="000000"/>
          <w:kern w:val="2"/>
          <w:sz w:val="32"/>
          <w:szCs w:val="32"/>
          <w:highlight w:val="none"/>
          <w:lang w:val="en-US" w:eastAsia="zh-CN" w:bidi="ar"/>
        </w:rPr>
        <w:t>经费保障</w:t>
      </w:r>
    </w:p>
    <w:p w14:paraId="71C39372">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highlight w:val="none"/>
          <w:lang w:val="en-US"/>
        </w:rPr>
      </w:pPr>
      <w:r>
        <w:rPr>
          <w:rFonts w:hint="default" w:ascii="仿宋_GB2312" w:hAnsi="Times New Roman" w:eastAsia="仿宋_GB2312" w:cs="仿宋_GB2312"/>
          <w:snapToGrid w:val="0"/>
          <w:color w:val="000000"/>
          <w:kern w:val="2"/>
          <w:sz w:val="32"/>
          <w:szCs w:val="32"/>
          <w:highlight w:val="none"/>
          <w:lang w:val="en-US" w:eastAsia="zh-CN" w:bidi="ar"/>
        </w:rPr>
        <w:t>招商大使、招商顾问聘请工作经费，纳入市招商引资工作专项经费预算，由市招商办统筹管理，按规定程序审核支付。其中，招商大使每人每个聘期给予咨询费不超过</w:t>
      </w:r>
      <w:r>
        <w:rPr>
          <w:rFonts w:hint="default" w:ascii="Times New Roman" w:hAnsi="Times New Roman" w:eastAsia="仿宋_GB2312" w:cs="Times New Roman"/>
          <w:snapToGrid w:val="0"/>
          <w:color w:val="000000"/>
          <w:kern w:val="2"/>
          <w:sz w:val="32"/>
          <w:szCs w:val="32"/>
          <w:highlight w:val="none"/>
          <w:lang w:val="en-US" w:eastAsia="zh-CN" w:bidi="ar"/>
        </w:rPr>
        <w:t>20000</w:t>
      </w:r>
      <w:r>
        <w:rPr>
          <w:rFonts w:hint="default" w:ascii="仿宋_GB2312" w:hAnsi="Times New Roman" w:eastAsia="仿宋_GB2312" w:cs="仿宋_GB2312"/>
          <w:snapToGrid w:val="0"/>
          <w:color w:val="000000"/>
          <w:kern w:val="2"/>
          <w:sz w:val="32"/>
          <w:szCs w:val="32"/>
          <w:highlight w:val="none"/>
          <w:lang w:val="en-US" w:eastAsia="zh-CN" w:bidi="ar"/>
        </w:rPr>
        <w:t>元，招商顾问（个人）每人每个聘期给予咨询费不超过</w:t>
      </w:r>
      <w:r>
        <w:rPr>
          <w:rFonts w:hint="default" w:ascii="Times New Roman" w:hAnsi="Times New Roman" w:eastAsia="仿宋_GB2312" w:cs="Times New Roman"/>
          <w:snapToGrid w:val="0"/>
          <w:color w:val="000000"/>
          <w:kern w:val="2"/>
          <w:sz w:val="32"/>
          <w:szCs w:val="32"/>
          <w:highlight w:val="none"/>
          <w:lang w:val="en-US" w:eastAsia="zh-CN" w:bidi="ar"/>
        </w:rPr>
        <w:t>10000</w:t>
      </w:r>
      <w:r>
        <w:rPr>
          <w:rFonts w:hint="default" w:ascii="仿宋_GB2312" w:hAnsi="Times New Roman" w:eastAsia="仿宋_GB2312" w:cs="仿宋_GB2312"/>
          <w:snapToGrid w:val="0"/>
          <w:color w:val="000000"/>
          <w:kern w:val="2"/>
          <w:sz w:val="32"/>
          <w:szCs w:val="32"/>
          <w:highlight w:val="none"/>
          <w:lang w:val="en-US" w:eastAsia="zh-CN" w:bidi="ar"/>
        </w:rPr>
        <w:t>元，招商顾问（机构）每个聘期的咨询费根据具体工作内容另行协商约定。招商大使</w:t>
      </w:r>
      <w:r>
        <w:rPr>
          <w:rFonts w:hint="eastAsia" w:ascii="仿宋_GB2312" w:hAnsi="Times New Roman" w:eastAsia="仿宋_GB2312" w:cs="仿宋_GB2312"/>
          <w:snapToGrid w:val="0"/>
          <w:color w:val="000000"/>
          <w:kern w:val="2"/>
          <w:sz w:val="32"/>
          <w:szCs w:val="32"/>
          <w:highlight w:val="none"/>
          <w:lang w:val="en-US" w:eastAsia="zh-CN" w:bidi="ar"/>
        </w:rPr>
        <w:t>、招商顾问可根据自身意愿，以书面形式放弃领取上述咨询费。</w:t>
      </w:r>
      <w:r>
        <w:rPr>
          <w:rFonts w:hint="default" w:ascii="仿宋_GB2312" w:hAnsi="Times New Roman" w:eastAsia="仿宋_GB2312" w:cs="仿宋_GB2312"/>
          <w:snapToGrid w:val="0"/>
          <w:color w:val="000000"/>
          <w:kern w:val="2"/>
          <w:sz w:val="32"/>
          <w:szCs w:val="32"/>
          <w:highlight w:val="none"/>
          <w:lang w:val="en-US" w:eastAsia="zh-CN" w:bidi="ar"/>
        </w:rPr>
        <w:t>招商大使、招商顾问参与我市市级招商引资活动和工作的食宿、交通等保障费用，按照“谁邀请，谁申报”的原则，由邀请单位归集费用明细、审批材料及票据后，报市招商办审核支付。</w:t>
      </w:r>
    </w:p>
    <w:p w14:paraId="61F0919C">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黑体" w:hAnsi="宋体" w:eastAsia="黑体" w:cs="黑体"/>
          <w:snapToGrid w:val="0"/>
          <w:color w:val="000000"/>
          <w:kern w:val="2"/>
          <w:sz w:val="32"/>
          <w:szCs w:val="32"/>
          <w:highlight w:val="none"/>
          <w:lang w:val="en-US" w:eastAsia="zh-CN" w:bidi="ar"/>
        </w:rPr>
        <w:t>第十一条</w:t>
      </w:r>
      <w:r>
        <w:rPr>
          <w:rFonts w:hint="default" w:ascii="Times New Roman" w:hAnsi="Times New Roman" w:eastAsia="仿宋_GB2312" w:cs="Times New Roman"/>
          <w:snapToGrid w:val="0"/>
          <w:color w:val="000000"/>
          <w:kern w:val="2"/>
          <w:sz w:val="32"/>
          <w:szCs w:val="32"/>
          <w:highlight w:val="none"/>
          <w:lang w:val="en-US" w:eastAsia="zh-CN" w:bidi="ar"/>
        </w:rPr>
        <w:t xml:space="preserve">  </w:t>
      </w:r>
      <w:r>
        <w:rPr>
          <w:rFonts w:hint="default" w:ascii="仿宋_GB2312" w:hAnsi="Times New Roman" w:eastAsia="仿宋_GB2312" w:cs="仿宋_GB2312"/>
          <w:snapToGrid w:val="0"/>
          <w:color w:val="000000"/>
          <w:kern w:val="2"/>
          <w:sz w:val="32"/>
          <w:szCs w:val="32"/>
          <w:highlight w:val="none"/>
          <w:lang w:val="en-US" w:eastAsia="zh-CN" w:bidi="ar"/>
        </w:rPr>
        <w:t>本办法自</w:t>
      </w:r>
      <w:r>
        <w:rPr>
          <w:rFonts w:hint="default" w:ascii="Times New Roman" w:hAnsi="Times New Roman" w:eastAsia="仿宋_GB2312" w:cs="Times New Roman"/>
          <w:snapToGrid w:val="0"/>
          <w:color w:val="000000"/>
          <w:kern w:val="2"/>
          <w:sz w:val="32"/>
          <w:szCs w:val="32"/>
          <w:highlight w:val="none"/>
          <w:lang w:val="en-US" w:eastAsia="zh-CN" w:bidi="ar"/>
        </w:rPr>
        <w:t>2026</w:t>
      </w:r>
      <w:r>
        <w:rPr>
          <w:rFonts w:hint="default" w:ascii="仿宋_GB2312" w:hAnsi="Times New Roman" w:eastAsia="仿宋_GB2312" w:cs="仿宋_GB2312"/>
          <w:snapToGrid w:val="0"/>
          <w:color w:val="000000"/>
          <w:kern w:val="2"/>
          <w:sz w:val="32"/>
          <w:szCs w:val="32"/>
          <w:highlight w:val="none"/>
          <w:lang w:val="en-US" w:eastAsia="zh-CN" w:bidi="ar"/>
        </w:rPr>
        <w:t>年</w:t>
      </w:r>
      <w:r>
        <w:rPr>
          <w:rFonts w:hint="default" w:ascii="Times New Roman" w:hAnsi="Times New Roman" w:eastAsia="仿宋_GB2312" w:cs="Times New Roman"/>
          <w:snapToGrid w:val="0"/>
          <w:color w:val="000000"/>
          <w:kern w:val="2"/>
          <w:sz w:val="32"/>
          <w:szCs w:val="32"/>
          <w:highlight w:val="none"/>
          <w:lang w:val="en-US" w:eastAsia="zh-CN" w:bidi="ar"/>
        </w:rPr>
        <w:t>*</w:t>
      </w:r>
      <w:r>
        <w:rPr>
          <w:rFonts w:hint="default" w:ascii="仿宋_GB2312" w:hAnsi="Times New Roman" w:eastAsia="仿宋_GB2312" w:cs="仿宋_GB2312"/>
          <w:snapToGrid w:val="0"/>
          <w:color w:val="000000"/>
          <w:kern w:val="2"/>
          <w:sz w:val="32"/>
          <w:szCs w:val="32"/>
          <w:highlight w:val="none"/>
          <w:lang w:val="en-US" w:eastAsia="zh-CN" w:bidi="ar"/>
        </w:rPr>
        <w:t>月</w:t>
      </w:r>
      <w:r>
        <w:rPr>
          <w:rFonts w:hint="default" w:ascii="Times New Roman" w:hAnsi="Times New Roman" w:eastAsia="仿宋_GB2312" w:cs="Times New Roman"/>
          <w:snapToGrid w:val="0"/>
          <w:color w:val="000000"/>
          <w:kern w:val="2"/>
          <w:sz w:val="32"/>
          <w:szCs w:val="32"/>
          <w:highlight w:val="none"/>
          <w:lang w:val="en-US" w:eastAsia="zh-CN" w:bidi="ar"/>
        </w:rPr>
        <w:t>*</w:t>
      </w:r>
      <w:r>
        <w:rPr>
          <w:rFonts w:hint="default" w:ascii="仿宋_GB2312" w:hAnsi="Times New Roman" w:eastAsia="仿宋_GB2312" w:cs="仿宋_GB2312"/>
          <w:snapToGrid w:val="0"/>
          <w:color w:val="000000"/>
          <w:kern w:val="2"/>
          <w:sz w:val="32"/>
          <w:szCs w:val="32"/>
          <w:highlight w:val="none"/>
          <w:lang w:val="en-US" w:eastAsia="zh-CN" w:bidi="ar"/>
        </w:rPr>
        <w:t>日起施行，有效期叁年，由茂名市招商引资工作领导小组办公室负责解释。</w:t>
      </w:r>
    </w:p>
    <w:p w14:paraId="6A241956">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仿宋_GB2312" w:hAnsi="Times New Roman" w:eastAsia="仿宋_GB2312" w:cs="仿宋_GB2312"/>
          <w:snapToGrid w:val="0"/>
          <w:color w:val="000000"/>
          <w:kern w:val="2"/>
          <w:sz w:val="32"/>
          <w:szCs w:val="32"/>
          <w:highlight w:val="none"/>
          <w:lang w:val="en-US" w:eastAsia="zh-CN" w:bidi="ar"/>
        </w:rPr>
      </w:pPr>
    </w:p>
    <w:p w14:paraId="0B11172D">
      <w:pPr>
        <w:keepNext w:val="0"/>
        <w:keepLines w:val="0"/>
        <w:pageBreakBefore w:val="0"/>
        <w:widowControl w:val="0"/>
        <w:suppressLineNumbers w:val="0"/>
        <w:suppressAutoHyphens/>
        <w:kinsoku/>
        <w:wordWrap/>
        <w:overflowPunct/>
        <w:topLinePunct w:val="0"/>
        <w:autoSpaceDE w:val="0"/>
        <w:autoSpaceDN/>
        <w:bidi w:val="0"/>
        <w:adjustRightInd w:val="0"/>
        <w:snapToGrid w:val="0"/>
        <w:spacing w:before="0" w:beforeAutospacing="0" w:after="0" w:afterAutospacing="0" w:line="580" w:lineRule="exact"/>
        <w:ind w:left="0" w:right="0" w:firstLine="640" w:firstLineChars="200"/>
        <w:jc w:val="both"/>
        <w:textAlignment w:val="baseline"/>
        <w:rPr>
          <w:rFonts w:hint="default" w:ascii="Times New Roman" w:hAnsi="Times New Roman" w:eastAsia="仿宋_GB2312" w:cs="Times New Roman"/>
          <w:kern w:val="2"/>
          <w:sz w:val="32"/>
          <w:szCs w:val="32"/>
          <w:highlight w:val="none"/>
        </w:rPr>
      </w:pPr>
      <w:r>
        <w:rPr>
          <w:rFonts w:hint="default" w:ascii="仿宋_GB2312" w:hAnsi="Times New Roman" w:eastAsia="仿宋_GB2312" w:cs="仿宋_GB2312"/>
          <w:snapToGrid w:val="0"/>
          <w:color w:val="000000"/>
          <w:kern w:val="2"/>
          <w:sz w:val="32"/>
          <w:szCs w:val="32"/>
          <w:highlight w:val="none"/>
          <w:lang w:val="en-US" w:eastAsia="zh-CN" w:bidi="ar"/>
        </w:rPr>
        <w:t>附件：茂名市招商大使、顾问建议机构（人选）信息表</w:t>
      </w:r>
    </w:p>
    <w:p w14:paraId="0D14005C">
      <w:pPr>
        <w:keepNext w:val="0"/>
        <w:keepLines w:val="0"/>
        <w:widowControl w:val="0"/>
        <w:suppressLineNumbers w:val="0"/>
        <w:suppressAutoHyphens/>
        <w:kinsoku/>
        <w:overflowPunct/>
        <w:autoSpaceDE w:val="0"/>
        <w:autoSpaceDN/>
        <w:spacing w:before="0" w:beforeAutospacing="0" w:after="0" w:afterAutospacing="0" w:line="590" w:lineRule="exact"/>
        <w:ind w:left="0" w:right="0"/>
        <w:jc w:val="both"/>
        <w:rPr>
          <w:rFonts w:hint="default" w:ascii="Times New Roman" w:hAnsi="Times New Roman" w:eastAsia="黑体" w:cs="Times New Roman"/>
          <w:kern w:val="2"/>
          <w:sz w:val="32"/>
          <w:szCs w:val="32"/>
          <w:highlight w:val="none"/>
        </w:rPr>
      </w:pPr>
      <w:r>
        <w:rPr>
          <w:rFonts w:hint="default" w:ascii="Times New Roman" w:hAnsi="Times New Roman" w:eastAsia="黑体" w:cs="Times New Roman"/>
          <w:snapToGrid w:val="0"/>
          <w:color w:val="000000"/>
          <w:kern w:val="2"/>
          <w:sz w:val="32"/>
          <w:szCs w:val="32"/>
          <w:highlight w:val="none"/>
          <w:lang w:val="en-US" w:eastAsia="zh-CN" w:bidi="ar"/>
        </w:rPr>
        <w:t xml:space="preserve"> </w:t>
      </w:r>
    </w:p>
    <w:p w14:paraId="31A7DBE5">
      <w:pPr>
        <w:keepNext w:val="0"/>
        <w:keepLines w:val="0"/>
        <w:widowControl w:val="0"/>
        <w:suppressLineNumbers w:val="0"/>
        <w:suppressAutoHyphens/>
        <w:kinsoku/>
        <w:overflowPunct/>
        <w:autoSpaceDE w:val="0"/>
        <w:autoSpaceDN/>
        <w:spacing w:before="0" w:beforeAutospacing="0" w:after="0" w:afterAutospacing="0" w:line="590" w:lineRule="exact"/>
        <w:ind w:left="0" w:right="0"/>
        <w:jc w:val="both"/>
        <w:rPr>
          <w:rFonts w:hint="default" w:ascii="Times New Roman" w:hAnsi="Times New Roman" w:eastAsia="黑体" w:cs="Times New Roman"/>
          <w:kern w:val="2"/>
          <w:sz w:val="32"/>
          <w:szCs w:val="32"/>
          <w:highlight w:val="none"/>
        </w:rPr>
      </w:pPr>
      <w:r>
        <w:rPr>
          <w:rFonts w:hint="default" w:ascii="Times New Roman" w:hAnsi="Times New Roman" w:eastAsia="黑体" w:cs="Times New Roman"/>
          <w:snapToGrid w:val="0"/>
          <w:color w:val="000000"/>
          <w:kern w:val="2"/>
          <w:sz w:val="32"/>
          <w:szCs w:val="32"/>
          <w:highlight w:val="none"/>
          <w:lang w:val="en-US" w:eastAsia="zh-CN" w:bidi="ar"/>
        </w:rPr>
        <w:t xml:space="preserve"> </w:t>
      </w:r>
    </w:p>
    <w:p w14:paraId="2B1996B1">
      <w:pPr>
        <w:keepNext w:val="0"/>
        <w:keepLines w:val="0"/>
        <w:widowControl w:val="0"/>
        <w:suppressLineNumbers w:val="0"/>
        <w:suppressAutoHyphens/>
        <w:kinsoku/>
        <w:overflowPunct/>
        <w:autoSpaceDE w:val="0"/>
        <w:autoSpaceDN/>
        <w:spacing w:before="0" w:beforeAutospacing="0" w:after="0" w:afterAutospacing="0" w:line="560" w:lineRule="exact"/>
        <w:ind w:left="0" w:right="0"/>
        <w:jc w:val="both"/>
        <w:rPr>
          <w:rFonts w:hint="default" w:ascii="黑体" w:hAnsi="宋体" w:eastAsia="黑体" w:cs="黑体"/>
          <w:snapToGrid w:val="0"/>
          <w:color w:val="000000"/>
          <w:kern w:val="2"/>
          <w:sz w:val="32"/>
          <w:szCs w:val="32"/>
          <w:highlight w:val="none"/>
          <w:lang w:val="en-US" w:eastAsia="zh-CN" w:bidi="ar"/>
        </w:rPr>
      </w:pPr>
    </w:p>
    <w:p w14:paraId="0099EFFC">
      <w:pPr>
        <w:keepNext w:val="0"/>
        <w:keepLines w:val="0"/>
        <w:widowControl w:val="0"/>
        <w:suppressLineNumbers w:val="0"/>
        <w:suppressAutoHyphens/>
        <w:kinsoku/>
        <w:overflowPunct/>
        <w:autoSpaceDE w:val="0"/>
        <w:autoSpaceDN/>
        <w:spacing w:before="0" w:beforeAutospacing="0" w:after="0" w:afterAutospacing="0" w:line="560" w:lineRule="exact"/>
        <w:ind w:left="0" w:right="0"/>
        <w:jc w:val="both"/>
        <w:rPr>
          <w:rFonts w:hint="default" w:ascii="黑体" w:hAnsi="宋体" w:eastAsia="黑体" w:cs="黑体"/>
          <w:snapToGrid w:val="0"/>
          <w:color w:val="000000"/>
          <w:kern w:val="2"/>
          <w:sz w:val="32"/>
          <w:szCs w:val="32"/>
          <w:highlight w:val="none"/>
          <w:lang w:val="en-US" w:eastAsia="zh-CN" w:bidi="ar"/>
        </w:rPr>
      </w:pPr>
    </w:p>
    <w:p w14:paraId="5D988D4B">
      <w:pPr>
        <w:keepNext w:val="0"/>
        <w:keepLines w:val="0"/>
        <w:widowControl w:val="0"/>
        <w:suppressLineNumbers w:val="0"/>
        <w:suppressAutoHyphens/>
        <w:kinsoku/>
        <w:overflowPunct/>
        <w:autoSpaceDE w:val="0"/>
        <w:autoSpaceDN/>
        <w:spacing w:before="0" w:beforeAutospacing="0" w:after="0" w:afterAutospacing="0" w:line="560" w:lineRule="exact"/>
        <w:ind w:left="0" w:right="0"/>
        <w:jc w:val="both"/>
        <w:rPr>
          <w:rFonts w:hint="default" w:ascii="黑体" w:hAnsi="宋体" w:eastAsia="黑体" w:cs="黑体"/>
          <w:snapToGrid w:val="0"/>
          <w:color w:val="000000"/>
          <w:kern w:val="2"/>
          <w:sz w:val="32"/>
          <w:szCs w:val="32"/>
          <w:highlight w:val="none"/>
          <w:lang w:val="en-US" w:eastAsia="zh-CN" w:bidi="ar"/>
        </w:rPr>
      </w:pPr>
    </w:p>
    <w:p w14:paraId="1A89220A">
      <w:pPr>
        <w:keepNext w:val="0"/>
        <w:keepLines w:val="0"/>
        <w:widowControl w:val="0"/>
        <w:suppressLineNumbers w:val="0"/>
        <w:suppressAutoHyphens/>
        <w:kinsoku/>
        <w:overflowPunct/>
        <w:autoSpaceDE w:val="0"/>
        <w:autoSpaceDN/>
        <w:spacing w:before="0" w:beforeAutospacing="0" w:after="0" w:afterAutospacing="0" w:line="560" w:lineRule="exact"/>
        <w:ind w:left="0" w:right="0"/>
        <w:jc w:val="both"/>
        <w:rPr>
          <w:rFonts w:hint="default" w:ascii="黑体" w:hAnsi="宋体" w:eastAsia="黑体" w:cs="黑体"/>
          <w:snapToGrid w:val="0"/>
          <w:color w:val="000000"/>
          <w:kern w:val="2"/>
          <w:sz w:val="32"/>
          <w:szCs w:val="32"/>
          <w:highlight w:val="none"/>
          <w:lang w:val="en-US" w:eastAsia="zh-CN" w:bidi="ar"/>
        </w:rPr>
      </w:pPr>
    </w:p>
    <w:p w14:paraId="6D2F84F3">
      <w:pPr>
        <w:keepNext w:val="0"/>
        <w:keepLines w:val="0"/>
        <w:widowControl w:val="0"/>
        <w:suppressLineNumbers w:val="0"/>
        <w:suppressAutoHyphens/>
        <w:kinsoku/>
        <w:overflowPunct/>
        <w:autoSpaceDE w:val="0"/>
        <w:autoSpaceDN/>
        <w:spacing w:before="0" w:beforeAutospacing="0" w:after="0" w:afterAutospacing="0" w:line="560" w:lineRule="exact"/>
        <w:ind w:left="0" w:right="0"/>
        <w:jc w:val="both"/>
        <w:rPr>
          <w:rFonts w:hint="default" w:ascii="Times New Roman" w:hAnsi="Times New Roman" w:eastAsia="方正小标宋简体" w:cs="Times New Roman"/>
          <w:snapToGrid w:val="0"/>
          <w:color w:val="000000"/>
          <w:kern w:val="2"/>
          <w:sz w:val="44"/>
          <w:szCs w:val="44"/>
          <w:highlight w:val="none"/>
          <w:lang w:val="en-US" w:eastAsia="zh-CN" w:bidi="ar"/>
        </w:rPr>
      </w:pPr>
      <w:r>
        <w:rPr>
          <w:rFonts w:hint="default" w:ascii="黑体" w:hAnsi="宋体" w:eastAsia="黑体" w:cs="黑体"/>
          <w:snapToGrid w:val="0"/>
          <w:color w:val="000000"/>
          <w:kern w:val="2"/>
          <w:sz w:val="32"/>
          <w:szCs w:val="32"/>
          <w:highlight w:val="none"/>
          <w:lang w:val="en-US" w:eastAsia="zh-CN" w:bidi="ar"/>
        </w:rPr>
        <w:t>附件</w:t>
      </w:r>
    </w:p>
    <w:p w14:paraId="3FF61061">
      <w:pPr>
        <w:pStyle w:val="3"/>
        <w:rPr>
          <w:rFonts w:hint="default"/>
          <w:highlight w:val="none"/>
        </w:rPr>
      </w:pPr>
    </w:p>
    <w:p w14:paraId="3F5BE7F2">
      <w:pPr>
        <w:keepNext w:val="0"/>
        <w:keepLines w:val="0"/>
        <w:widowControl w:val="0"/>
        <w:suppressLineNumbers w:val="0"/>
        <w:suppressAutoHyphens/>
        <w:kinsoku/>
        <w:overflowPunct/>
        <w:autoSpaceDE w:val="0"/>
        <w:autoSpaceDN/>
        <w:spacing w:before="0" w:beforeAutospacing="0" w:after="0" w:afterAutospacing="0" w:line="560" w:lineRule="exact"/>
        <w:ind w:left="0" w:right="0"/>
        <w:jc w:val="center"/>
        <w:rPr>
          <w:rFonts w:hint="default" w:ascii="Times New Roman" w:hAnsi="Times New Roman" w:eastAsia="仿宋_GB2312" w:cs="Times New Roman"/>
          <w:kern w:val="2"/>
          <w:sz w:val="32"/>
          <w:szCs w:val="32"/>
          <w:highlight w:val="none"/>
        </w:rPr>
      </w:pPr>
      <w:r>
        <w:rPr>
          <w:rFonts w:hint="default" w:ascii="方正小标宋简体" w:hAnsi="方正小标宋简体" w:eastAsia="方正小标宋简体" w:cs="方正小标宋简体"/>
          <w:snapToGrid w:val="0"/>
          <w:color w:val="000000"/>
          <w:spacing w:val="-23"/>
          <w:kern w:val="2"/>
          <w:sz w:val="44"/>
          <w:szCs w:val="44"/>
          <w:highlight w:val="none"/>
          <w:lang w:val="en-US" w:eastAsia="zh-CN" w:bidi="ar"/>
        </w:rPr>
        <w:t>茂名市招商大使、顾问建议机构（人选）信息表</w:t>
      </w:r>
    </w:p>
    <w:tbl>
      <w:tblPr>
        <w:tblStyle w:val="8"/>
        <w:tblW w:w="9659" w:type="dxa"/>
        <w:tblInd w:w="-5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7"/>
        <w:gridCol w:w="2898"/>
        <w:gridCol w:w="687"/>
        <w:gridCol w:w="2122"/>
        <w:gridCol w:w="2055"/>
      </w:tblGrid>
      <w:tr w14:paraId="28C5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82" w:type="dxa"/>
            <w:gridSpan w:val="3"/>
            <w:tcBorders>
              <w:top w:val="nil"/>
              <w:left w:val="nil"/>
              <w:bottom w:val="single" w:color="auto" w:sz="4" w:space="0"/>
              <w:right w:val="nil"/>
            </w:tcBorders>
            <w:noWrap w:val="0"/>
            <w:vAlign w:val="top"/>
          </w:tcPr>
          <w:p w14:paraId="76C94D8B">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仿宋_GB2312" w:hAnsi="Times New Roman" w:eastAsia="仿宋_GB2312" w:cs="仿宋_GB2312"/>
                <w:b/>
                <w:bCs/>
                <w:snapToGrid w:val="0"/>
                <w:color w:val="000000"/>
                <w:kern w:val="2"/>
                <w:sz w:val="28"/>
                <w:szCs w:val="28"/>
                <w:highlight w:val="none"/>
                <w:lang w:val="en-US" w:eastAsia="zh-CN" w:bidi="ar"/>
              </w:rPr>
            </w:pPr>
          </w:p>
          <w:p w14:paraId="3A5C0B20">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b/>
                <w:bCs/>
                <w:kern w:val="2"/>
                <w:sz w:val="28"/>
                <w:szCs w:val="28"/>
                <w:highlight w:val="none"/>
              </w:rPr>
            </w:pPr>
            <w:r>
              <w:rPr>
                <w:rFonts w:hint="default" w:ascii="仿宋_GB2312" w:hAnsi="Times New Roman" w:eastAsia="仿宋_GB2312" w:cs="仿宋_GB2312"/>
                <w:b/>
                <w:bCs/>
                <w:snapToGrid w:val="0"/>
                <w:color w:val="000000"/>
                <w:kern w:val="2"/>
                <w:sz w:val="28"/>
                <w:szCs w:val="28"/>
                <w:highlight w:val="none"/>
                <w:lang w:val="en-US" w:eastAsia="zh-CN" w:bidi="ar"/>
              </w:rPr>
              <w:t>报送单位：</w:t>
            </w:r>
            <w:r>
              <w:rPr>
                <w:rFonts w:hint="default" w:ascii="Times New Roman" w:hAnsi="Times New Roman" w:eastAsia="仿宋_GB2312" w:cs="Times New Roman"/>
                <w:b/>
                <w:bCs/>
                <w:snapToGrid w:val="0"/>
                <w:color w:val="000000"/>
                <w:kern w:val="2"/>
                <w:sz w:val="28"/>
                <w:szCs w:val="28"/>
                <w:highlight w:val="none"/>
                <w:lang w:val="en-US" w:eastAsia="zh-CN" w:bidi="ar"/>
              </w:rPr>
              <w:t>*****</w:t>
            </w:r>
            <w:r>
              <w:rPr>
                <w:rFonts w:hint="default" w:ascii="仿宋_GB2312" w:hAnsi="Times New Roman" w:eastAsia="仿宋_GB2312" w:cs="仿宋_GB2312"/>
                <w:b/>
                <w:bCs/>
                <w:snapToGrid w:val="0"/>
                <w:color w:val="000000"/>
                <w:kern w:val="2"/>
                <w:sz w:val="28"/>
                <w:szCs w:val="28"/>
                <w:highlight w:val="none"/>
                <w:lang w:val="en-US" w:eastAsia="zh-CN" w:bidi="ar"/>
              </w:rPr>
              <w:t>（盖章）</w:t>
            </w:r>
          </w:p>
        </w:tc>
        <w:tc>
          <w:tcPr>
            <w:tcW w:w="4177" w:type="dxa"/>
            <w:gridSpan w:val="2"/>
            <w:tcBorders>
              <w:top w:val="nil"/>
              <w:left w:val="nil"/>
              <w:bottom w:val="single" w:color="auto" w:sz="4" w:space="0"/>
              <w:right w:val="nil"/>
            </w:tcBorders>
            <w:noWrap w:val="0"/>
            <w:vAlign w:val="top"/>
          </w:tcPr>
          <w:p w14:paraId="31D63102">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仿宋_GB2312" w:hAnsi="Times New Roman" w:eastAsia="仿宋_GB2312" w:cs="仿宋_GB2312"/>
                <w:b/>
                <w:bCs/>
                <w:snapToGrid w:val="0"/>
                <w:color w:val="000000"/>
                <w:kern w:val="2"/>
                <w:sz w:val="28"/>
                <w:szCs w:val="28"/>
                <w:highlight w:val="none"/>
                <w:lang w:val="en-US" w:eastAsia="zh-CN" w:bidi="ar"/>
              </w:rPr>
            </w:pPr>
          </w:p>
          <w:p w14:paraId="03F58D56">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b/>
                <w:bCs/>
                <w:kern w:val="2"/>
                <w:sz w:val="28"/>
                <w:szCs w:val="28"/>
                <w:highlight w:val="none"/>
              </w:rPr>
            </w:pPr>
            <w:r>
              <w:rPr>
                <w:rFonts w:hint="default" w:ascii="仿宋_GB2312" w:hAnsi="Times New Roman" w:eastAsia="仿宋_GB2312" w:cs="仿宋_GB2312"/>
                <w:b/>
                <w:bCs/>
                <w:snapToGrid w:val="0"/>
                <w:color w:val="000000"/>
                <w:kern w:val="2"/>
                <w:sz w:val="28"/>
                <w:szCs w:val="28"/>
                <w:highlight w:val="none"/>
                <w:lang w:val="en-US" w:eastAsia="zh-CN" w:bidi="ar"/>
              </w:rPr>
              <w:t>编号：</w:t>
            </w:r>
          </w:p>
        </w:tc>
      </w:tr>
      <w:tr w14:paraId="198B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9" w:type="dxa"/>
            <w:gridSpan w:val="5"/>
            <w:tcBorders>
              <w:top w:val="single" w:color="auto" w:sz="4" w:space="0"/>
              <w:left w:val="single" w:color="auto" w:sz="4" w:space="0"/>
              <w:bottom w:val="single" w:color="auto" w:sz="4" w:space="0"/>
              <w:right w:val="single" w:color="auto" w:sz="4" w:space="0"/>
            </w:tcBorders>
            <w:noWrap w:val="0"/>
            <w:vAlign w:val="center"/>
          </w:tcPr>
          <w:p w14:paraId="0C59FADB">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黑体" w:hAnsi="宋体" w:eastAsia="黑体" w:cs="黑体"/>
                <w:snapToGrid w:val="0"/>
                <w:color w:val="000000"/>
                <w:kern w:val="2"/>
                <w:sz w:val="28"/>
                <w:szCs w:val="28"/>
                <w:highlight w:val="none"/>
                <w:lang w:val="en-US" w:eastAsia="zh-CN" w:bidi="ar"/>
              </w:rPr>
              <w:t>一、基本信息（由报送单位商建议机构（人选）填写）</w:t>
            </w:r>
          </w:p>
        </w:tc>
      </w:tr>
      <w:tr w14:paraId="0E9A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897" w:type="dxa"/>
            <w:tcBorders>
              <w:top w:val="single" w:color="auto" w:sz="4" w:space="0"/>
              <w:left w:val="single" w:color="auto" w:sz="4" w:space="0"/>
              <w:bottom w:val="single" w:color="auto" w:sz="4" w:space="0"/>
              <w:right w:val="single" w:color="auto" w:sz="4" w:space="0"/>
            </w:tcBorders>
            <w:noWrap w:val="0"/>
            <w:vAlign w:val="center"/>
          </w:tcPr>
          <w:p w14:paraId="076B6E01">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center"/>
              <w:rPr>
                <w:rFonts w:hint="default" w:ascii="Times New Roman" w:hAnsi="Times New Roman" w:eastAsia="仿宋_GB2312" w:cs="Times New Roman"/>
                <w:b/>
                <w:bCs/>
                <w:kern w:val="2"/>
                <w:sz w:val="28"/>
                <w:szCs w:val="28"/>
                <w:highlight w:val="none"/>
              </w:rPr>
            </w:pPr>
            <w:r>
              <w:rPr>
                <w:rFonts w:hint="default" w:ascii="仿宋_GB2312" w:hAnsi="Times New Roman" w:eastAsia="仿宋_GB2312" w:cs="仿宋_GB2312"/>
                <w:b/>
                <w:bCs/>
                <w:snapToGrid w:val="0"/>
                <w:color w:val="000000"/>
                <w:spacing w:val="-11"/>
                <w:kern w:val="2"/>
                <w:sz w:val="28"/>
                <w:szCs w:val="28"/>
                <w:highlight w:val="none"/>
                <w:lang w:val="en-US" w:eastAsia="zh-CN" w:bidi="ar"/>
              </w:rPr>
              <w:t>建议机构名称</w:t>
            </w:r>
            <w:r>
              <w:rPr>
                <w:rFonts w:hint="default" w:ascii="Times New Roman" w:hAnsi="Times New Roman" w:eastAsia="仿宋_GB2312" w:cs="Times New Roman"/>
                <w:b/>
                <w:bCs/>
                <w:snapToGrid w:val="0"/>
                <w:color w:val="000000"/>
                <w:spacing w:val="-11"/>
                <w:kern w:val="2"/>
                <w:sz w:val="28"/>
                <w:szCs w:val="28"/>
                <w:highlight w:val="none"/>
                <w:lang w:val="en-US" w:eastAsia="zh-CN" w:bidi="ar"/>
              </w:rPr>
              <w:t>/</w:t>
            </w:r>
            <w:r>
              <w:rPr>
                <w:rFonts w:hint="default" w:ascii="仿宋_GB2312" w:hAnsi="Times New Roman" w:eastAsia="仿宋_GB2312" w:cs="仿宋_GB2312"/>
                <w:b/>
                <w:bCs/>
                <w:snapToGrid w:val="0"/>
                <w:color w:val="000000"/>
                <w:spacing w:val="-11"/>
                <w:kern w:val="2"/>
                <w:sz w:val="28"/>
                <w:szCs w:val="28"/>
                <w:highlight w:val="none"/>
                <w:lang w:val="en-US" w:eastAsia="zh-CN" w:bidi="ar"/>
              </w:rPr>
              <w:t>建议人选姓名</w:t>
            </w:r>
          </w:p>
        </w:tc>
        <w:tc>
          <w:tcPr>
            <w:tcW w:w="7762" w:type="dxa"/>
            <w:gridSpan w:val="4"/>
            <w:tcBorders>
              <w:top w:val="single" w:color="auto" w:sz="4" w:space="0"/>
              <w:left w:val="nil"/>
              <w:bottom w:val="single" w:color="auto" w:sz="4" w:space="0"/>
              <w:right w:val="single" w:color="auto" w:sz="4" w:space="0"/>
            </w:tcBorders>
            <w:noWrap w:val="0"/>
            <w:vAlign w:val="center"/>
          </w:tcPr>
          <w:p w14:paraId="78A6B160">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（机构填写注册名称</w:t>
            </w: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个人填写姓名、单位职务）</w:t>
            </w:r>
          </w:p>
        </w:tc>
      </w:tr>
      <w:tr w14:paraId="7579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tcBorders>
              <w:top w:val="single" w:color="auto" w:sz="4" w:space="0"/>
              <w:left w:val="single" w:color="auto" w:sz="4" w:space="0"/>
              <w:bottom w:val="single" w:color="auto" w:sz="4" w:space="0"/>
              <w:right w:val="single" w:color="auto" w:sz="4" w:space="0"/>
            </w:tcBorders>
            <w:noWrap w:val="0"/>
            <w:vAlign w:val="center"/>
          </w:tcPr>
          <w:p w14:paraId="41C856EC">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center"/>
              <w:rPr>
                <w:rFonts w:hint="default" w:ascii="Times New Roman" w:hAnsi="Times New Roman" w:eastAsia="仿宋_GB2312" w:cs="Times New Roman"/>
                <w:b/>
                <w:bCs/>
                <w:kern w:val="2"/>
                <w:sz w:val="28"/>
                <w:szCs w:val="28"/>
                <w:highlight w:val="none"/>
              </w:rPr>
            </w:pPr>
            <w:r>
              <w:rPr>
                <w:rFonts w:hint="default" w:ascii="仿宋_GB2312" w:hAnsi="Times New Roman" w:eastAsia="仿宋_GB2312" w:cs="仿宋_GB2312"/>
                <w:b/>
                <w:bCs/>
                <w:snapToGrid w:val="0"/>
                <w:color w:val="000000"/>
                <w:kern w:val="2"/>
                <w:sz w:val="28"/>
                <w:szCs w:val="28"/>
                <w:highlight w:val="none"/>
                <w:lang w:val="en-US" w:eastAsia="zh-CN" w:bidi="ar"/>
              </w:rPr>
              <w:t>统一社会信用代码</w:t>
            </w:r>
            <w:r>
              <w:rPr>
                <w:rFonts w:hint="default" w:ascii="Times New Roman" w:hAnsi="Times New Roman" w:eastAsia="仿宋_GB2312" w:cs="Times New Roman"/>
                <w:b/>
                <w:bCs/>
                <w:snapToGrid w:val="0"/>
                <w:color w:val="000000"/>
                <w:kern w:val="2"/>
                <w:sz w:val="28"/>
                <w:szCs w:val="28"/>
                <w:highlight w:val="none"/>
                <w:lang w:val="en-US" w:eastAsia="zh-CN" w:bidi="ar"/>
              </w:rPr>
              <w:t>/</w:t>
            </w:r>
            <w:r>
              <w:rPr>
                <w:rFonts w:hint="default" w:ascii="仿宋_GB2312" w:hAnsi="Times New Roman" w:eastAsia="仿宋_GB2312" w:cs="仿宋_GB2312"/>
                <w:b/>
                <w:bCs/>
                <w:snapToGrid w:val="0"/>
                <w:color w:val="000000"/>
                <w:kern w:val="2"/>
                <w:sz w:val="28"/>
                <w:szCs w:val="28"/>
                <w:highlight w:val="none"/>
                <w:lang w:val="en-US" w:eastAsia="zh-CN" w:bidi="ar"/>
              </w:rPr>
              <w:t>身份证号</w:t>
            </w:r>
          </w:p>
        </w:tc>
        <w:tc>
          <w:tcPr>
            <w:tcW w:w="7762" w:type="dxa"/>
            <w:gridSpan w:val="4"/>
            <w:tcBorders>
              <w:top w:val="single" w:color="auto" w:sz="4" w:space="0"/>
              <w:left w:val="nil"/>
              <w:bottom w:val="single" w:color="auto" w:sz="4" w:space="0"/>
              <w:right w:val="single" w:color="auto" w:sz="4" w:space="0"/>
            </w:tcBorders>
            <w:noWrap w:val="0"/>
            <w:vAlign w:val="center"/>
          </w:tcPr>
          <w:p w14:paraId="43B65E61">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p>
        </w:tc>
      </w:tr>
      <w:tr w14:paraId="3FBD5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restart"/>
            <w:tcBorders>
              <w:top w:val="nil"/>
              <w:left w:val="single" w:color="auto" w:sz="4" w:space="0"/>
              <w:bottom w:val="single" w:color="auto" w:sz="4" w:space="0"/>
              <w:right w:val="single" w:color="auto" w:sz="4" w:space="0"/>
            </w:tcBorders>
            <w:noWrap w:val="0"/>
            <w:vAlign w:val="center"/>
          </w:tcPr>
          <w:p w14:paraId="085D2EBB">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center"/>
              <w:rPr>
                <w:rFonts w:hint="default" w:ascii="Times New Roman" w:hAnsi="Times New Roman" w:eastAsia="仿宋_GB2312" w:cs="Times New Roman"/>
                <w:b/>
                <w:bCs/>
                <w:kern w:val="2"/>
                <w:sz w:val="28"/>
                <w:szCs w:val="28"/>
                <w:highlight w:val="none"/>
              </w:rPr>
            </w:pPr>
            <w:r>
              <w:rPr>
                <w:rFonts w:hint="default" w:ascii="仿宋_GB2312" w:hAnsi="Times New Roman" w:eastAsia="仿宋_GB2312" w:cs="仿宋_GB2312"/>
                <w:b/>
                <w:bCs/>
                <w:snapToGrid w:val="0"/>
                <w:color w:val="000000"/>
                <w:spacing w:val="-11"/>
                <w:kern w:val="2"/>
                <w:sz w:val="28"/>
                <w:szCs w:val="28"/>
                <w:highlight w:val="none"/>
                <w:lang w:val="en-US" w:eastAsia="zh-CN" w:bidi="ar"/>
              </w:rPr>
              <w:t>联系方式</w:t>
            </w:r>
          </w:p>
        </w:tc>
        <w:tc>
          <w:tcPr>
            <w:tcW w:w="7762" w:type="dxa"/>
            <w:gridSpan w:val="4"/>
            <w:tcBorders>
              <w:top w:val="single" w:color="auto" w:sz="4" w:space="0"/>
              <w:left w:val="nil"/>
              <w:bottom w:val="nil"/>
              <w:right w:val="single" w:color="auto" w:sz="4" w:space="0"/>
            </w:tcBorders>
            <w:noWrap w:val="0"/>
            <w:vAlign w:val="center"/>
          </w:tcPr>
          <w:p w14:paraId="361E168C">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指定联系人：（机构填写此人姓名、单位职务</w:t>
            </w: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个人无需填写）</w:t>
            </w:r>
          </w:p>
        </w:tc>
      </w:tr>
      <w:tr w14:paraId="6CCC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continue"/>
            <w:tcBorders>
              <w:top w:val="nil"/>
              <w:left w:val="single" w:color="auto" w:sz="4" w:space="0"/>
              <w:bottom w:val="single" w:color="auto" w:sz="4" w:space="0"/>
              <w:right w:val="single" w:color="auto" w:sz="4" w:space="0"/>
            </w:tcBorders>
            <w:noWrap w:val="0"/>
            <w:vAlign w:val="center"/>
          </w:tcPr>
          <w:p w14:paraId="48613BB5">
            <w:pPr>
              <w:keepNext w:val="0"/>
              <w:keepLines w:val="0"/>
              <w:widowControl w:val="0"/>
              <w:suppressLineNumbers w:val="0"/>
              <w:kinsoku/>
              <w:overflowPunct/>
              <w:spacing w:before="0" w:beforeAutospacing="0" w:after="0" w:afterAutospacing="0"/>
              <w:ind w:left="0" w:right="0"/>
              <w:jc w:val="both"/>
              <w:rPr>
                <w:rFonts w:hint="default" w:ascii="Times New Roman" w:hAnsi="Times New Roman" w:cs="Times New Roman"/>
                <w:sz w:val="20"/>
                <w:szCs w:val="20"/>
                <w:highlight w:val="none"/>
              </w:rPr>
            </w:pPr>
          </w:p>
        </w:tc>
        <w:tc>
          <w:tcPr>
            <w:tcW w:w="7762" w:type="dxa"/>
            <w:gridSpan w:val="4"/>
            <w:tcBorders>
              <w:top w:val="nil"/>
              <w:left w:val="nil"/>
              <w:bottom w:val="nil"/>
              <w:right w:val="single" w:color="auto" w:sz="4" w:space="0"/>
            </w:tcBorders>
            <w:noWrap w:val="0"/>
            <w:vAlign w:val="center"/>
          </w:tcPr>
          <w:p w14:paraId="4EBE819A">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联系电话：</w:t>
            </w:r>
          </w:p>
        </w:tc>
      </w:tr>
      <w:tr w14:paraId="53A5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continue"/>
            <w:tcBorders>
              <w:top w:val="nil"/>
              <w:left w:val="single" w:color="auto" w:sz="4" w:space="0"/>
              <w:bottom w:val="single" w:color="auto" w:sz="4" w:space="0"/>
              <w:right w:val="single" w:color="auto" w:sz="4" w:space="0"/>
            </w:tcBorders>
            <w:noWrap w:val="0"/>
            <w:vAlign w:val="center"/>
          </w:tcPr>
          <w:p w14:paraId="08EA7002">
            <w:pPr>
              <w:keepNext w:val="0"/>
              <w:keepLines w:val="0"/>
              <w:widowControl w:val="0"/>
              <w:suppressLineNumbers w:val="0"/>
              <w:kinsoku/>
              <w:overflowPunct/>
              <w:spacing w:before="0" w:beforeAutospacing="0" w:after="0" w:afterAutospacing="0"/>
              <w:ind w:left="0" w:right="0"/>
              <w:jc w:val="both"/>
              <w:rPr>
                <w:rFonts w:hint="default" w:ascii="Times New Roman" w:hAnsi="Times New Roman" w:cs="Times New Roman"/>
                <w:sz w:val="20"/>
                <w:szCs w:val="20"/>
                <w:highlight w:val="none"/>
              </w:rPr>
            </w:pPr>
          </w:p>
        </w:tc>
        <w:tc>
          <w:tcPr>
            <w:tcW w:w="7762" w:type="dxa"/>
            <w:gridSpan w:val="4"/>
            <w:tcBorders>
              <w:top w:val="nil"/>
              <w:left w:val="nil"/>
              <w:bottom w:val="single" w:color="auto" w:sz="4" w:space="0"/>
              <w:right w:val="single" w:color="auto" w:sz="4" w:space="0"/>
            </w:tcBorders>
            <w:noWrap w:val="0"/>
            <w:vAlign w:val="center"/>
          </w:tcPr>
          <w:p w14:paraId="38BDC6C5">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联系地址：</w:t>
            </w:r>
          </w:p>
        </w:tc>
      </w:tr>
      <w:tr w14:paraId="7EBA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restart"/>
            <w:tcBorders>
              <w:top w:val="nil"/>
              <w:left w:val="single" w:color="auto" w:sz="4" w:space="0"/>
              <w:bottom w:val="single" w:color="auto" w:sz="4" w:space="0"/>
              <w:right w:val="single" w:color="auto" w:sz="4" w:space="0"/>
            </w:tcBorders>
            <w:noWrap w:val="0"/>
            <w:vAlign w:val="center"/>
          </w:tcPr>
          <w:p w14:paraId="3560C3DC">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center"/>
              <w:rPr>
                <w:rFonts w:hint="default" w:ascii="Times New Roman" w:hAnsi="Times New Roman" w:eastAsia="仿宋_GB2312" w:cs="Times New Roman"/>
                <w:b/>
                <w:bCs/>
                <w:kern w:val="2"/>
                <w:sz w:val="32"/>
                <w:szCs w:val="32"/>
                <w:highlight w:val="none"/>
              </w:rPr>
            </w:pPr>
            <w:r>
              <w:rPr>
                <w:rFonts w:hint="default" w:ascii="仿宋_GB2312" w:hAnsi="Times New Roman" w:eastAsia="仿宋_GB2312" w:cs="仿宋_GB2312"/>
                <w:b/>
                <w:bCs/>
                <w:snapToGrid w:val="0"/>
                <w:color w:val="000000"/>
                <w:kern w:val="2"/>
                <w:sz w:val="28"/>
                <w:szCs w:val="28"/>
                <w:highlight w:val="none"/>
                <w:lang w:val="en-US" w:eastAsia="zh-CN" w:bidi="ar"/>
              </w:rPr>
              <w:t>建议类别</w:t>
            </w:r>
          </w:p>
        </w:tc>
        <w:tc>
          <w:tcPr>
            <w:tcW w:w="2898" w:type="dxa"/>
            <w:tcBorders>
              <w:top w:val="single" w:color="auto" w:sz="4" w:space="0"/>
              <w:left w:val="nil"/>
              <w:bottom w:val="single" w:color="auto" w:sz="4" w:space="0"/>
              <w:right w:val="single" w:color="auto" w:sz="4" w:space="0"/>
            </w:tcBorders>
            <w:noWrap w:val="0"/>
            <w:vAlign w:val="center"/>
          </w:tcPr>
          <w:p w14:paraId="633E34DF">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招商大使</w:t>
            </w:r>
          </w:p>
        </w:tc>
        <w:tc>
          <w:tcPr>
            <w:tcW w:w="4864" w:type="dxa"/>
            <w:gridSpan w:val="3"/>
            <w:tcBorders>
              <w:top w:val="single" w:color="auto" w:sz="4" w:space="0"/>
              <w:left w:val="nil"/>
              <w:bottom w:val="single" w:color="auto" w:sz="4" w:space="0"/>
              <w:right w:val="single" w:color="auto" w:sz="4" w:space="0"/>
            </w:tcBorders>
            <w:noWrap w:val="0"/>
            <w:vAlign w:val="center"/>
          </w:tcPr>
          <w:p w14:paraId="379E03F2">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□商协会重要负责人</w:t>
            </w:r>
          </w:p>
          <w:p w14:paraId="0E3ECA66">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优质企业负责人或高管人员</w:t>
            </w:r>
          </w:p>
          <w:p w14:paraId="1A538126">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院士，</w:t>
            </w: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双一流</w:t>
            </w: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高校、知名科研机构的高管人员、知名专家和学者，为四类</w:t>
            </w:r>
            <w:r>
              <w:rPr>
                <w:rFonts w:hint="default" w:ascii="Times New Roman" w:hAnsi="Times New Roman" w:eastAsia="仿宋_GB2312" w:cs="Times New Roman"/>
                <w:snapToGrid w:val="0"/>
                <w:color w:val="000000"/>
                <w:kern w:val="2"/>
                <w:sz w:val="28"/>
                <w:szCs w:val="28"/>
                <w:highlight w:val="none"/>
                <w:lang w:val="en-US" w:eastAsia="zh-CN" w:bidi="ar"/>
              </w:rPr>
              <w:t>“500</w:t>
            </w:r>
            <w:r>
              <w:rPr>
                <w:rFonts w:hint="default" w:ascii="仿宋_GB2312" w:hAnsi="Times New Roman" w:eastAsia="仿宋_GB2312" w:cs="仿宋_GB2312"/>
                <w:snapToGrid w:val="0"/>
                <w:color w:val="000000"/>
                <w:kern w:val="2"/>
                <w:sz w:val="28"/>
                <w:szCs w:val="28"/>
                <w:highlight w:val="none"/>
                <w:lang w:val="en-US" w:eastAsia="zh-CN" w:bidi="ar"/>
              </w:rPr>
              <w:t>强</w:t>
            </w: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企业提供专业服务的机构负责人或高管人员</w:t>
            </w:r>
          </w:p>
          <w:p w14:paraId="22B04B2A">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各行业、产业领域的茂名籍知名人士</w:t>
            </w:r>
          </w:p>
        </w:tc>
      </w:tr>
      <w:tr w14:paraId="4795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continue"/>
            <w:tcBorders>
              <w:top w:val="nil"/>
              <w:left w:val="single" w:color="auto" w:sz="4" w:space="0"/>
              <w:bottom w:val="single" w:color="auto" w:sz="4" w:space="0"/>
              <w:right w:val="single" w:color="auto" w:sz="4" w:space="0"/>
            </w:tcBorders>
            <w:noWrap w:val="0"/>
            <w:vAlign w:val="center"/>
          </w:tcPr>
          <w:p w14:paraId="2FB6D17D">
            <w:pPr>
              <w:keepNext w:val="0"/>
              <w:keepLines w:val="0"/>
              <w:widowControl w:val="0"/>
              <w:suppressLineNumbers w:val="0"/>
              <w:kinsoku/>
              <w:overflowPunct/>
              <w:spacing w:before="0" w:beforeAutospacing="0" w:after="0" w:afterAutospacing="0"/>
              <w:ind w:left="0" w:right="0"/>
              <w:jc w:val="both"/>
              <w:rPr>
                <w:rFonts w:hint="default" w:ascii="Times New Roman" w:hAnsi="Times New Roman" w:cs="Times New Roman"/>
                <w:sz w:val="20"/>
                <w:szCs w:val="20"/>
                <w:highlight w:val="none"/>
              </w:rPr>
            </w:pPr>
          </w:p>
        </w:tc>
        <w:tc>
          <w:tcPr>
            <w:tcW w:w="2898" w:type="dxa"/>
            <w:tcBorders>
              <w:top w:val="single" w:color="auto" w:sz="4" w:space="0"/>
              <w:left w:val="nil"/>
              <w:bottom w:val="single" w:color="auto" w:sz="4" w:space="0"/>
              <w:right w:val="single" w:color="auto" w:sz="4" w:space="0"/>
            </w:tcBorders>
            <w:noWrap w:val="0"/>
            <w:vAlign w:val="center"/>
          </w:tcPr>
          <w:p w14:paraId="280CB5DA">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spacing w:val="-6"/>
                <w:kern w:val="2"/>
                <w:sz w:val="28"/>
                <w:szCs w:val="28"/>
                <w:highlight w:val="none"/>
                <w:lang w:val="en-US" w:eastAsia="zh-CN" w:bidi="ar"/>
              </w:rPr>
              <w:t>□</w:t>
            </w:r>
            <w:r>
              <w:rPr>
                <w:rFonts w:hint="default" w:ascii="仿宋_GB2312" w:hAnsi="Times New Roman" w:eastAsia="仿宋_GB2312" w:cs="仿宋_GB2312"/>
                <w:snapToGrid w:val="0"/>
                <w:color w:val="000000"/>
                <w:spacing w:val="-6"/>
                <w:kern w:val="2"/>
                <w:sz w:val="28"/>
                <w:szCs w:val="28"/>
                <w:highlight w:val="none"/>
                <w:lang w:val="en-US" w:eastAsia="zh-CN" w:bidi="ar"/>
              </w:rPr>
              <w:t>招商顾问（机构）</w:t>
            </w:r>
          </w:p>
        </w:tc>
        <w:tc>
          <w:tcPr>
            <w:tcW w:w="4864" w:type="dxa"/>
            <w:gridSpan w:val="3"/>
            <w:tcBorders>
              <w:top w:val="single" w:color="auto" w:sz="4" w:space="0"/>
              <w:left w:val="nil"/>
              <w:bottom w:val="single" w:color="auto" w:sz="4" w:space="0"/>
              <w:right w:val="single" w:color="auto" w:sz="4" w:space="0"/>
            </w:tcBorders>
            <w:noWrap w:val="0"/>
            <w:vAlign w:val="center"/>
          </w:tcPr>
          <w:p w14:paraId="46B43416">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知名院校</w:t>
            </w:r>
          </w:p>
          <w:p w14:paraId="165F9540">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知名科研、投资、金融、法律、会计等机构</w:t>
            </w:r>
          </w:p>
        </w:tc>
      </w:tr>
      <w:tr w14:paraId="29DD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continue"/>
            <w:tcBorders>
              <w:top w:val="nil"/>
              <w:left w:val="single" w:color="auto" w:sz="4" w:space="0"/>
              <w:bottom w:val="single" w:color="auto" w:sz="4" w:space="0"/>
              <w:right w:val="single" w:color="auto" w:sz="4" w:space="0"/>
            </w:tcBorders>
            <w:noWrap w:val="0"/>
            <w:vAlign w:val="center"/>
          </w:tcPr>
          <w:p w14:paraId="352924CA">
            <w:pPr>
              <w:keepNext w:val="0"/>
              <w:keepLines w:val="0"/>
              <w:widowControl w:val="0"/>
              <w:suppressLineNumbers w:val="0"/>
              <w:kinsoku/>
              <w:overflowPunct/>
              <w:spacing w:before="0" w:beforeAutospacing="0" w:after="0" w:afterAutospacing="0"/>
              <w:ind w:left="0" w:right="0"/>
              <w:jc w:val="both"/>
              <w:rPr>
                <w:rFonts w:hint="default" w:ascii="Times New Roman" w:hAnsi="Times New Roman" w:cs="Times New Roman"/>
                <w:sz w:val="20"/>
                <w:szCs w:val="20"/>
                <w:highlight w:val="none"/>
              </w:rPr>
            </w:pPr>
          </w:p>
        </w:tc>
        <w:tc>
          <w:tcPr>
            <w:tcW w:w="2898" w:type="dxa"/>
            <w:tcBorders>
              <w:top w:val="single" w:color="auto" w:sz="4" w:space="0"/>
              <w:left w:val="nil"/>
              <w:bottom w:val="single" w:color="auto" w:sz="4" w:space="0"/>
              <w:right w:val="single" w:color="auto" w:sz="4" w:space="0"/>
            </w:tcBorders>
            <w:noWrap w:val="0"/>
            <w:vAlign w:val="center"/>
          </w:tcPr>
          <w:p w14:paraId="18FD1A9E">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spacing w:val="-6"/>
                <w:kern w:val="2"/>
                <w:sz w:val="28"/>
                <w:szCs w:val="28"/>
                <w:highlight w:val="none"/>
                <w:lang w:val="en-US" w:eastAsia="zh-CN" w:bidi="ar"/>
              </w:rPr>
              <w:t>□</w:t>
            </w:r>
            <w:r>
              <w:rPr>
                <w:rFonts w:hint="default" w:ascii="仿宋_GB2312" w:hAnsi="Times New Roman" w:eastAsia="仿宋_GB2312" w:cs="仿宋_GB2312"/>
                <w:snapToGrid w:val="0"/>
                <w:color w:val="000000"/>
                <w:spacing w:val="-6"/>
                <w:kern w:val="2"/>
                <w:sz w:val="28"/>
                <w:szCs w:val="28"/>
                <w:highlight w:val="none"/>
                <w:lang w:val="en-US" w:eastAsia="zh-CN" w:bidi="ar"/>
              </w:rPr>
              <w:t>招商顾问（个人）</w:t>
            </w:r>
          </w:p>
        </w:tc>
        <w:tc>
          <w:tcPr>
            <w:tcW w:w="4864" w:type="dxa"/>
            <w:gridSpan w:val="3"/>
            <w:tcBorders>
              <w:top w:val="single" w:color="auto" w:sz="4" w:space="0"/>
              <w:left w:val="nil"/>
              <w:bottom w:val="single" w:color="auto" w:sz="4" w:space="0"/>
              <w:right w:val="single" w:color="auto" w:sz="4" w:space="0"/>
            </w:tcBorders>
            <w:noWrap w:val="0"/>
            <w:vAlign w:val="center"/>
          </w:tcPr>
          <w:p w14:paraId="5CAD0247">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知名院校专家学者</w:t>
            </w:r>
          </w:p>
          <w:p w14:paraId="69805A5F">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知名科研、投资、金融、法律、会计等机构的专业人士</w:t>
            </w:r>
          </w:p>
          <w:p w14:paraId="30873AD3">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优质企业的高级专业技术人员</w:t>
            </w:r>
          </w:p>
          <w:p w14:paraId="01C8FAD0">
            <w:pPr>
              <w:keepNext w:val="0"/>
              <w:keepLines w:val="0"/>
              <w:widowControl w:val="0"/>
              <w:suppressLineNumbers w:val="0"/>
              <w:suppressAutoHyphens/>
              <w:kinsoku/>
              <w:overflowPunct/>
              <w:autoSpaceDE w:val="0"/>
              <w:autoSpaceDN/>
              <w:spacing w:before="0" w:beforeAutospacing="0" w:after="0" w:afterAutospacing="0" w:line="38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i w:val="0"/>
                <w:iCs w:val="0"/>
                <w:caps w:val="0"/>
                <w:snapToGrid w:val="0"/>
                <w:color w:val="000000"/>
                <w:spacing w:val="0"/>
                <w:kern w:val="2"/>
                <w:sz w:val="28"/>
                <w:szCs w:val="28"/>
                <w:highlight w:val="none"/>
                <w:lang w:val="en-US" w:eastAsia="zh-CN" w:bidi="ar"/>
              </w:rPr>
              <w:t>深耕我市重点产业领域，经验丰富和业绩突出的</w:t>
            </w:r>
            <w:r>
              <w:rPr>
                <w:rFonts w:hint="default" w:ascii="仿宋_GB2312" w:hAnsi="Times New Roman" w:eastAsia="仿宋_GB2312" w:cs="仿宋_GB2312"/>
                <w:snapToGrid w:val="0"/>
                <w:color w:val="000000"/>
                <w:kern w:val="2"/>
                <w:sz w:val="28"/>
                <w:szCs w:val="28"/>
                <w:highlight w:val="none"/>
                <w:lang w:val="en-US" w:eastAsia="zh-CN" w:bidi="ar"/>
              </w:rPr>
              <w:t>专业人士</w:t>
            </w:r>
          </w:p>
        </w:tc>
      </w:tr>
      <w:tr w14:paraId="2E75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trPr>
        <w:tc>
          <w:tcPr>
            <w:tcW w:w="1897" w:type="dxa"/>
            <w:tcBorders>
              <w:top w:val="single" w:color="auto" w:sz="4" w:space="0"/>
              <w:left w:val="single" w:color="auto" w:sz="4" w:space="0"/>
              <w:bottom w:val="single" w:color="auto" w:sz="4" w:space="0"/>
              <w:right w:val="single" w:color="auto" w:sz="4" w:space="0"/>
            </w:tcBorders>
            <w:noWrap w:val="0"/>
            <w:vAlign w:val="center"/>
          </w:tcPr>
          <w:p w14:paraId="6686352F">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center"/>
              <w:rPr>
                <w:rFonts w:hint="default" w:ascii="Times New Roman" w:hAnsi="Times New Roman" w:eastAsia="仿宋_GB2312" w:cs="Times New Roman"/>
                <w:b/>
                <w:bCs/>
                <w:kern w:val="2"/>
                <w:sz w:val="28"/>
                <w:szCs w:val="28"/>
                <w:highlight w:val="none"/>
              </w:rPr>
            </w:pPr>
            <w:r>
              <w:rPr>
                <w:rFonts w:hint="default" w:ascii="仿宋_GB2312" w:hAnsi="Times New Roman" w:eastAsia="仿宋_GB2312" w:cs="仿宋_GB2312"/>
                <w:b/>
                <w:bCs/>
                <w:snapToGrid w:val="0"/>
                <w:color w:val="000000"/>
                <w:kern w:val="2"/>
                <w:sz w:val="28"/>
                <w:szCs w:val="28"/>
                <w:highlight w:val="none"/>
                <w:lang w:val="en-US" w:eastAsia="zh-CN" w:bidi="ar"/>
              </w:rPr>
              <w:t>建议理由</w:t>
            </w:r>
          </w:p>
        </w:tc>
        <w:tc>
          <w:tcPr>
            <w:tcW w:w="7762" w:type="dxa"/>
            <w:gridSpan w:val="4"/>
            <w:tcBorders>
              <w:top w:val="single" w:color="auto" w:sz="4" w:space="0"/>
              <w:left w:val="single" w:color="auto" w:sz="4" w:space="0"/>
              <w:bottom w:val="single" w:color="auto" w:sz="4" w:space="0"/>
              <w:right w:val="single" w:color="auto" w:sz="4" w:space="0"/>
            </w:tcBorders>
            <w:noWrap w:val="0"/>
            <w:vAlign w:val="center"/>
          </w:tcPr>
          <w:p w14:paraId="61C976F8">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（简述建议理由，限</w:t>
            </w:r>
            <w:r>
              <w:rPr>
                <w:rFonts w:hint="default" w:ascii="Times New Roman" w:hAnsi="Times New Roman" w:eastAsia="仿宋_GB2312" w:cs="Times New Roman"/>
                <w:snapToGrid w:val="0"/>
                <w:color w:val="000000"/>
                <w:kern w:val="2"/>
                <w:sz w:val="28"/>
                <w:szCs w:val="28"/>
                <w:highlight w:val="none"/>
                <w:lang w:val="en-US" w:eastAsia="zh-CN" w:bidi="ar"/>
              </w:rPr>
              <w:t>200</w:t>
            </w:r>
            <w:r>
              <w:rPr>
                <w:rFonts w:hint="default" w:ascii="仿宋_GB2312" w:hAnsi="Times New Roman" w:eastAsia="仿宋_GB2312" w:cs="仿宋_GB2312"/>
                <w:snapToGrid w:val="0"/>
                <w:color w:val="000000"/>
                <w:kern w:val="2"/>
                <w:sz w:val="28"/>
                <w:szCs w:val="28"/>
                <w:highlight w:val="none"/>
                <w:lang w:val="en-US" w:eastAsia="zh-CN" w:bidi="ar"/>
              </w:rPr>
              <w:t>字）</w:t>
            </w:r>
          </w:p>
        </w:tc>
      </w:tr>
      <w:tr w14:paraId="14B5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9" w:type="dxa"/>
            <w:gridSpan w:val="5"/>
            <w:tcBorders>
              <w:top w:val="single" w:color="auto" w:sz="4" w:space="0"/>
              <w:left w:val="single" w:color="auto" w:sz="4" w:space="0"/>
              <w:bottom w:val="single" w:color="auto" w:sz="4" w:space="0"/>
              <w:right w:val="single" w:color="auto" w:sz="4" w:space="0"/>
            </w:tcBorders>
            <w:noWrap w:val="0"/>
            <w:vAlign w:val="center"/>
          </w:tcPr>
          <w:p w14:paraId="4CF16191">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黑体" w:hAnsi="宋体" w:eastAsia="黑体" w:cs="黑体"/>
                <w:snapToGrid w:val="0"/>
                <w:color w:val="000000"/>
                <w:kern w:val="2"/>
                <w:sz w:val="28"/>
                <w:szCs w:val="28"/>
                <w:highlight w:val="none"/>
                <w:lang w:val="en-US" w:eastAsia="zh-CN" w:bidi="ar"/>
              </w:rPr>
              <w:t>二、资质条件（由报送单位商建议机构（人选）填写）</w:t>
            </w:r>
          </w:p>
        </w:tc>
      </w:tr>
      <w:tr w14:paraId="16198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tcBorders>
              <w:top w:val="single" w:color="auto" w:sz="4" w:space="0"/>
              <w:left w:val="single" w:color="auto" w:sz="4" w:space="0"/>
              <w:bottom w:val="single" w:color="auto" w:sz="4" w:space="0"/>
              <w:right w:val="single" w:color="auto" w:sz="4" w:space="0"/>
            </w:tcBorders>
            <w:noWrap w:val="0"/>
            <w:vAlign w:val="center"/>
          </w:tcPr>
          <w:p w14:paraId="05E430C0">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center"/>
              <w:rPr>
                <w:rFonts w:hint="default" w:ascii="Times New Roman" w:hAnsi="Times New Roman" w:eastAsia="黑体" w:cs="Times New Roman"/>
                <w:kern w:val="2"/>
                <w:sz w:val="28"/>
                <w:szCs w:val="28"/>
                <w:highlight w:val="none"/>
              </w:rPr>
            </w:pPr>
            <w:r>
              <w:rPr>
                <w:rFonts w:hint="default" w:ascii="仿宋_GB2312" w:hAnsi="Times New Roman" w:eastAsia="仿宋_GB2312" w:cs="仿宋_GB2312"/>
                <w:b/>
                <w:bCs/>
                <w:snapToGrid w:val="0"/>
                <w:color w:val="000000"/>
                <w:kern w:val="2"/>
                <w:sz w:val="28"/>
                <w:szCs w:val="28"/>
                <w:highlight w:val="none"/>
                <w:lang w:val="en-US" w:eastAsia="zh-CN" w:bidi="ar"/>
              </w:rPr>
              <w:t>基本条件</w:t>
            </w:r>
          </w:p>
        </w:tc>
        <w:tc>
          <w:tcPr>
            <w:tcW w:w="2898" w:type="dxa"/>
            <w:tcBorders>
              <w:top w:val="single" w:color="auto" w:sz="4" w:space="0"/>
              <w:left w:val="single" w:color="auto" w:sz="4" w:space="0"/>
              <w:bottom w:val="single" w:color="auto" w:sz="4" w:space="0"/>
              <w:right w:val="nil"/>
            </w:tcBorders>
            <w:noWrap w:val="0"/>
            <w:vAlign w:val="center"/>
          </w:tcPr>
          <w:p w14:paraId="393CE0ED">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黑体"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守法诚信</w:t>
            </w:r>
          </w:p>
        </w:tc>
        <w:tc>
          <w:tcPr>
            <w:tcW w:w="2809" w:type="dxa"/>
            <w:gridSpan w:val="2"/>
            <w:tcBorders>
              <w:top w:val="single" w:color="auto" w:sz="4" w:space="0"/>
              <w:left w:val="nil"/>
              <w:bottom w:val="single" w:color="auto" w:sz="4" w:space="0"/>
              <w:right w:val="nil"/>
            </w:tcBorders>
            <w:noWrap w:val="0"/>
            <w:vAlign w:val="center"/>
          </w:tcPr>
          <w:p w14:paraId="2AB7B48C">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黑体"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支持茂名</w:t>
            </w:r>
          </w:p>
        </w:tc>
        <w:tc>
          <w:tcPr>
            <w:tcW w:w="2055" w:type="dxa"/>
            <w:tcBorders>
              <w:top w:val="single" w:color="auto" w:sz="4" w:space="0"/>
              <w:left w:val="nil"/>
              <w:bottom w:val="single" w:color="auto" w:sz="4" w:space="0"/>
              <w:right w:val="single" w:color="auto" w:sz="4" w:space="0"/>
            </w:tcBorders>
            <w:noWrap w:val="0"/>
            <w:vAlign w:val="center"/>
          </w:tcPr>
          <w:p w14:paraId="2A9C307B">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黑体"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支持招商</w:t>
            </w:r>
          </w:p>
        </w:tc>
      </w:tr>
      <w:tr w14:paraId="6295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restart"/>
            <w:tcBorders>
              <w:top w:val="nil"/>
              <w:left w:val="single" w:color="auto" w:sz="4" w:space="0"/>
              <w:bottom w:val="single" w:color="auto" w:sz="4" w:space="0"/>
              <w:right w:val="single" w:color="auto" w:sz="4" w:space="0"/>
            </w:tcBorders>
            <w:noWrap w:val="0"/>
            <w:vAlign w:val="center"/>
          </w:tcPr>
          <w:p w14:paraId="55C2F489">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center"/>
              <w:rPr>
                <w:rFonts w:hint="default" w:ascii="仿宋_GB2312" w:hAnsi="Times New Roman" w:eastAsia="仿宋_GB2312" w:cs="仿宋_GB2312"/>
                <w:b/>
                <w:bCs/>
                <w:snapToGrid w:val="0"/>
                <w:color w:val="000000"/>
                <w:spacing w:val="-28"/>
                <w:kern w:val="2"/>
                <w:sz w:val="28"/>
                <w:szCs w:val="28"/>
                <w:highlight w:val="none"/>
                <w:lang w:val="en-US" w:eastAsia="zh-CN" w:bidi="ar"/>
              </w:rPr>
            </w:pPr>
            <w:r>
              <w:rPr>
                <w:rFonts w:hint="default" w:ascii="仿宋_GB2312" w:hAnsi="Times New Roman" w:eastAsia="仿宋_GB2312" w:cs="仿宋_GB2312"/>
                <w:b/>
                <w:bCs/>
                <w:snapToGrid w:val="0"/>
                <w:color w:val="000000"/>
                <w:spacing w:val="-28"/>
                <w:kern w:val="2"/>
                <w:sz w:val="28"/>
                <w:szCs w:val="28"/>
                <w:highlight w:val="none"/>
                <w:lang w:val="en-US" w:eastAsia="zh-CN" w:bidi="ar"/>
              </w:rPr>
              <w:t>与茂名产业</w:t>
            </w:r>
          </w:p>
          <w:p w14:paraId="09DAB76C">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center"/>
              <w:rPr>
                <w:rFonts w:hint="default" w:ascii="Times New Roman" w:hAnsi="Times New Roman" w:eastAsia="仿宋_GB2312" w:cs="Times New Roman"/>
                <w:b/>
                <w:bCs/>
                <w:kern w:val="2"/>
                <w:sz w:val="28"/>
                <w:szCs w:val="28"/>
                <w:highlight w:val="none"/>
              </w:rPr>
            </w:pPr>
            <w:r>
              <w:rPr>
                <w:rFonts w:hint="default" w:ascii="仿宋_GB2312" w:hAnsi="Times New Roman" w:eastAsia="仿宋_GB2312" w:cs="仿宋_GB2312"/>
                <w:b/>
                <w:bCs/>
                <w:snapToGrid w:val="0"/>
                <w:color w:val="000000"/>
                <w:spacing w:val="-28"/>
                <w:kern w:val="2"/>
                <w:sz w:val="28"/>
                <w:szCs w:val="28"/>
                <w:highlight w:val="none"/>
                <w:lang w:val="en-US" w:eastAsia="zh-CN" w:bidi="ar"/>
              </w:rPr>
              <w:t>契合度</w:t>
            </w:r>
          </w:p>
        </w:tc>
        <w:tc>
          <w:tcPr>
            <w:tcW w:w="2898" w:type="dxa"/>
            <w:tcBorders>
              <w:top w:val="single" w:color="auto" w:sz="4" w:space="0"/>
              <w:left w:val="single" w:color="auto" w:sz="4" w:space="0"/>
              <w:bottom w:val="nil"/>
              <w:right w:val="nil"/>
            </w:tcBorders>
            <w:noWrap w:val="0"/>
            <w:vAlign w:val="center"/>
          </w:tcPr>
          <w:p w14:paraId="6DD73472">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石油化工</w:t>
            </w:r>
          </w:p>
        </w:tc>
        <w:tc>
          <w:tcPr>
            <w:tcW w:w="2809" w:type="dxa"/>
            <w:gridSpan w:val="2"/>
            <w:tcBorders>
              <w:top w:val="single" w:color="auto" w:sz="4" w:space="0"/>
              <w:left w:val="nil"/>
              <w:bottom w:val="nil"/>
              <w:right w:val="nil"/>
            </w:tcBorders>
            <w:noWrap w:val="0"/>
            <w:vAlign w:val="center"/>
          </w:tcPr>
          <w:p w14:paraId="18B57DEB">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农业</w:t>
            </w:r>
          </w:p>
        </w:tc>
        <w:tc>
          <w:tcPr>
            <w:tcW w:w="2055" w:type="dxa"/>
            <w:tcBorders>
              <w:top w:val="single" w:color="auto" w:sz="4" w:space="0"/>
              <w:left w:val="nil"/>
              <w:bottom w:val="nil"/>
              <w:right w:val="single" w:color="auto" w:sz="4" w:space="0"/>
            </w:tcBorders>
            <w:noWrap w:val="0"/>
            <w:vAlign w:val="center"/>
          </w:tcPr>
          <w:p w14:paraId="3D13050A">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b/>
                <w:bCs/>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建筑业</w:t>
            </w:r>
          </w:p>
        </w:tc>
      </w:tr>
      <w:tr w14:paraId="3ECA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continue"/>
            <w:tcBorders>
              <w:top w:val="nil"/>
              <w:left w:val="single" w:color="auto" w:sz="4" w:space="0"/>
              <w:bottom w:val="single" w:color="auto" w:sz="4" w:space="0"/>
              <w:right w:val="single" w:color="auto" w:sz="4" w:space="0"/>
            </w:tcBorders>
            <w:noWrap w:val="0"/>
            <w:vAlign w:val="center"/>
          </w:tcPr>
          <w:p w14:paraId="695F62D0">
            <w:pPr>
              <w:keepNext w:val="0"/>
              <w:keepLines w:val="0"/>
              <w:widowControl w:val="0"/>
              <w:suppressLineNumbers w:val="0"/>
              <w:kinsoku/>
              <w:overflowPunct/>
              <w:spacing w:before="0" w:beforeAutospacing="0" w:after="0" w:afterAutospacing="0"/>
              <w:ind w:left="0" w:right="0"/>
              <w:jc w:val="both"/>
              <w:rPr>
                <w:rFonts w:hint="default" w:ascii="Times New Roman" w:hAnsi="Times New Roman" w:cs="Times New Roman"/>
                <w:sz w:val="20"/>
                <w:szCs w:val="20"/>
                <w:highlight w:val="none"/>
              </w:rPr>
            </w:pPr>
          </w:p>
        </w:tc>
        <w:tc>
          <w:tcPr>
            <w:tcW w:w="2898" w:type="dxa"/>
            <w:tcBorders>
              <w:top w:val="nil"/>
              <w:left w:val="single" w:color="auto" w:sz="4" w:space="0"/>
              <w:bottom w:val="nil"/>
              <w:right w:val="nil"/>
            </w:tcBorders>
            <w:noWrap w:val="0"/>
            <w:vAlign w:val="center"/>
          </w:tcPr>
          <w:p w14:paraId="0DC38E7F">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绿色化工</w:t>
            </w:r>
          </w:p>
        </w:tc>
        <w:tc>
          <w:tcPr>
            <w:tcW w:w="2809" w:type="dxa"/>
            <w:gridSpan w:val="2"/>
            <w:tcBorders>
              <w:top w:val="nil"/>
              <w:left w:val="nil"/>
              <w:bottom w:val="nil"/>
              <w:right w:val="nil"/>
            </w:tcBorders>
            <w:noWrap w:val="0"/>
            <w:vAlign w:val="center"/>
          </w:tcPr>
          <w:p w14:paraId="0869AB6A">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新材料</w:t>
            </w:r>
          </w:p>
        </w:tc>
        <w:tc>
          <w:tcPr>
            <w:tcW w:w="2055" w:type="dxa"/>
            <w:tcBorders>
              <w:top w:val="nil"/>
              <w:left w:val="nil"/>
              <w:bottom w:val="nil"/>
              <w:right w:val="single" w:color="auto" w:sz="4" w:space="0"/>
            </w:tcBorders>
            <w:noWrap w:val="0"/>
            <w:vAlign w:val="center"/>
          </w:tcPr>
          <w:p w14:paraId="3549CACE">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新能源</w:t>
            </w:r>
          </w:p>
        </w:tc>
      </w:tr>
      <w:tr w14:paraId="7E56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continue"/>
            <w:tcBorders>
              <w:top w:val="nil"/>
              <w:left w:val="single" w:color="auto" w:sz="4" w:space="0"/>
              <w:bottom w:val="single" w:color="auto" w:sz="4" w:space="0"/>
              <w:right w:val="single" w:color="auto" w:sz="4" w:space="0"/>
            </w:tcBorders>
            <w:noWrap w:val="0"/>
            <w:vAlign w:val="center"/>
          </w:tcPr>
          <w:p w14:paraId="1B816286">
            <w:pPr>
              <w:keepNext w:val="0"/>
              <w:keepLines w:val="0"/>
              <w:widowControl w:val="0"/>
              <w:suppressLineNumbers w:val="0"/>
              <w:kinsoku/>
              <w:overflowPunct/>
              <w:spacing w:before="0" w:beforeAutospacing="0" w:after="0" w:afterAutospacing="0"/>
              <w:ind w:left="0" w:right="0"/>
              <w:jc w:val="both"/>
              <w:rPr>
                <w:rFonts w:hint="default" w:ascii="Times New Roman" w:hAnsi="Times New Roman" w:cs="Times New Roman"/>
                <w:sz w:val="20"/>
                <w:szCs w:val="20"/>
                <w:highlight w:val="none"/>
              </w:rPr>
            </w:pPr>
          </w:p>
        </w:tc>
        <w:tc>
          <w:tcPr>
            <w:tcW w:w="2898" w:type="dxa"/>
            <w:tcBorders>
              <w:top w:val="nil"/>
              <w:left w:val="single" w:color="auto" w:sz="4" w:space="0"/>
              <w:bottom w:val="nil"/>
              <w:right w:val="nil"/>
            </w:tcBorders>
            <w:noWrap w:val="0"/>
            <w:vAlign w:val="center"/>
          </w:tcPr>
          <w:p w14:paraId="1640F2AE">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新型储能</w:t>
            </w:r>
          </w:p>
        </w:tc>
        <w:tc>
          <w:tcPr>
            <w:tcW w:w="2809" w:type="dxa"/>
            <w:gridSpan w:val="2"/>
            <w:tcBorders>
              <w:top w:val="nil"/>
              <w:left w:val="nil"/>
              <w:bottom w:val="nil"/>
              <w:right w:val="nil"/>
            </w:tcBorders>
            <w:noWrap w:val="0"/>
            <w:vAlign w:val="center"/>
          </w:tcPr>
          <w:p w14:paraId="245102E6">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电子信息</w:t>
            </w:r>
          </w:p>
        </w:tc>
        <w:tc>
          <w:tcPr>
            <w:tcW w:w="2055" w:type="dxa"/>
            <w:tcBorders>
              <w:top w:val="nil"/>
              <w:left w:val="nil"/>
              <w:bottom w:val="nil"/>
              <w:right w:val="single" w:color="auto" w:sz="4" w:space="0"/>
            </w:tcBorders>
            <w:noWrap w:val="0"/>
            <w:vAlign w:val="center"/>
          </w:tcPr>
          <w:p w14:paraId="14E9FB78">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高端装备</w:t>
            </w:r>
          </w:p>
        </w:tc>
      </w:tr>
      <w:tr w14:paraId="0590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continue"/>
            <w:tcBorders>
              <w:top w:val="nil"/>
              <w:left w:val="single" w:color="auto" w:sz="4" w:space="0"/>
              <w:bottom w:val="single" w:color="auto" w:sz="4" w:space="0"/>
              <w:right w:val="single" w:color="auto" w:sz="4" w:space="0"/>
            </w:tcBorders>
            <w:noWrap w:val="0"/>
            <w:vAlign w:val="center"/>
          </w:tcPr>
          <w:p w14:paraId="6271EA6A">
            <w:pPr>
              <w:keepNext w:val="0"/>
              <w:keepLines w:val="0"/>
              <w:widowControl w:val="0"/>
              <w:suppressLineNumbers w:val="0"/>
              <w:kinsoku/>
              <w:overflowPunct/>
              <w:spacing w:before="0" w:beforeAutospacing="0" w:after="0" w:afterAutospacing="0"/>
              <w:ind w:left="0" w:right="0"/>
              <w:jc w:val="both"/>
              <w:rPr>
                <w:rFonts w:hint="default" w:ascii="Times New Roman" w:hAnsi="Times New Roman" w:cs="Times New Roman"/>
                <w:sz w:val="20"/>
                <w:szCs w:val="20"/>
                <w:highlight w:val="none"/>
              </w:rPr>
            </w:pPr>
          </w:p>
        </w:tc>
        <w:tc>
          <w:tcPr>
            <w:tcW w:w="2898" w:type="dxa"/>
            <w:tcBorders>
              <w:top w:val="nil"/>
              <w:left w:val="single" w:color="auto" w:sz="4" w:space="0"/>
              <w:bottom w:val="nil"/>
              <w:right w:val="nil"/>
            </w:tcBorders>
            <w:noWrap w:val="0"/>
            <w:vAlign w:val="center"/>
          </w:tcPr>
          <w:p w14:paraId="34DD7995">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食品加工</w:t>
            </w:r>
          </w:p>
        </w:tc>
        <w:tc>
          <w:tcPr>
            <w:tcW w:w="2809" w:type="dxa"/>
            <w:gridSpan w:val="2"/>
            <w:tcBorders>
              <w:top w:val="nil"/>
              <w:left w:val="nil"/>
              <w:bottom w:val="nil"/>
              <w:right w:val="nil"/>
            </w:tcBorders>
            <w:noWrap w:val="0"/>
            <w:vAlign w:val="center"/>
          </w:tcPr>
          <w:p w14:paraId="2D3ECA92">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矿产金属加工</w:t>
            </w:r>
          </w:p>
        </w:tc>
        <w:tc>
          <w:tcPr>
            <w:tcW w:w="2055" w:type="dxa"/>
            <w:tcBorders>
              <w:top w:val="nil"/>
              <w:left w:val="nil"/>
              <w:bottom w:val="nil"/>
              <w:right w:val="single" w:color="auto" w:sz="4" w:space="0"/>
            </w:tcBorders>
            <w:noWrap w:val="0"/>
            <w:vAlign w:val="center"/>
          </w:tcPr>
          <w:p w14:paraId="78BDC6FE">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轻工医药</w:t>
            </w:r>
          </w:p>
        </w:tc>
      </w:tr>
      <w:tr w14:paraId="4D182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continue"/>
            <w:tcBorders>
              <w:top w:val="nil"/>
              <w:left w:val="single" w:color="auto" w:sz="4" w:space="0"/>
              <w:bottom w:val="single" w:color="auto" w:sz="4" w:space="0"/>
              <w:right w:val="single" w:color="auto" w:sz="4" w:space="0"/>
            </w:tcBorders>
            <w:noWrap w:val="0"/>
            <w:vAlign w:val="center"/>
          </w:tcPr>
          <w:p w14:paraId="19DCAB8E">
            <w:pPr>
              <w:keepNext w:val="0"/>
              <w:keepLines w:val="0"/>
              <w:widowControl w:val="0"/>
              <w:suppressLineNumbers w:val="0"/>
              <w:kinsoku/>
              <w:overflowPunct/>
              <w:spacing w:before="0" w:beforeAutospacing="0" w:after="0" w:afterAutospacing="0"/>
              <w:ind w:left="0" w:right="0"/>
              <w:jc w:val="both"/>
              <w:rPr>
                <w:rFonts w:hint="default" w:ascii="Times New Roman" w:hAnsi="Times New Roman" w:cs="Times New Roman"/>
                <w:sz w:val="20"/>
                <w:szCs w:val="20"/>
                <w:highlight w:val="none"/>
              </w:rPr>
            </w:pPr>
          </w:p>
        </w:tc>
        <w:tc>
          <w:tcPr>
            <w:tcW w:w="2898" w:type="dxa"/>
            <w:tcBorders>
              <w:top w:val="nil"/>
              <w:left w:val="single" w:color="auto" w:sz="4" w:space="0"/>
              <w:bottom w:val="nil"/>
              <w:right w:val="nil"/>
            </w:tcBorders>
            <w:noWrap w:val="0"/>
            <w:vAlign w:val="center"/>
          </w:tcPr>
          <w:p w14:paraId="588A082D">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商贸服务</w:t>
            </w:r>
          </w:p>
        </w:tc>
        <w:tc>
          <w:tcPr>
            <w:tcW w:w="2809" w:type="dxa"/>
            <w:gridSpan w:val="2"/>
            <w:tcBorders>
              <w:top w:val="nil"/>
              <w:left w:val="nil"/>
              <w:bottom w:val="nil"/>
              <w:right w:val="nil"/>
            </w:tcBorders>
            <w:noWrap w:val="0"/>
            <w:vAlign w:val="center"/>
          </w:tcPr>
          <w:p w14:paraId="197F0AAE">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港口物流</w:t>
            </w:r>
          </w:p>
        </w:tc>
        <w:tc>
          <w:tcPr>
            <w:tcW w:w="2055" w:type="dxa"/>
            <w:tcBorders>
              <w:top w:val="nil"/>
              <w:left w:val="nil"/>
              <w:bottom w:val="nil"/>
              <w:right w:val="single" w:color="auto" w:sz="4" w:space="0"/>
            </w:tcBorders>
            <w:noWrap w:val="0"/>
            <w:vAlign w:val="center"/>
          </w:tcPr>
          <w:p w14:paraId="0B21A7BD">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文旅康养</w:t>
            </w:r>
          </w:p>
        </w:tc>
      </w:tr>
      <w:tr w14:paraId="1F57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continue"/>
            <w:tcBorders>
              <w:top w:val="nil"/>
              <w:left w:val="single" w:color="auto" w:sz="4" w:space="0"/>
              <w:bottom w:val="single" w:color="auto" w:sz="4" w:space="0"/>
              <w:right w:val="single" w:color="auto" w:sz="4" w:space="0"/>
            </w:tcBorders>
            <w:noWrap w:val="0"/>
            <w:vAlign w:val="center"/>
          </w:tcPr>
          <w:p w14:paraId="1C6F06D0">
            <w:pPr>
              <w:keepNext w:val="0"/>
              <w:keepLines w:val="0"/>
              <w:widowControl w:val="0"/>
              <w:suppressLineNumbers w:val="0"/>
              <w:kinsoku/>
              <w:overflowPunct/>
              <w:spacing w:before="0" w:beforeAutospacing="0" w:after="0" w:afterAutospacing="0"/>
              <w:ind w:left="0" w:right="0"/>
              <w:jc w:val="both"/>
              <w:rPr>
                <w:rFonts w:hint="default" w:ascii="Times New Roman" w:hAnsi="Times New Roman" w:cs="Times New Roman"/>
                <w:sz w:val="20"/>
                <w:szCs w:val="20"/>
                <w:highlight w:val="none"/>
              </w:rPr>
            </w:pPr>
          </w:p>
        </w:tc>
        <w:tc>
          <w:tcPr>
            <w:tcW w:w="7762" w:type="dxa"/>
            <w:gridSpan w:val="4"/>
            <w:tcBorders>
              <w:top w:val="nil"/>
              <w:left w:val="single" w:color="auto" w:sz="4" w:space="0"/>
              <w:bottom w:val="single" w:color="auto" w:sz="4" w:space="0"/>
              <w:right w:val="single" w:color="auto" w:sz="4" w:space="0"/>
            </w:tcBorders>
            <w:noWrap w:val="0"/>
            <w:vAlign w:val="center"/>
          </w:tcPr>
          <w:p w14:paraId="3A4C209D">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其他产业：</w:t>
            </w:r>
            <w:r>
              <w:rPr>
                <w:rFonts w:hint="default" w:ascii="Times New Roman" w:hAnsi="Times New Roman" w:eastAsia="仿宋_GB2312" w:cs="Times New Roman"/>
                <w:snapToGrid w:val="0"/>
                <w:color w:val="000000"/>
                <w:kern w:val="2"/>
                <w:sz w:val="28"/>
                <w:szCs w:val="28"/>
                <w:highlight w:val="none"/>
                <w:u w:val="single"/>
                <w:lang w:val="en-US" w:eastAsia="zh-CN" w:bidi="ar"/>
              </w:rPr>
              <w:t xml:space="preserve">                 </w:t>
            </w:r>
          </w:p>
        </w:tc>
      </w:tr>
      <w:tr w14:paraId="5AD3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97" w:type="dxa"/>
            <w:vMerge w:val="restart"/>
            <w:tcBorders>
              <w:top w:val="nil"/>
              <w:left w:val="single" w:color="auto" w:sz="4" w:space="0"/>
              <w:bottom w:val="single" w:color="auto" w:sz="4" w:space="0"/>
              <w:right w:val="single" w:color="auto" w:sz="4" w:space="0"/>
            </w:tcBorders>
            <w:noWrap w:val="0"/>
            <w:vAlign w:val="center"/>
          </w:tcPr>
          <w:p w14:paraId="3BFAE6B5">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center"/>
              <w:rPr>
                <w:rFonts w:hint="default" w:ascii="仿宋_GB2312" w:hAnsi="Times New Roman" w:eastAsia="仿宋_GB2312" w:cs="仿宋_GB2312"/>
                <w:b/>
                <w:bCs/>
                <w:snapToGrid w:val="0"/>
                <w:color w:val="000000"/>
                <w:kern w:val="2"/>
                <w:sz w:val="28"/>
                <w:szCs w:val="28"/>
                <w:highlight w:val="none"/>
                <w:lang w:val="en-US" w:eastAsia="zh-CN" w:bidi="ar"/>
              </w:rPr>
            </w:pPr>
            <w:r>
              <w:rPr>
                <w:rFonts w:hint="default" w:ascii="仿宋_GB2312" w:hAnsi="Times New Roman" w:eastAsia="仿宋_GB2312" w:cs="仿宋_GB2312"/>
                <w:b/>
                <w:bCs/>
                <w:snapToGrid w:val="0"/>
                <w:color w:val="000000"/>
                <w:kern w:val="2"/>
                <w:sz w:val="28"/>
                <w:szCs w:val="28"/>
                <w:highlight w:val="none"/>
                <w:lang w:val="en-US" w:eastAsia="zh-CN" w:bidi="ar"/>
              </w:rPr>
              <w:t>产业资源</w:t>
            </w:r>
          </w:p>
          <w:p w14:paraId="53649B53">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center"/>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b/>
                <w:bCs/>
                <w:snapToGrid w:val="0"/>
                <w:color w:val="000000"/>
                <w:kern w:val="2"/>
                <w:sz w:val="28"/>
                <w:szCs w:val="28"/>
                <w:highlight w:val="none"/>
                <w:lang w:val="en-US" w:eastAsia="zh-CN" w:bidi="ar"/>
              </w:rPr>
              <w:t>网络</w:t>
            </w:r>
          </w:p>
        </w:tc>
        <w:tc>
          <w:tcPr>
            <w:tcW w:w="2898" w:type="dxa"/>
            <w:tcBorders>
              <w:top w:val="single" w:color="auto" w:sz="4" w:space="0"/>
              <w:left w:val="single" w:color="auto" w:sz="4" w:space="0"/>
              <w:bottom w:val="single" w:color="auto" w:sz="4" w:space="0"/>
              <w:right w:val="single" w:color="auto" w:sz="4" w:space="0"/>
            </w:tcBorders>
            <w:noWrap w:val="0"/>
            <w:vAlign w:val="center"/>
          </w:tcPr>
          <w:p w14:paraId="7EEF9A5C">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黑体" w:cs="Times New Roman"/>
                <w:kern w:val="2"/>
                <w:sz w:val="28"/>
                <w:szCs w:val="28"/>
                <w:highlight w:val="none"/>
              </w:rPr>
            </w:pPr>
            <w:r>
              <w:rPr>
                <w:rFonts w:hint="default" w:ascii="仿宋_GB2312" w:hAnsi="Times New Roman" w:eastAsia="仿宋_GB2312" w:cs="仿宋_GB2312"/>
                <w:b w:val="0"/>
                <w:bCs w:val="0"/>
                <w:snapToGrid w:val="0"/>
                <w:color w:val="000000"/>
                <w:kern w:val="2"/>
                <w:sz w:val="28"/>
                <w:szCs w:val="28"/>
                <w:highlight w:val="none"/>
                <w:lang w:val="en-US" w:eastAsia="zh-CN" w:bidi="ar"/>
              </w:rPr>
              <w:t>可触达目标企业</w:t>
            </w:r>
          </w:p>
        </w:tc>
        <w:tc>
          <w:tcPr>
            <w:tcW w:w="4864" w:type="dxa"/>
            <w:gridSpan w:val="3"/>
            <w:tcBorders>
              <w:top w:val="single" w:color="auto" w:sz="4" w:space="0"/>
              <w:left w:val="single" w:color="auto" w:sz="4" w:space="0"/>
              <w:bottom w:val="single" w:color="auto" w:sz="4" w:space="0"/>
              <w:right w:val="single" w:color="auto" w:sz="4" w:space="0"/>
            </w:tcBorders>
            <w:noWrap w:val="0"/>
            <w:vAlign w:val="center"/>
          </w:tcPr>
          <w:p w14:paraId="1477C522">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黑体"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（填写预计可对接的优质企业数量）</w:t>
            </w:r>
          </w:p>
        </w:tc>
      </w:tr>
      <w:tr w14:paraId="778B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continue"/>
            <w:tcBorders>
              <w:top w:val="nil"/>
              <w:left w:val="single" w:color="auto" w:sz="4" w:space="0"/>
              <w:bottom w:val="single" w:color="auto" w:sz="4" w:space="0"/>
              <w:right w:val="single" w:color="auto" w:sz="4" w:space="0"/>
            </w:tcBorders>
            <w:noWrap w:val="0"/>
            <w:vAlign w:val="center"/>
          </w:tcPr>
          <w:p w14:paraId="33593D5C">
            <w:pPr>
              <w:keepNext w:val="0"/>
              <w:keepLines w:val="0"/>
              <w:widowControl w:val="0"/>
              <w:suppressLineNumbers w:val="0"/>
              <w:kinsoku/>
              <w:overflowPunct/>
              <w:spacing w:before="0" w:beforeAutospacing="0" w:after="0" w:afterAutospacing="0"/>
              <w:ind w:left="0" w:right="0"/>
              <w:jc w:val="both"/>
              <w:rPr>
                <w:rFonts w:hint="default" w:ascii="Times New Roman" w:hAnsi="Times New Roman" w:cs="Times New Roman"/>
                <w:sz w:val="20"/>
                <w:szCs w:val="20"/>
                <w:highlight w:val="none"/>
              </w:rPr>
            </w:pPr>
          </w:p>
        </w:tc>
        <w:tc>
          <w:tcPr>
            <w:tcW w:w="2898" w:type="dxa"/>
            <w:tcBorders>
              <w:top w:val="single" w:color="auto" w:sz="4" w:space="0"/>
              <w:left w:val="single" w:color="auto" w:sz="4" w:space="0"/>
              <w:bottom w:val="single" w:color="auto" w:sz="4" w:space="0"/>
              <w:right w:val="single" w:color="auto" w:sz="4" w:space="0"/>
            </w:tcBorders>
            <w:noWrap w:val="0"/>
            <w:vAlign w:val="center"/>
          </w:tcPr>
          <w:p w14:paraId="578DED27">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黑体" w:cs="Times New Roman"/>
                <w:kern w:val="2"/>
                <w:sz w:val="28"/>
                <w:szCs w:val="28"/>
                <w:highlight w:val="none"/>
              </w:rPr>
            </w:pPr>
            <w:r>
              <w:rPr>
                <w:rFonts w:hint="default" w:ascii="仿宋_GB2312" w:hAnsi="Times New Roman" w:eastAsia="仿宋_GB2312" w:cs="仿宋_GB2312"/>
                <w:b w:val="0"/>
                <w:bCs w:val="0"/>
                <w:snapToGrid w:val="0"/>
                <w:color w:val="000000"/>
                <w:kern w:val="2"/>
                <w:sz w:val="28"/>
                <w:szCs w:val="28"/>
                <w:highlight w:val="none"/>
                <w:lang w:val="en-US" w:eastAsia="zh-CN" w:bidi="ar"/>
              </w:rPr>
              <w:t>可提供有效线索</w:t>
            </w:r>
          </w:p>
        </w:tc>
        <w:tc>
          <w:tcPr>
            <w:tcW w:w="4864" w:type="dxa"/>
            <w:gridSpan w:val="3"/>
            <w:tcBorders>
              <w:top w:val="single" w:color="auto" w:sz="4" w:space="0"/>
              <w:left w:val="single" w:color="auto" w:sz="4" w:space="0"/>
              <w:bottom w:val="single" w:color="auto" w:sz="4" w:space="0"/>
              <w:right w:val="single" w:color="auto" w:sz="4" w:space="0"/>
            </w:tcBorders>
            <w:noWrap w:val="0"/>
            <w:vAlign w:val="center"/>
          </w:tcPr>
          <w:p w14:paraId="5232E2ED">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黑体"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（填写预计每年可提供的招商线索数量）</w:t>
            </w:r>
          </w:p>
        </w:tc>
      </w:tr>
      <w:tr w14:paraId="322F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7" w:type="dxa"/>
            <w:vMerge w:val="continue"/>
            <w:tcBorders>
              <w:top w:val="nil"/>
              <w:left w:val="single" w:color="auto" w:sz="4" w:space="0"/>
              <w:bottom w:val="single" w:color="auto" w:sz="4" w:space="0"/>
              <w:right w:val="single" w:color="auto" w:sz="4" w:space="0"/>
            </w:tcBorders>
            <w:noWrap w:val="0"/>
            <w:vAlign w:val="center"/>
          </w:tcPr>
          <w:p w14:paraId="4D508782">
            <w:pPr>
              <w:keepNext w:val="0"/>
              <w:keepLines w:val="0"/>
              <w:widowControl w:val="0"/>
              <w:suppressLineNumbers w:val="0"/>
              <w:kinsoku/>
              <w:overflowPunct/>
              <w:spacing w:before="0" w:beforeAutospacing="0" w:after="0" w:afterAutospacing="0"/>
              <w:ind w:left="0" w:right="0"/>
              <w:jc w:val="both"/>
              <w:rPr>
                <w:rFonts w:hint="default" w:ascii="Times New Roman" w:hAnsi="Times New Roman" w:cs="Times New Roman"/>
                <w:sz w:val="20"/>
                <w:szCs w:val="20"/>
                <w:highlight w:val="none"/>
              </w:rPr>
            </w:pPr>
          </w:p>
        </w:tc>
        <w:tc>
          <w:tcPr>
            <w:tcW w:w="2898" w:type="dxa"/>
            <w:tcBorders>
              <w:top w:val="single" w:color="auto" w:sz="4" w:space="0"/>
              <w:left w:val="single" w:color="auto" w:sz="4" w:space="0"/>
              <w:bottom w:val="single" w:color="auto" w:sz="4" w:space="0"/>
              <w:right w:val="single" w:color="auto" w:sz="4" w:space="0"/>
            </w:tcBorders>
            <w:noWrap w:val="0"/>
            <w:vAlign w:val="center"/>
          </w:tcPr>
          <w:p w14:paraId="57E1DAAF">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黑体" w:cs="Times New Roman"/>
                <w:kern w:val="2"/>
                <w:sz w:val="28"/>
                <w:szCs w:val="28"/>
                <w:highlight w:val="none"/>
              </w:rPr>
            </w:pPr>
            <w:r>
              <w:rPr>
                <w:rFonts w:hint="default" w:ascii="仿宋_GB2312" w:hAnsi="Times New Roman" w:eastAsia="仿宋_GB2312" w:cs="仿宋_GB2312"/>
                <w:b w:val="0"/>
                <w:bCs w:val="0"/>
                <w:snapToGrid w:val="0"/>
                <w:color w:val="000000"/>
                <w:kern w:val="2"/>
                <w:sz w:val="28"/>
                <w:szCs w:val="28"/>
                <w:highlight w:val="none"/>
                <w:lang w:val="en-US" w:eastAsia="zh-CN" w:bidi="ar"/>
              </w:rPr>
              <w:t>可协调资源</w:t>
            </w:r>
          </w:p>
        </w:tc>
        <w:tc>
          <w:tcPr>
            <w:tcW w:w="4864" w:type="dxa"/>
            <w:gridSpan w:val="3"/>
            <w:tcBorders>
              <w:top w:val="single" w:color="auto" w:sz="4" w:space="0"/>
              <w:left w:val="single" w:color="auto" w:sz="4" w:space="0"/>
              <w:bottom w:val="single" w:color="auto" w:sz="4" w:space="0"/>
              <w:right w:val="single" w:color="auto" w:sz="4" w:space="0"/>
            </w:tcBorders>
            <w:noWrap w:val="0"/>
            <w:vAlign w:val="center"/>
          </w:tcPr>
          <w:p w14:paraId="563B5E76">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黑体" w:cs="Times New Roman"/>
                <w:kern w:val="2"/>
                <w:sz w:val="28"/>
                <w:szCs w:val="28"/>
                <w:highlight w:val="none"/>
              </w:rPr>
            </w:pPr>
            <w:r>
              <w:rPr>
                <w:rFonts w:hint="default" w:ascii="仿宋_GB2312" w:hAnsi="Times New Roman" w:eastAsia="仿宋_GB2312" w:cs="仿宋_GB2312"/>
                <w:b w:val="0"/>
                <w:bCs w:val="0"/>
                <w:snapToGrid w:val="0"/>
                <w:color w:val="000000"/>
                <w:kern w:val="2"/>
                <w:sz w:val="28"/>
                <w:szCs w:val="28"/>
                <w:highlight w:val="none"/>
                <w:lang w:val="en-US" w:eastAsia="zh-CN" w:bidi="ar"/>
              </w:rPr>
              <w:t>（简述可协调的技术</w:t>
            </w:r>
            <w:r>
              <w:rPr>
                <w:rFonts w:hint="default" w:ascii="Times New Roman" w:hAnsi="Times New Roman" w:eastAsia="仿宋_GB2312" w:cs="Times New Roman"/>
                <w:b w:val="0"/>
                <w:bCs w:val="0"/>
                <w:snapToGrid w:val="0"/>
                <w:color w:val="000000"/>
                <w:kern w:val="2"/>
                <w:sz w:val="28"/>
                <w:szCs w:val="28"/>
                <w:highlight w:val="none"/>
                <w:lang w:val="en-US" w:eastAsia="zh-CN" w:bidi="ar"/>
              </w:rPr>
              <w:t>/</w:t>
            </w:r>
            <w:r>
              <w:rPr>
                <w:rFonts w:hint="default" w:ascii="仿宋_GB2312" w:hAnsi="Times New Roman" w:eastAsia="仿宋_GB2312" w:cs="仿宋_GB2312"/>
                <w:b w:val="0"/>
                <w:bCs w:val="0"/>
                <w:snapToGrid w:val="0"/>
                <w:color w:val="000000"/>
                <w:kern w:val="2"/>
                <w:sz w:val="28"/>
                <w:szCs w:val="28"/>
                <w:highlight w:val="none"/>
                <w:lang w:val="en-US" w:eastAsia="zh-CN" w:bidi="ar"/>
              </w:rPr>
              <w:t>资本</w:t>
            </w:r>
            <w:r>
              <w:rPr>
                <w:rFonts w:hint="default" w:ascii="Times New Roman" w:hAnsi="Times New Roman" w:eastAsia="仿宋_GB2312" w:cs="Times New Roman"/>
                <w:b w:val="0"/>
                <w:bCs w:val="0"/>
                <w:snapToGrid w:val="0"/>
                <w:color w:val="000000"/>
                <w:kern w:val="2"/>
                <w:sz w:val="28"/>
                <w:szCs w:val="28"/>
                <w:highlight w:val="none"/>
                <w:lang w:val="en-US" w:eastAsia="zh-CN" w:bidi="ar"/>
              </w:rPr>
              <w:t>/</w:t>
            </w:r>
            <w:r>
              <w:rPr>
                <w:rFonts w:hint="default" w:ascii="仿宋_GB2312" w:hAnsi="Times New Roman" w:eastAsia="仿宋_GB2312" w:cs="仿宋_GB2312"/>
                <w:b w:val="0"/>
                <w:bCs w:val="0"/>
                <w:snapToGrid w:val="0"/>
                <w:color w:val="000000"/>
                <w:kern w:val="2"/>
                <w:sz w:val="28"/>
                <w:szCs w:val="28"/>
                <w:highlight w:val="none"/>
                <w:lang w:val="en-US" w:eastAsia="zh-CN" w:bidi="ar"/>
              </w:rPr>
              <w:t>政策等资源，比如院士团队、产业基金、跨境渠道等）</w:t>
            </w:r>
          </w:p>
        </w:tc>
      </w:tr>
      <w:tr w14:paraId="0464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trPr>
        <w:tc>
          <w:tcPr>
            <w:tcW w:w="1897" w:type="dxa"/>
            <w:tcBorders>
              <w:top w:val="single" w:color="auto" w:sz="4" w:space="0"/>
              <w:left w:val="single" w:color="auto" w:sz="4" w:space="0"/>
              <w:bottom w:val="single" w:color="auto" w:sz="4" w:space="0"/>
              <w:right w:val="single" w:color="auto" w:sz="4" w:space="0"/>
            </w:tcBorders>
            <w:noWrap w:val="0"/>
            <w:vAlign w:val="center"/>
          </w:tcPr>
          <w:p w14:paraId="6E62AFAE">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center"/>
              <w:rPr>
                <w:rFonts w:hint="default" w:ascii="仿宋_GB2312" w:hAnsi="Times New Roman" w:eastAsia="仿宋_GB2312" w:cs="仿宋_GB2312"/>
                <w:b/>
                <w:bCs/>
                <w:snapToGrid w:val="0"/>
                <w:color w:val="000000"/>
                <w:kern w:val="2"/>
                <w:sz w:val="28"/>
                <w:szCs w:val="28"/>
                <w:highlight w:val="none"/>
                <w:lang w:val="en-US" w:eastAsia="zh-CN" w:bidi="ar"/>
              </w:rPr>
            </w:pPr>
            <w:r>
              <w:rPr>
                <w:rFonts w:hint="default" w:ascii="仿宋_GB2312" w:hAnsi="Times New Roman" w:eastAsia="仿宋_GB2312" w:cs="仿宋_GB2312"/>
                <w:b/>
                <w:bCs/>
                <w:snapToGrid w:val="0"/>
                <w:color w:val="000000"/>
                <w:kern w:val="2"/>
                <w:sz w:val="28"/>
                <w:szCs w:val="28"/>
                <w:highlight w:val="none"/>
                <w:lang w:val="en-US" w:eastAsia="zh-CN" w:bidi="ar"/>
              </w:rPr>
              <w:t>招商引资</w:t>
            </w:r>
          </w:p>
          <w:p w14:paraId="47C08667">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center"/>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b/>
                <w:bCs/>
                <w:snapToGrid w:val="0"/>
                <w:color w:val="000000"/>
                <w:kern w:val="2"/>
                <w:sz w:val="28"/>
                <w:szCs w:val="28"/>
                <w:highlight w:val="none"/>
                <w:lang w:val="en-US" w:eastAsia="zh-CN" w:bidi="ar"/>
              </w:rPr>
              <w:t>实绩</w:t>
            </w:r>
          </w:p>
        </w:tc>
        <w:tc>
          <w:tcPr>
            <w:tcW w:w="7762" w:type="dxa"/>
            <w:gridSpan w:val="4"/>
            <w:tcBorders>
              <w:top w:val="single" w:color="auto" w:sz="4" w:space="0"/>
              <w:left w:val="single" w:color="auto" w:sz="4" w:space="0"/>
              <w:bottom w:val="single" w:color="auto" w:sz="4" w:space="0"/>
              <w:right w:val="single" w:color="auto" w:sz="4" w:space="0"/>
            </w:tcBorders>
            <w:noWrap w:val="0"/>
            <w:vAlign w:val="top"/>
          </w:tcPr>
          <w:p w14:paraId="153AB9D8">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left"/>
              <w:rPr>
                <w:rFonts w:hint="default" w:ascii="Times New Roman" w:hAnsi="Times New Roman" w:eastAsia="黑体"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（简述近</w:t>
            </w:r>
            <w:r>
              <w:rPr>
                <w:rFonts w:hint="default" w:ascii="Times New Roman" w:hAnsi="Times New Roman" w:eastAsia="仿宋_GB2312" w:cs="Times New Roman"/>
                <w:snapToGrid w:val="0"/>
                <w:color w:val="000000"/>
                <w:kern w:val="2"/>
                <w:sz w:val="28"/>
                <w:szCs w:val="28"/>
                <w:highlight w:val="none"/>
                <w:lang w:val="en-US" w:eastAsia="zh-CN" w:bidi="ar"/>
              </w:rPr>
              <w:t>3</w:t>
            </w:r>
            <w:r>
              <w:rPr>
                <w:rFonts w:hint="default" w:ascii="仿宋_GB2312" w:hAnsi="Times New Roman" w:eastAsia="仿宋_GB2312" w:cs="仿宋_GB2312"/>
                <w:snapToGrid w:val="0"/>
                <w:color w:val="000000"/>
                <w:kern w:val="2"/>
                <w:sz w:val="28"/>
                <w:szCs w:val="28"/>
                <w:highlight w:val="none"/>
                <w:lang w:val="en-US" w:eastAsia="zh-CN" w:bidi="ar"/>
              </w:rPr>
              <w:t>年来引荐落地项目情况，限</w:t>
            </w:r>
            <w:r>
              <w:rPr>
                <w:rFonts w:hint="default" w:ascii="Times New Roman" w:hAnsi="Times New Roman" w:eastAsia="仿宋_GB2312" w:cs="Times New Roman"/>
                <w:snapToGrid w:val="0"/>
                <w:color w:val="000000"/>
                <w:kern w:val="2"/>
                <w:sz w:val="28"/>
                <w:szCs w:val="28"/>
                <w:highlight w:val="none"/>
                <w:lang w:val="en-US" w:eastAsia="zh-CN" w:bidi="ar"/>
              </w:rPr>
              <w:t>300</w:t>
            </w:r>
            <w:r>
              <w:rPr>
                <w:rFonts w:hint="default" w:ascii="仿宋_GB2312" w:hAnsi="Times New Roman" w:eastAsia="仿宋_GB2312" w:cs="仿宋_GB2312"/>
                <w:snapToGrid w:val="0"/>
                <w:color w:val="000000"/>
                <w:kern w:val="2"/>
                <w:sz w:val="28"/>
                <w:szCs w:val="28"/>
                <w:highlight w:val="none"/>
                <w:lang w:val="en-US" w:eastAsia="zh-CN" w:bidi="ar"/>
              </w:rPr>
              <w:t>字）</w:t>
            </w:r>
          </w:p>
        </w:tc>
      </w:tr>
      <w:tr w14:paraId="5744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9" w:type="dxa"/>
            <w:gridSpan w:val="5"/>
            <w:tcBorders>
              <w:top w:val="single" w:color="auto" w:sz="4" w:space="0"/>
              <w:left w:val="single" w:color="auto" w:sz="4" w:space="0"/>
              <w:bottom w:val="single" w:color="auto" w:sz="4" w:space="0"/>
              <w:right w:val="single" w:color="auto" w:sz="4" w:space="0"/>
            </w:tcBorders>
            <w:noWrap w:val="0"/>
            <w:vAlign w:val="center"/>
          </w:tcPr>
          <w:p w14:paraId="78AF1F37">
            <w:pPr>
              <w:keepNext w:val="0"/>
              <w:keepLines w:val="0"/>
              <w:widowControl w:val="0"/>
              <w:suppressLineNumbers w:val="0"/>
              <w:suppressAutoHyphens/>
              <w:kinsoku/>
              <w:overflowPunct/>
              <w:autoSpaceDE w:val="0"/>
              <w:autoSpaceDN/>
              <w:spacing w:before="0" w:beforeAutospacing="0" w:after="0" w:afterAutospacing="0" w:line="400" w:lineRule="exact"/>
              <w:ind w:left="0" w:right="0"/>
              <w:jc w:val="both"/>
              <w:rPr>
                <w:rFonts w:hint="default" w:ascii="Times New Roman" w:hAnsi="Times New Roman" w:eastAsia="黑体" w:cs="Times New Roman"/>
                <w:kern w:val="2"/>
                <w:sz w:val="28"/>
                <w:szCs w:val="28"/>
                <w:highlight w:val="none"/>
              </w:rPr>
            </w:pPr>
            <w:r>
              <w:rPr>
                <w:rFonts w:hint="default" w:ascii="黑体" w:hAnsi="宋体" w:eastAsia="黑体" w:cs="黑体"/>
                <w:snapToGrid w:val="0"/>
                <w:color w:val="000000"/>
                <w:kern w:val="2"/>
                <w:sz w:val="28"/>
                <w:szCs w:val="28"/>
                <w:highlight w:val="none"/>
                <w:lang w:val="en-US" w:eastAsia="zh-CN" w:bidi="ar"/>
              </w:rPr>
              <w:t>三、建议机构（人选）资料（由建议机构（人选）提供）</w:t>
            </w:r>
          </w:p>
        </w:tc>
      </w:tr>
      <w:tr w14:paraId="4551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9" w:type="dxa"/>
            <w:gridSpan w:val="5"/>
            <w:tcBorders>
              <w:top w:val="single" w:color="auto" w:sz="4" w:space="0"/>
              <w:left w:val="single" w:color="auto" w:sz="4" w:space="0"/>
              <w:bottom w:val="single" w:color="auto" w:sz="4" w:space="0"/>
              <w:right w:val="single" w:color="auto" w:sz="4" w:space="0"/>
            </w:tcBorders>
            <w:noWrap w:val="0"/>
            <w:vAlign w:val="center"/>
          </w:tcPr>
          <w:p w14:paraId="54040AF2">
            <w:pPr>
              <w:keepNext w:val="0"/>
              <w:keepLines w:val="0"/>
              <w:widowControl w:val="0"/>
              <w:suppressLineNumbers w:val="0"/>
              <w:suppressAutoHyphens/>
              <w:kinsoku/>
              <w:overflowPunct/>
              <w:autoSpaceDE w:val="0"/>
              <w:autoSpaceDN/>
              <w:spacing w:before="0" w:beforeAutospacing="0" w:after="0" w:afterAutospacing="0" w:line="400" w:lineRule="exact"/>
              <w:ind w:left="0" w:right="0" w:firstLine="560" w:firstLineChars="20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建议机构营业执照</w:t>
            </w: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建议人选身份证明复印件</w:t>
            </w:r>
          </w:p>
          <w:p w14:paraId="392ECACC">
            <w:pPr>
              <w:keepNext w:val="0"/>
              <w:keepLines w:val="0"/>
              <w:widowControl w:val="0"/>
              <w:suppressLineNumbers w:val="0"/>
              <w:suppressAutoHyphens/>
              <w:kinsoku/>
              <w:overflowPunct/>
              <w:autoSpaceDE w:val="0"/>
              <w:autoSpaceDN/>
              <w:spacing w:before="0" w:beforeAutospacing="0" w:after="0" w:afterAutospacing="0" w:line="400" w:lineRule="exact"/>
              <w:ind w:left="0" w:right="0" w:firstLine="560" w:firstLineChars="200"/>
              <w:jc w:val="both"/>
              <w:rPr>
                <w:rFonts w:hint="default" w:ascii="Times New Roman" w:hAnsi="Times New Roman" w:eastAsia="仿宋_GB2312"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产业资源清单（合作企业、机构、专业人士</w:t>
            </w: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团队等名单）</w:t>
            </w:r>
          </w:p>
          <w:p w14:paraId="4D048E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560" w:firstLineChars="200"/>
              <w:textAlignment w:val="auto"/>
              <w:rPr>
                <w:rFonts w:hint="default" w:ascii="仿宋_GB2312" w:hAnsi="Times New Roman" w:eastAsia="仿宋_GB2312" w:cs="仿宋_GB2312"/>
                <w:snapToGrid w:val="0"/>
                <w:color w:val="000000"/>
                <w:kern w:val="2"/>
                <w:sz w:val="28"/>
                <w:szCs w:val="28"/>
                <w:highlight w:val="none"/>
                <w:lang w:val="en-US" w:eastAsia="zh-CN" w:bidi="ar"/>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近</w:t>
            </w:r>
            <w:r>
              <w:rPr>
                <w:rFonts w:hint="default" w:ascii="Times New Roman" w:hAnsi="Times New Roman" w:eastAsia="仿宋_GB2312" w:cs="Times New Roman"/>
                <w:snapToGrid w:val="0"/>
                <w:color w:val="000000"/>
                <w:kern w:val="2"/>
                <w:sz w:val="28"/>
                <w:szCs w:val="28"/>
                <w:highlight w:val="none"/>
                <w:lang w:val="en-US" w:eastAsia="zh-CN" w:bidi="ar"/>
              </w:rPr>
              <w:t>3</w:t>
            </w:r>
            <w:r>
              <w:rPr>
                <w:rFonts w:hint="default" w:ascii="仿宋_GB2312" w:hAnsi="Times New Roman" w:eastAsia="仿宋_GB2312" w:cs="仿宋_GB2312"/>
                <w:snapToGrid w:val="0"/>
                <w:color w:val="000000"/>
                <w:kern w:val="2"/>
                <w:sz w:val="28"/>
                <w:szCs w:val="28"/>
                <w:highlight w:val="none"/>
                <w:lang w:val="en-US" w:eastAsia="zh-CN" w:bidi="ar"/>
              </w:rPr>
              <w:t>年招商引资实绩证明（</w:t>
            </w:r>
            <w:r>
              <w:rPr>
                <w:rFonts w:hint="eastAsia" w:ascii="仿宋_GB2312" w:hAnsi="Times New Roman" w:eastAsia="仿宋_GB2312" w:cs="仿宋_GB2312"/>
                <w:snapToGrid w:val="0"/>
                <w:color w:val="000000"/>
                <w:kern w:val="2"/>
                <w:sz w:val="28"/>
                <w:szCs w:val="28"/>
                <w:highlight w:val="none"/>
                <w:lang w:val="en-US" w:eastAsia="zh-CN" w:bidi="ar"/>
              </w:rPr>
              <w:t>如引荐</w:t>
            </w:r>
            <w:r>
              <w:rPr>
                <w:rFonts w:hint="default" w:ascii="仿宋_GB2312" w:hAnsi="Times New Roman" w:eastAsia="仿宋_GB2312" w:cs="仿宋_GB2312"/>
                <w:snapToGrid w:val="0"/>
                <w:color w:val="000000"/>
                <w:kern w:val="2"/>
                <w:sz w:val="28"/>
                <w:szCs w:val="28"/>
                <w:highlight w:val="none"/>
                <w:lang w:val="en-US" w:eastAsia="zh-CN" w:bidi="ar"/>
              </w:rPr>
              <w:t>项目</w:t>
            </w:r>
            <w:r>
              <w:rPr>
                <w:rFonts w:hint="eastAsia" w:ascii="仿宋_GB2312" w:hAnsi="Times New Roman" w:eastAsia="仿宋_GB2312" w:cs="仿宋_GB2312"/>
                <w:snapToGrid w:val="0"/>
                <w:color w:val="000000"/>
                <w:kern w:val="2"/>
                <w:sz w:val="28"/>
                <w:szCs w:val="28"/>
                <w:highlight w:val="none"/>
                <w:lang w:val="en-US" w:eastAsia="zh-CN" w:bidi="ar"/>
              </w:rPr>
              <w:t>记录</w:t>
            </w:r>
            <w:r>
              <w:rPr>
                <w:rFonts w:hint="default" w:ascii="仿宋_GB2312" w:hAnsi="Times New Roman" w:eastAsia="仿宋_GB2312" w:cs="仿宋_GB2312"/>
                <w:snapToGrid w:val="0"/>
                <w:color w:val="000000"/>
                <w:kern w:val="2"/>
                <w:sz w:val="28"/>
                <w:szCs w:val="28"/>
                <w:highlight w:val="none"/>
                <w:lang w:val="en-US" w:eastAsia="zh-CN" w:bidi="ar"/>
              </w:rPr>
              <w:t>、</w:t>
            </w:r>
            <w:r>
              <w:rPr>
                <w:rFonts w:hint="eastAsia" w:ascii="仿宋_GB2312" w:hAnsi="Times New Roman" w:eastAsia="仿宋_GB2312" w:cs="仿宋_GB2312"/>
                <w:snapToGrid w:val="0"/>
                <w:color w:val="000000"/>
                <w:kern w:val="2"/>
                <w:sz w:val="28"/>
                <w:szCs w:val="28"/>
                <w:highlight w:val="none"/>
                <w:lang w:val="en-US" w:eastAsia="zh-CN" w:bidi="ar"/>
              </w:rPr>
              <w:t>项目</w:t>
            </w:r>
            <w:r>
              <w:rPr>
                <w:rFonts w:hint="default" w:ascii="仿宋_GB2312" w:hAnsi="Times New Roman" w:eastAsia="仿宋_GB2312" w:cs="仿宋_GB2312"/>
                <w:snapToGrid w:val="0"/>
                <w:color w:val="000000"/>
                <w:kern w:val="2"/>
                <w:sz w:val="28"/>
                <w:szCs w:val="28"/>
                <w:highlight w:val="none"/>
                <w:lang w:val="en-US" w:eastAsia="zh-CN" w:bidi="ar"/>
              </w:rPr>
              <w:t>落地</w:t>
            </w:r>
            <w:r>
              <w:rPr>
                <w:rFonts w:hint="eastAsia" w:ascii="仿宋_GB2312" w:hAnsi="Times New Roman" w:eastAsia="仿宋_GB2312" w:cs="仿宋_GB2312"/>
                <w:snapToGrid w:val="0"/>
                <w:color w:val="000000"/>
                <w:kern w:val="2"/>
                <w:sz w:val="28"/>
                <w:szCs w:val="28"/>
                <w:highlight w:val="none"/>
                <w:lang w:val="en-US" w:eastAsia="zh-CN" w:bidi="ar"/>
              </w:rPr>
              <w:t>资料</w:t>
            </w:r>
            <w:r>
              <w:rPr>
                <w:rFonts w:hint="default" w:ascii="仿宋_GB2312" w:hAnsi="Times New Roman" w:eastAsia="仿宋_GB2312" w:cs="仿宋_GB2312"/>
                <w:snapToGrid w:val="0"/>
                <w:color w:val="000000"/>
                <w:kern w:val="2"/>
                <w:sz w:val="28"/>
                <w:szCs w:val="28"/>
                <w:highlight w:val="none"/>
                <w:lang w:val="en-US" w:eastAsia="zh-CN" w:bidi="ar"/>
              </w:rPr>
              <w:t>等）</w:t>
            </w:r>
          </w:p>
          <w:p w14:paraId="0F7C19D5">
            <w:pPr>
              <w:keepNext w:val="0"/>
              <w:keepLines w:val="0"/>
              <w:widowControl w:val="0"/>
              <w:suppressLineNumbers w:val="0"/>
              <w:suppressAutoHyphens/>
              <w:kinsoku/>
              <w:overflowPunct/>
              <w:autoSpaceDE w:val="0"/>
              <w:autoSpaceDN/>
              <w:spacing w:before="0" w:beforeAutospacing="0" w:after="0" w:afterAutospacing="0" w:line="400" w:lineRule="exact"/>
              <w:ind w:left="0" w:right="0" w:firstLine="560" w:firstLineChars="200"/>
              <w:jc w:val="both"/>
              <w:rPr>
                <w:rFonts w:hint="default" w:ascii="Times New Roman" w:hAnsi="Times New Roman" w:eastAsia="黑体" w:cs="Times New Roman"/>
                <w:kern w:val="2"/>
                <w:sz w:val="28"/>
                <w:szCs w:val="28"/>
                <w:highlight w:val="none"/>
              </w:rPr>
            </w:pPr>
            <w:r>
              <w:rPr>
                <w:rFonts w:hint="default" w:ascii="Times New Roman" w:hAnsi="Times New Roman" w:eastAsia="仿宋_GB2312" w:cs="Times New Roman"/>
                <w:snapToGrid w:val="0"/>
                <w:color w:val="000000"/>
                <w:kern w:val="2"/>
                <w:sz w:val="28"/>
                <w:szCs w:val="28"/>
                <w:highlight w:val="none"/>
                <w:lang w:val="en-US" w:eastAsia="zh-CN" w:bidi="ar"/>
              </w:rPr>
              <w:t>□</w:t>
            </w:r>
            <w:r>
              <w:rPr>
                <w:rFonts w:hint="default" w:ascii="仿宋_GB2312" w:hAnsi="Times New Roman" w:eastAsia="仿宋_GB2312" w:cs="仿宋_GB2312"/>
                <w:snapToGrid w:val="0"/>
                <w:color w:val="000000"/>
                <w:kern w:val="2"/>
                <w:sz w:val="28"/>
                <w:szCs w:val="28"/>
                <w:highlight w:val="none"/>
                <w:lang w:val="en-US" w:eastAsia="zh-CN" w:bidi="ar"/>
              </w:rPr>
              <w:t>建议机构（人选）征信情况资料</w:t>
            </w:r>
          </w:p>
        </w:tc>
      </w:tr>
      <w:tr w14:paraId="224D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9" w:type="dxa"/>
            <w:gridSpan w:val="5"/>
            <w:tcBorders>
              <w:top w:val="single" w:color="auto" w:sz="4" w:space="0"/>
              <w:left w:val="single" w:color="auto" w:sz="4" w:space="0"/>
              <w:bottom w:val="single" w:color="auto" w:sz="4" w:space="0"/>
              <w:right w:val="single" w:color="auto" w:sz="4" w:space="0"/>
            </w:tcBorders>
            <w:noWrap w:val="0"/>
            <w:vAlign w:val="center"/>
          </w:tcPr>
          <w:p w14:paraId="01F428F3">
            <w:pPr>
              <w:keepNext w:val="0"/>
              <w:keepLines w:val="0"/>
              <w:widowControl w:val="0"/>
              <w:suppressLineNumbers w:val="0"/>
              <w:suppressAutoHyphens/>
              <w:kinsoku/>
              <w:overflowPunct/>
              <w:autoSpaceDE w:val="0"/>
              <w:autoSpaceDN/>
              <w:spacing w:before="0" w:beforeAutospacing="0" w:after="0" w:afterAutospacing="0" w:line="400" w:lineRule="exact"/>
              <w:ind w:left="0" w:right="0" w:firstLine="0" w:firstLineChars="0"/>
              <w:jc w:val="both"/>
              <w:rPr>
                <w:rFonts w:hint="default" w:ascii="Times New Roman" w:hAnsi="Times New Roman" w:eastAsia="仿宋_GB2312" w:cs="Times New Roman"/>
                <w:kern w:val="2"/>
                <w:sz w:val="28"/>
                <w:szCs w:val="28"/>
                <w:highlight w:val="none"/>
              </w:rPr>
            </w:pPr>
            <w:r>
              <w:rPr>
                <w:rFonts w:hint="default" w:ascii="黑体" w:hAnsi="宋体" w:eastAsia="黑体" w:cs="黑体"/>
                <w:snapToGrid w:val="0"/>
                <w:color w:val="000000"/>
                <w:kern w:val="2"/>
                <w:sz w:val="28"/>
                <w:szCs w:val="28"/>
                <w:highlight w:val="none"/>
                <w:lang w:val="en-US" w:eastAsia="zh-CN" w:bidi="ar"/>
              </w:rPr>
              <w:t>四、建议机构（人选）承诺（由建议机构（人选）填写）</w:t>
            </w:r>
          </w:p>
        </w:tc>
      </w:tr>
      <w:tr w14:paraId="5AD2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9" w:type="dxa"/>
            <w:gridSpan w:val="5"/>
            <w:tcBorders>
              <w:top w:val="single" w:color="auto" w:sz="4" w:space="0"/>
              <w:left w:val="single" w:color="auto" w:sz="4" w:space="0"/>
              <w:bottom w:val="single" w:color="auto" w:sz="4" w:space="0"/>
              <w:right w:val="single" w:color="auto" w:sz="4" w:space="0"/>
            </w:tcBorders>
            <w:noWrap w:val="0"/>
            <w:vAlign w:val="center"/>
          </w:tcPr>
          <w:p w14:paraId="30F9F5A6">
            <w:pPr>
              <w:keepNext w:val="0"/>
              <w:keepLines w:val="0"/>
              <w:widowControl w:val="0"/>
              <w:suppressLineNumbers w:val="0"/>
              <w:suppressAutoHyphens/>
              <w:kinsoku/>
              <w:overflowPunct/>
              <w:autoSpaceDE w:val="0"/>
              <w:autoSpaceDN/>
              <w:spacing w:before="0" w:beforeAutospacing="0" w:after="0" w:afterAutospacing="0" w:line="400" w:lineRule="exact"/>
              <w:ind w:left="0" w:right="0" w:firstLine="560" w:firstLineChars="200"/>
              <w:jc w:val="both"/>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本单位（本人）郑重承诺：以上所填全部信息及随附资料全部属实，如有虚假，愿退回相关咨询服务费并承担相关责任；对在工作中知悉的国家秘密、商业秘密、个人隐私及其他不宜公开的信息，依法严格履行保密义务。</w:t>
            </w:r>
          </w:p>
          <w:p w14:paraId="767FF59D">
            <w:pPr>
              <w:pStyle w:val="6"/>
              <w:keepNext w:val="0"/>
              <w:keepLines w:val="0"/>
              <w:widowControl w:val="0"/>
              <w:suppressLineNumbers w:val="0"/>
              <w:kinsoku/>
              <w:overflowPunct/>
              <w:spacing w:before="0" w:beforeAutospacing="0" w:after="0" w:afterAutospacing="0" w:line="400" w:lineRule="exact"/>
              <w:ind w:left="0" w:leftChars="0" w:right="0" w:firstLine="0" w:firstLineChars="0"/>
              <w:rPr>
                <w:rFonts w:hint="default" w:ascii="Times New Roman" w:hAnsi="Times New Roman" w:eastAsia="仿宋_GB2312" w:cs="Times New Roman"/>
                <w:kern w:val="2"/>
                <w:sz w:val="28"/>
                <w:szCs w:val="28"/>
                <w:highlight w:val="none"/>
              </w:rPr>
            </w:pPr>
          </w:p>
          <w:p w14:paraId="7183B4A8">
            <w:pPr>
              <w:pStyle w:val="6"/>
              <w:keepNext w:val="0"/>
              <w:keepLines w:val="0"/>
              <w:widowControl w:val="0"/>
              <w:suppressLineNumbers w:val="0"/>
              <w:kinsoku/>
              <w:overflowPunct/>
              <w:spacing w:before="0" w:beforeAutospacing="0" w:after="0" w:afterAutospacing="0" w:line="400" w:lineRule="exact"/>
              <w:ind w:left="0" w:leftChars="0" w:right="0" w:firstLine="5600" w:firstLineChars="2000"/>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kern w:val="2"/>
                <w:sz w:val="28"/>
                <w:szCs w:val="28"/>
                <w:highlight w:val="none"/>
              </w:rPr>
              <w:t>（机构盖章</w:t>
            </w:r>
            <w:r>
              <w:rPr>
                <w:rFonts w:hint="default" w:ascii="Times New Roman" w:hAnsi="Times New Roman" w:eastAsia="仿宋_GB2312" w:cs="Times New Roman"/>
                <w:kern w:val="2"/>
                <w:sz w:val="28"/>
                <w:szCs w:val="28"/>
                <w:highlight w:val="none"/>
              </w:rPr>
              <w:t>/</w:t>
            </w:r>
            <w:r>
              <w:rPr>
                <w:rFonts w:hint="default" w:ascii="仿宋_GB2312" w:hAnsi="Times New Roman" w:eastAsia="仿宋_GB2312" w:cs="仿宋_GB2312"/>
                <w:kern w:val="2"/>
                <w:sz w:val="28"/>
                <w:szCs w:val="28"/>
                <w:highlight w:val="none"/>
              </w:rPr>
              <w:t>个人签名）</w:t>
            </w:r>
            <w:r>
              <w:rPr>
                <w:rFonts w:hint="default" w:ascii="Times New Roman" w:hAnsi="Times New Roman" w:eastAsia="仿宋_GB2312" w:cs="Times New Roman"/>
                <w:kern w:val="2"/>
                <w:sz w:val="28"/>
                <w:szCs w:val="28"/>
                <w:highlight w:val="none"/>
              </w:rPr>
              <w:t xml:space="preserve">      </w:t>
            </w:r>
          </w:p>
          <w:p w14:paraId="3EFDE7BF">
            <w:pPr>
              <w:pStyle w:val="6"/>
              <w:keepNext w:val="0"/>
              <w:keepLines w:val="0"/>
              <w:widowControl w:val="0"/>
              <w:suppressLineNumbers w:val="0"/>
              <w:kinsoku/>
              <w:overflowPunct/>
              <w:spacing w:before="0" w:beforeAutospacing="0" w:after="0" w:afterAutospacing="0" w:line="400" w:lineRule="exact"/>
              <w:ind w:left="0" w:leftChars="0" w:right="0" w:firstLine="6440" w:firstLineChars="2300"/>
              <w:rPr>
                <w:rFonts w:hint="default" w:ascii="Calibri" w:hAnsi="Calibri" w:eastAsia="宋体" w:cs="Times New Roman"/>
                <w:kern w:val="2"/>
                <w:sz w:val="21"/>
                <w:szCs w:val="21"/>
                <w:highlight w:val="none"/>
              </w:rPr>
            </w:pPr>
            <w:r>
              <w:rPr>
                <w:rFonts w:hint="default" w:ascii="Times New Roman" w:hAnsi="Times New Roman" w:eastAsia="仿宋_GB2312" w:cs="Times New Roman"/>
                <w:kern w:val="2"/>
                <w:sz w:val="28"/>
                <w:szCs w:val="28"/>
                <w:highlight w:val="none"/>
              </w:rPr>
              <w:t xml:space="preserve">  </w:t>
            </w:r>
            <w:r>
              <w:rPr>
                <w:rFonts w:hint="default" w:ascii="仿宋_GB2312" w:hAnsi="Times New Roman" w:eastAsia="仿宋_GB2312" w:cs="仿宋_GB2312"/>
                <w:kern w:val="2"/>
                <w:sz w:val="28"/>
                <w:szCs w:val="28"/>
                <w:highlight w:val="none"/>
              </w:rPr>
              <w:t>年</w:t>
            </w:r>
            <w:r>
              <w:rPr>
                <w:rFonts w:hint="default" w:ascii="Times New Roman" w:hAnsi="Times New Roman" w:eastAsia="仿宋_GB2312" w:cs="Times New Roman"/>
                <w:kern w:val="2"/>
                <w:sz w:val="28"/>
                <w:szCs w:val="28"/>
                <w:highlight w:val="none"/>
              </w:rPr>
              <w:t xml:space="preserve">  </w:t>
            </w:r>
            <w:r>
              <w:rPr>
                <w:rFonts w:hint="default" w:ascii="仿宋_GB2312" w:hAnsi="Times New Roman" w:eastAsia="仿宋_GB2312" w:cs="仿宋_GB2312"/>
                <w:kern w:val="2"/>
                <w:sz w:val="28"/>
                <w:szCs w:val="28"/>
                <w:highlight w:val="none"/>
              </w:rPr>
              <w:t>月</w:t>
            </w:r>
            <w:r>
              <w:rPr>
                <w:rFonts w:hint="default" w:ascii="Times New Roman" w:hAnsi="Times New Roman" w:eastAsia="仿宋_GB2312" w:cs="Times New Roman"/>
                <w:kern w:val="2"/>
                <w:sz w:val="28"/>
                <w:szCs w:val="28"/>
                <w:highlight w:val="none"/>
              </w:rPr>
              <w:t xml:space="preserve">  </w:t>
            </w:r>
            <w:r>
              <w:rPr>
                <w:rFonts w:hint="default" w:ascii="仿宋_GB2312" w:hAnsi="Times New Roman" w:eastAsia="仿宋_GB2312" w:cs="仿宋_GB2312"/>
                <w:kern w:val="2"/>
                <w:sz w:val="28"/>
                <w:szCs w:val="28"/>
                <w:highlight w:val="none"/>
              </w:rPr>
              <w:t>日</w:t>
            </w:r>
            <w:r>
              <w:rPr>
                <w:rFonts w:hint="default" w:ascii="Times New Roman" w:hAnsi="Times New Roman" w:eastAsia="仿宋_GB2312" w:cs="Times New Roman"/>
                <w:kern w:val="2"/>
                <w:sz w:val="28"/>
                <w:szCs w:val="28"/>
                <w:highlight w:val="none"/>
              </w:rPr>
              <w:t xml:space="preserve"> </w:t>
            </w:r>
          </w:p>
        </w:tc>
      </w:tr>
      <w:tr w14:paraId="27C7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9659" w:type="dxa"/>
            <w:gridSpan w:val="5"/>
            <w:tcBorders>
              <w:top w:val="single" w:color="auto" w:sz="4" w:space="0"/>
              <w:left w:val="single" w:color="auto" w:sz="4" w:space="0"/>
              <w:bottom w:val="single" w:color="auto" w:sz="4" w:space="0"/>
              <w:right w:val="single" w:color="auto" w:sz="4" w:space="0"/>
            </w:tcBorders>
            <w:noWrap w:val="0"/>
            <w:vAlign w:val="center"/>
          </w:tcPr>
          <w:p w14:paraId="55D387A5">
            <w:pPr>
              <w:keepNext w:val="0"/>
              <w:keepLines w:val="0"/>
              <w:widowControl w:val="0"/>
              <w:suppressLineNumbers w:val="0"/>
              <w:suppressAutoHyphens/>
              <w:kinsoku/>
              <w:overflowPunct/>
              <w:autoSpaceDE w:val="0"/>
              <w:autoSpaceDN/>
              <w:spacing w:before="0" w:beforeAutospacing="0" w:after="0" w:afterAutospacing="0" w:line="400" w:lineRule="exact"/>
              <w:ind w:left="0" w:right="0" w:firstLine="0" w:firstLineChars="0"/>
              <w:jc w:val="both"/>
              <w:rPr>
                <w:rFonts w:hint="default" w:ascii="Times New Roman" w:hAnsi="Times New Roman" w:eastAsia="仿宋_GB2312" w:cs="Times New Roman"/>
                <w:kern w:val="2"/>
                <w:sz w:val="28"/>
                <w:szCs w:val="28"/>
                <w:highlight w:val="none"/>
              </w:rPr>
            </w:pPr>
            <w:r>
              <w:rPr>
                <w:rFonts w:hint="default" w:ascii="黑体" w:hAnsi="宋体" w:eastAsia="黑体" w:cs="黑体"/>
                <w:snapToGrid w:val="0"/>
                <w:color w:val="000000"/>
                <w:kern w:val="2"/>
                <w:sz w:val="28"/>
                <w:szCs w:val="28"/>
                <w:highlight w:val="none"/>
                <w:lang w:val="en-US" w:eastAsia="zh-CN" w:bidi="ar"/>
              </w:rPr>
              <w:t>五、审核意见</w:t>
            </w:r>
          </w:p>
        </w:tc>
      </w:tr>
      <w:tr w14:paraId="6D0C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6" w:hRule="atLeast"/>
        </w:trPr>
        <w:tc>
          <w:tcPr>
            <w:tcW w:w="1897" w:type="dxa"/>
            <w:tcBorders>
              <w:top w:val="single" w:color="auto" w:sz="4" w:space="0"/>
              <w:left w:val="single" w:color="auto" w:sz="4" w:space="0"/>
              <w:bottom w:val="single" w:color="auto" w:sz="4" w:space="0"/>
              <w:right w:val="single" w:color="auto" w:sz="4" w:space="0"/>
            </w:tcBorders>
            <w:noWrap w:val="0"/>
            <w:vAlign w:val="center"/>
          </w:tcPr>
          <w:p w14:paraId="3410A06B">
            <w:pPr>
              <w:keepNext w:val="0"/>
              <w:keepLines w:val="0"/>
              <w:widowControl w:val="0"/>
              <w:suppressLineNumbers w:val="0"/>
              <w:suppressAutoHyphens/>
              <w:kinsoku/>
              <w:overflowPunct/>
              <w:autoSpaceDE w:val="0"/>
              <w:autoSpaceDN/>
              <w:spacing w:before="0" w:beforeAutospacing="0" w:after="0" w:afterAutospacing="0" w:line="400" w:lineRule="exact"/>
              <w:ind w:left="0" w:right="0" w:firstLine="0" w:firstLineChars="0"/>
              <w:jc w:val="center"/>
              <w:rPr>
                <w:rFonts w:hint="default" w:ascii="Times New Roman" w:hAnsi="Times New Roman" w:eastAsia="仿宋_GB2312" w:cs="Times New Roman"/>
                <w:kern w:val="2"/>
                <w:sz w:val="28"/>
                <w:szCs w:val="28"/>
                <w:highlight w:val="none"/>
              </w:rPr>
            </w:pPr>
          </w:p>
          <w:p w14:paraId="36C3E77E">
            <w:pPr>
              <w:keepNext w:val="0"/>
              <w:keepLines w:val="0"/>
              <w:widowControl w:val="0"/>
              <w:suppressLineNumbers w:val="0"/>
              <w:suppressAutoHyphens/>
              <w:kinsoku/>
              <w:overflowPunct/>
              <w:autoSpaceDE w:val="0"/>
              <w:autoSpaceDN/>
              <w:spacing w:before="0" w:beforeAutospacing="0" w:after="0" w:afterAutospacing="0" w:line="400" w:lineRule="exact"/>
              <w:ind w:left="0" w:leftChars="0" w:right="0" w:firstLine="0" w:firstLineChars="0"/>
              <w:jc w:val="center"/>
              <w:rPr>
                <w:rFonts w:hint="default" w:ascii="仿宋_GB2312" w:hAnsi="Times New Roman" w:eastAsia="仿宋_GB2312" w:cs="仿宋_GB2312"/>
                <w:b/>
                <w:bCs/>
                <w:snapToGrid w:val="0"/>
                <w:color w:val="000000"/>
                <w:spacing w:val="-17"/>
                <w:kern w:val="2"/>
                <w:sz w:val="28"/>
                <w:szCs w:val="28"/>
                <w:highlight w:val="none"/>
                <w:lang w:val="en-US" w:eastAsia="zh-CN" w:bidi="ar"/>
              </w:rPr>
            </w:pPr>
            <w:r>
              <w:rPr>
                <w:rFonts w:hint="default" w:ascii="仿宋_GB2312" w:hAnsi="Times New Roman" w:eastAsia="仿宋_GB2312" w:cs="仿宋_GB2312"/>
                <w:b/>
                <w:bCs/>
                <w:snapToGrid w:val="0"/>
                <w:color w:val="000000"/>
                <w:spacing w:val="-17"/>
                <w:kern w:val="2"/>
                <w:sz w:val="28"/>
                <w:szCs w:val="28"/>
                <w:highlight w:val="none"/>
                <w:lang w:val="en-US" w:eastAsia="zh-CN" w:bidi="ar"/>
              </w:rPr>
              <w:t>初审及征求</w:t>
            </w:r>
          </w:p>
          <w:p w14:paraId="6D81AA1F">
            <w:pPr>
              <w:keepNext w:val="0"/>
              <w:keepLines w:val="0"/>
              <w:widowControl w:val="0"/>
              <w:suppressLineNumbers w:val="0"/>
              <w:suppressAutoHyphens/>
              <w:kinsoku/>
              <w:overflowPunct/>
              <w:autoSpaceDE w:val="0"/>
              <w:autoSpaceDN/>
              <w:spacing w:before="0" w:beforeAutospacing="0" w:after="0" w:afterAutospacing="0" w:line="400" w:lineRule="exact"/>
              <w:ind w:left="0" w:leftChars="0" w:right="0" w:firstLine="0" w:firstLineChars="0"/>
              <w:jc w:val="center"/>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b/>
                <w:bCs/>
                <w:snapToGrid w:val="0"/>
                <w:color w:val="000000"/>
                <w:spacing w:val="-17"/>
                <w:kern w:val="2"/>
                <w:sz w:val="28"/>
                <w:szCs w:val="28"/>
                <w:highlight w:val="none"/>
                <w:lang w:val="en-US" w:eastAsia="zh-CN" w:bidi="ar"/>
              </w:rPr>
              <w:t>意见</w:t>
            </w:r>
          </w:p>
        </w:tc>
        <w:tc>
          <w:tcPr>
            <w:tcW w:w="7762" w:type="dxa"/>
            <w:gridSpan w:val="4"/>
            <w:tcBorders>
              <w:top w:val="single" w:color="auto" w:sz="4" w:space="0"/>
              <w:left w:val="single" w:color="auto" w:sz="4" w:space="0"/>
              <w:bottom w:val="single" w:color="auto" w:sz="4" w:space="0"/>
              <w:right w:val="single" w:color="auto" w:sz="4" w:space="0"/>
            </w:tcBorders>
            <w:noWrap w:val="0"/>
            <w:vAlign w:val="center"/>
          </w:tcPr>
          <w:p w14:paraId="0776878C">
            <w:pPr>
              <w:keepNext w:val="0"/>
              <w:keepLines w:val="0"/>
              <w:widowControl w:val="0"/>
              <w:suppressLineNumbers w:val="0"/>
              <w:suppressAutoHyphens/>
              <w:kinsoku/>
              <w:overflowPunct/>
              <w:autoSpaceDE w:val="0"/>
              <w:autoSpaceDN/>
              <w:spacing w:before="0" w:beforeAutospacing="0" w:after="0" w:afterAutospacing="0" w:line="400" w:lineRule="exact"/>
              <w:ind w:left="0" w:leftChars="0" w:right="0" w:firstLine="0" w:firstLineChars="0"/>
              <w:jc w:val="both"/>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（由市招商办简述初审和征求市有关单位意见情况，市有关单位意见复函随该表存档）</w:t>
            </w:r>
          </w:p>
        </w:tc>
      </w:tr>
      <w:tr w14:paraId="70D9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3" w:hRule="atLeast"/>
        </w:trPr>
        <w:tc>
          <w:tcPr>
            <w:tcW w:w="1897" w:type="dxa"/>
            <w:tcBorders>
              <w:top w:val="single" w:color="auto" w:sz="4" w:space="0"/>
              <w:left w:val="single" w:color="auto" w:sz="4" w:space="0"/>
              <w:bottom w:val="single" w:color="auto" w:sz="4" w:space="0"/>
              <w:right w:val="single" w:color="auto" w:sz="4" w:space="0"/>
            </w:tcBorders>
            <w:noWrap w:val="0"/>
            <w:vAlign w:val="center"/>
          </w:tcPr>
          <w:p w14:paraId="6F92E877">
            <w:pPr>
              <w:keepNext w:val="0"/>
              <w:keepLines w:val="0"/>
              <w:widowControl w:val="0"/>
              <w:suppressLineNumbers w:val="0"/>
              <w:suppressAutoHyphens/>
              <w:kinsoku/>
              <w:overflowPunct/>
              <w:autoSpaceDE w:val="0"/>
              <w:autoSpaceDN/>
              <w:spacing w:before="0" w:beforeAutospacing="0" w:after="0" w:afterAutospacing="0" w:line="400" w:lineRule="exact"/>
              <w:ind w:left="0" w:leftChars="0" w:right="0" w:firstLine="0" w:firstLineChars="0"/>
              <w:jc w:val="center"/>
              <w:rPr>
                <w:rFonts w:hint="default" w:ascii="仿宋_GB2312" w:hAnsi="Times New Roman" w:eastAsia="仿宋_GB2312" w:cs="仿宋_GB2312"/>
                <w:b/>
                <w:bCs/>
                <w:snapToGrid w:val="0"/>
                <w:color w:val="000000"/>
                <w:kern w:val="2"/>
                <w:sz w:val="28"/>
                <w:szCs w:val="28"/>
                <w:highlight w:val="none"/>
                <w:lang w:val="en-US" w:eastAsia="zh-CN" w:bidi="ar"/>
              </w:rPr>
            </w:pPr>
            <w:r>
              <w:rPr>
                <w:rFonts w:hint="default" w:ascii="仿宋_GB2312" w:hAnsi="Times New Roman" w:eastAsia="仿宋_GB2312" w:cs="仿宋_GB2312"/>
                <w:b/>
                <w:bCs/>
                <w:snapToGrid w:val="0"/>
                <w:color w:val="000000"/>
                <w:kern w:val="2"/>
                <w:sz w:val="28"/>
                <w:szCs w:val="28"/>
                <w:highlight w:val="none"/>
                <w:lang w:val="en-US" w:eastAsia="zh-CN" w:bidi="ar"/>
              </w:rPr>
              <w:t>联合会商</w:t>
            </w:r>
          </w:p>
          <w:p w14:paraId="2A2ED2A5">
            <w:pPr>
              <w:keepNext w:val="0"/>
              <w:keepLines w:val="0"/>
              <w:widowControl w:val="0"/>
              <w:suppressLineNumbers w:val="0"/>
              <w:suppressAutoHyphens/>
              <w:kinsoku/>
              <w:overflowPunct/>
              <w:autoSpaceDE w:val="0"/>
              <w:autoSpaceDN/>
              <w:spacing w:before="0" w:beforeAutospacing="0" w:after="0" w:afterAutospacing="0" w:line="400" w:lineRule="exact"/>
              <w:ind w:left="0" w:leftChars="0" w:right="0" w:firstLine="0" w:firstLineChars="0"/>
              <w:jc w:val="center"/>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b/>
                <w:bCs/>
                <w:snapToGrid w:val="0"/>
                <w:color w:val="000000"/>
                <w:kern w:val="2"/>
                <w:sz w:val="28"/>
                <w:szCs w:val="28"/>
                <w:highlight w:val="none"/>
                <w:lang w:val="en-US" w:eastAsia="zh-CN" w:bidi="ar"/>
              </w:rPr>
              <w:t>意见</w:t>
            </w:r>
          </w:p>
        </w:tc>
        <w:tc>
          <w:tcPr>
            <w:tcW w:w="7762" w:type="dxa"/>
            <w:gridSpan w:val="4"/>
            <w:tcBorders>
              <w:top w:val="single" w:color="auto" w:sz="4" w:space="0"/>
              <w:left w:val="single" w:color="auto" w:sz="4" w:space="0"/>
              <w:bottom w:val="single" w:color="auto" w:sz="4" w:space="0"/>
              <w:right w:val="single" w:color="auto" w:sz="4" w:space="0"/>
            </w:tcBorders>
            <w:noWrap w:val="0"/>
            <w:vAlign w:val="center"/>
          </w:tcPr>
          <w:p w14:paraId="0C86E106">
            <w:pPr>
              <w:keepNext w:val="0"/>
              <w:keepLines w:val="0"/>
              <w:widowControl w:val="0"/>
              <w:suppressLineNumbers w:val="0"/>
              <w:suppressAutoHyphens/>
              <w:kinsoku/>
              <w:overflowPunct/>
              <w:autoSpaceDE w:val="0"/>
              <w:autoSpaceDN/>
              <w:spacing w:before="0" w:beforeAutospacing="0" w:after="0" w:afterAutospacing="0" w:line="400" w:lineRule="exact"/>
              <w:ind w:left="0" w:leftChars="0" w:right="0" w:firstLine="0" w:firstLineChars="0"/>
              <w:jc w:val="both"/>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（由市招商办简述联合会商情况，联合会商纪要随该表存档）</w:t>
            </w:r>
          </w:p>
        </w:tc>
      </w:tr>
      <w:tr w14:paraId="5E1A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1" w:hRule="atLeast"/>
        </w:trPr>
        <w:tc>
          <w:tcPr>
            <w:tcW w:w="1897" w:type="dxa"/>
            <w:tcBorders>
              <w:top w:val="single" w:color="auto" w:sz="4" w:space="0"/>
              <w:left w:val="single" w:color="auto" w:sz="4" w:space="0"/>
              <w:bottom w:val="single" w:color="auto" w:sz="4" w:space="0"/>
              <w:right w:val="single" w:color="auto" w:sz="4" w:space="0"/>
            </w:tcBorders>
            <w:noWrap w:val="0"/>
            <w:vAlign w:val="center"/>
          </w:tcPr>
          <w:p w14:paraId="38A1F274">
            <w:pPr>
              <w:keepNext w:val="0"/>
              <w:keepLines w:val="0"/>
              <w:widowControl w:val="0"/>
              <w:suppressLineNumbers w:val="0"/>
              <w:tabs>
                <w:tab w:val="left" w:pos="1118"/>
              </w:tabs>
              <w:suppressAutoHyphens/>
              <w:kinsoku/>
              <w:overflowPunct/>
              <w:autoSpaceDE w:val="0"/>
              <w:autoSpaceDN/>
              <w:spacing w:before="0" w:beforeAutospacing="0" w:after="0" w:afterAutospacing="0" w:line="400" w:lineRule="exact"/>
              <w:ind w:left="0" w:leftChars="0" w:right="0" w:firstLine="0" w:firstLineChars="0"/>
              <w:jc w:val="center"/>
              <w:rPr>
                <w:rFonts w:hint="default" w:ascii="仿宋_GB2312" w:hAnsi="Times New Roman" w:eastAsia="仿宋_GB2312" w:cs="仿宋_GB2312"/>
                <w:b/>
                <w:bCs/>
                <w:snapToGrid w:val="0"/>
                <w:color w:val="000000"/>
                <w:kern w:val="2"/>
                <w:sz w:val="28"/>
                <w:szCs w:val="28"/>
                <w:highlight w:val="none"/>
                <w:lang w:val="en-US" w:eastAsia="zh-CN" w:bidi="ar"/>
              </w:rPr>
            </w:pPr>
            <w:r>
              <w:rPr>
                <w:rFonts w:hint="default" w:ascii="仿宋_GB2312" w:hAnsi="Times New Roman" w:eastAsia="仿宋_GB2312" w:cs="仿宋_GB2312"/>
                <w:b/>
                <w:bCs/>
                <w:snapToGrid w:val="0"/>
                <w:color w:val="000000"/>
                <w:kern w:val="2"/>
                <w:sz w:val="28"/>
                <w:szCs w:val="28"/>
                <w:highlight w:val="none"/>
                <w:lang w:val="en-US" w:eastAsia="zh-CN" w:bidi="ar"/>
              </w:rPr>
              <w:t>最终审批</w:t>
            </w:r>
          </w:p>
          <w:p w14:paraId="47EAFE10">
            <w:pPr>
              <w:keepNext w:val="0"/>
              <w:keepLines w:val="0"/>
              <w:widowControl w:val="0"/>
              <w:suppressLineNumbers w:val="0"/>
              <w:tabs>
                <w:tab w:val="left" w:pos="1118"/>
              </w:tabs>
              <w:suppressAutoHyphens/>
              <w:kinsoku/>
              <w:overflowPunct/>
              <w:autoSpaceDE w:val="0"/>
              <w:autoSpaceDN/>
              <w:spacing w:before="0" w:beforeAutospacing="0" w:after="0" w:afterAutospacing="0" w:line="400" w:lineRule="exact"/>
              <w:ind w:left="0" w:leftChars="0" w:right="0" w:firstLine="0" w:firstLineChars="0"/>
              <w:jc w:val="center"/>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b/>
                <w:bCs/>
                <w:snapToGrid w:val="0"/>
                <w:color w:val="000000"/>
                <w:kern w:val="2"/>
                <w:sz w:val="28"/>
                <w:szCs w:val="28"/>
                <w:highlight w:val="none"/>
                <w:lang w:val="en-US" w:eastAsia="zh-CN" w:bidi="ar"/>
              </w:rPr>
              <w:t>意见</w:t>
            </w:r>
          </w:p>
        </w:tc>
        <w:tc>
          <w:tcPr>
            <w:tcW w:w="7762" w:type="dxa"/>
            <w:gridSpan w:val="4"/>
            <w:tcBorders>
              <w:top w:val="single" w:color="auto" w:sz="4" w:space="0"/>
              <w:left w:val="single" w:color="auto" w:sz="4" w:space="0"/>
              <w:bottom w:val="single" w:color="auto" w:sz="4" w:space="0"/>
              <w:right w:val="single" w:color="auto" w:sz="4" w:space="0"/>
            </w:tcBorders>
            <w:noWrap w:val="0"/>
            <w:vAlign w:val="center"/>
          </w:tcPr>
          <w:p w14:paraId="769B4C1F">
            <w:pPr>
              <w:keepNext w:val="0"/>
              <w:keepLines w:val="0"/>
              <w:widowControl w:val="0"/>
              <w:suppressLineNumbers w:val="0"/>
              <w:suppressAutoHyphens/>
              <w:kinsoku/>
              <w:overflowPunct/>
              <w:autoSpaceDE w:val="0"/>
              <w:autoSpaceDN/>
              <w:spacing w:before="0" w:beforeAutospacing="0" w:after="0" w:afterAutospacing="0" w:line="400" w:lineRule="exact"/>
              <w:ind w:left="210" w:leftChars="100" w:right="0" w:firstLine="0" w:firstLineChars="0"/>
              <w:jc w:val="center"/>
              <w:rPr>
                <w:rFonts w:hint="default" w:ascii="Times New Roman" w:hAnsi="Times New Roman" w:eastAsia="仿宋_GB2312" w:cs="Times New Roman"/>
                <w:kern w:val="2"/>
                <w:sz w:val="28"/>
                <w:szCs w:val="28"/>
                <w:highlight w:val="none"/>
              </w:rPr>
            </w:pPr>
          </w:p>
          <w:p w14:paraId="2D537718">
            <w:pPr>
              <w:keepNext w:val="0"/>
              <w:keepLines w:val="0"/>
              <w:widowControl w:val="0"/>
              <w:suppressLineNumbers w:val="0"/>
              <w:suppressAutoHyphens/>
              <w:kinsoku/>
              <w:overflowPunct/>
              <w:autoSpaceDE w:val="0"/>
              <w:autoSpaceDN/>
              <w:spacing w:before="0" w:beforeAutospacing="0" w:after="0" w:afterAutospacing="0" w:line="400" w:lineRule="exact"/>
              <w:ind w:left="210" w:leftChars="100" w:right="0" w:firstLine="0" w:firstLineChars="0"/>
              <w:jc w:val="center"/>
              <w:rPr>
                <w:rFonts w:hint="default" w:ascii="Times New Roman" w:hAnsi="Times New Roman" w:eastAsia="仿宋_GB2312" w:cs="Times New Roman"/>
                <w:kern w:val="2"/>
                <w:sz w:val="28"/>
                <w:szCs w:val="28"/>
                <w:highlight w:val="none"/>
              </w:rPr>
            </w:pPr>
          </w:p>
          <w:p w14:paraId="47FC16A7">
            <w:pPr>
              <w:pStyle w:val="2"/>
              <w:keepNext w:val="0"/>
              <w:keepLines w:val="0"/>
              <w:widowControl w:val="0"/>
              <w:suppressLineNumbers w:val="0"/>
              <w:kinsoku/>
              <w:overflowPunct/>
              <w:spacing w:before="0" w:beforeAutospacing="0" w:after="0" w:afterAutospacing="0" w:line="400" w:lineRule="exact"/>
              <w:ind w:left="0" w:right="0"/>
              <w:rPr>
                <w:rFonts w:hint="default" w:ascii="Times New Roman" w:hAnsi="Times New Roman" w:eastAsia="仿宋_GB2312" w:cs="Times New Roman"/>
                <w:kern w:val="2"/>
                <w:sz w:val="28"/>
                <w:szCs w:val="28"/>
                <w:highlight w:val="none"/>
              </w:rPr>
            </w:pPr>
          </w:p>
          <w:p w14:paraId="10450089">
            <w:pPr>
              <w:pStyle w:val="2"/>
              <w:keepNext w:val="0"/>
              <w:keepLines w:val="0"/>
              <w:widowControl w:val="0"/>
              <w:suppressLineNumbers w:val="0"/>
              <w:kinsoku/>
              <w:overflowPunct/>
              <w:spacing w:before="0" w:beforeAutospacing="0" w:after="0" w:afterAutospacing="0" w:line="400" w:lineRule="exact"/>
              <w:ind w:left="0" w:right="0"/>
              <w:rPr>
                <w:rFonts w:hint="default" w:ascii="Times New Roman" w:hAnsi="Times New Roman" w:eastAsia="仿宋_GB2312" w:cs="Times New Roman"/>
                <w:kern w:val="2"/>
                <w:sz w:val="28"/>
                <w:szCs w:val="28"/>
                <w:highlight w:val="none"/>
              </w:rPr>
            </w:pPr>
          </w:p>
          <w:p w14:paraId="7FEB6AA8">
            <w:pPr>
              <w:pStyle w:val="2"/>
              <w:keepNext w:val="0"/>
              <w:keepLines w:val="0"/>
              <w:widowControl w:val="0"/>
              <w:suppressLineNumbers w:val="0"/>
              <w:kinsoku/>
              <w:overflowPunct/>
              <w:spacing w:before="0" w:beforeAutospacing="0" w:after="0" w:afterAutospacing="0" w:line="400" w:lineRule="exact"/>
              <w:ind w:left="0" w:right="0"/>
              <w:rPr>
                <w:rFonts w:hint="default" w:ascii="Times New Roman" w:hAnsi="Times New Roman" w:eastAsia="仿宋_GB2312" w:cs="Times New Roman"/>
                <w:kern w:val="2"/>
                <w:sz w:val="28"/>
                <w:szCs w:val="28"/>
                <w:highlight w:val="none"/>
              </w:rPr>
            </w:pPr>
          </w:p>
          <w:p w14:paraId="5E333F32">
            <w:pPr>
              <w:keepNext w:val="0"/>
              <w:keepLines w:val="0"/>
              <w:widowControl w:val="0"/>
              <w:suppressLineNumbers w:val="0"/>
              <w:suppressAutoHyphens/>
              <w:kinsoku/>
              <w:overflowPunct/>
              <w:autoSpaceDE w:val="0"/>
              <w:autoSpaceDN/>
              <w:spacing w:before="0" w:beforeAutospacing="0" w:after="0" w:afterAutospacing="0" w:line="400" w:lineRule="exact"/>
              <w:ind w:left="210" w:leftChars="100" w:right="0" w:firstLine="0" w:firstLineChars="0"/>
              <w:jc w:val="center"/>
              <w:rPr>
                <w:rFonts w:hint="default" w:ascii="Times New Roman" w:hAnsi="Times New Roman" w:eastAsia="仿宋_GB2312" w:cs="Times New Roman"/>
                <w:kern w:val="2"/>
                <w:sz w:val="28"/>
                <w:szCs w:val="28"/>
                <w:highlight w:val="none"/>
              </w:rPr>
            </w:pPr>
          </w:p>
          <w:p w14:paraId="263501EA">
            <w:pPr>
              <w:keepNext w:val="0"/>
              <w:keepLines w:val="0"/>
              <w:widowControl w:val="0"/>
              <w:suppressLineNumbers w:val="0"/>
              <w:suppressAutoHyphens/>
              <w:kinsoku/>
              <w:overflowPunct/>
              <w:autoSpaceDE w:val="0"/>
              <w:autoSpaceDN/>
              <w:spacing w:before="0" w:beforeAutospacing="0" w:after="0" w:afterAutospacing="0" w:line="400" w:lineRule="exact"/>
              <w:ind w:left="210" w:leftChars="100" w:right="0" w:firstLine="0" w:firstLineChars="0"/>
              <w:jc w:val="center"/>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（盖章）</w:t>
            </w:r>
          </w:p>
          <w:p w14:paraId="2ED60867">
            <w:pPr>
              <w:keepNext w:val="0"/>
              <w:keepLines w:val="0"/>
              <w:widowControl w:val="0"/>
              <w:suppressLineNumbers w:val="0"/>
              <w:suppressAutoHyphens/>
              <w:kinsoku/>
              <w:overflowPunct/>
              <w:autoSpaceDE w:val="0"/>
              <w:autoSpaceDN/>
              <w:spacing w:before="0" w:beforeAutospacing="0" w:after="0" w:afterAutospacing="0" w:line="400" w:lineRule="exact"/>
              <w:ind w:left="0" w:leftChars="0" w:right="0" w:firstLine="2520" w:firstLineChars="900"/>
              <w:jc w:val="center"/>
              <w:rPr>
                <w:rFonts w:hint="default" w:ascii="Times New Roman" w:hAnsi="Times New Roman" w:eastAsia="仿宋_GB2312" w:cs="Times New Roman"/>
                <w:kern w:val="2"/>
                <w:sz w:val="28"/>
                <w:szCs w:val="28"/>
                <w:highlight w:val="none"/>
              </w:rPr>
            </w:pPr>
            <w:r>
              <w:rPr>
                <w:rFonts w:hint="default" w:ascii="仿宋_GB2312" w:hAnsi="Times New Roman" w:eastAsia="仿宋_GB2312" w:cs="仿宋_GB2312"/>
                <w:snapToGrid w:val="0"/>
                <w:color w:val="000000"/>
                <w:kern w:val="2"/>
                <w:sz w:val="28"/>
                <w:szCs w:val="28"/>
                <w:highlight w:val="none"/>
                <w:lang w:val="en-US" w:eastAsia="zh-CN" w:bidi="ar"/>
              </w:rPr>
              <w:t>年</w:t>
            </w:r>
            <w:r>
              <w:rPr>
                <w:rFonts w:hint="default" w:ascii="Times New Roman" w:hAnsi="Times New Roman" w:eastAsia="仿宋_GB2312" w:cs="Times New Roman"/>
                <w:snapToGrid w:val="0"/>
                <w:color w:val="000000"/>
                <w:kern w:val="2"/>
                <w:sz w:val="28"/>
                <w:szCs w:val="28"/>
                <w:highlight w:val="none"/>
                <w:lang w:val="en-US" w:eastAsia="zh-CN" w:bidi="ar"/>
              </w:rPr>
              <w:t xml:space="preserve">  </w:t>
            </w:r>
            <w:r>
              <w:rPr>
                <w:rFonts w:hint="default" w:ascii="仿宋_GB2312" w:hAnsi="Times New Roman" w:eastAsia="仿宋_GB2312" w:cs="仿宋_GB2312"/>
                <w:snapToGrid w:val="0"/>
                <w:color w:val="000000"/>
                <w:kern w:val="2"/>
                <w:sz w:val="28"/>
                <w:szCs w:val="28"/>
                <w:highlight w:val="none"/>
                <w:lang w:val="en-US" w:eastAsia="zh-CN" w:bidi="ar"/>
              </w:rPr>
              <w:t>月</w:t>
            </w:r>
            <w:r>
              <w:rPr>
                <w:rFonts w:hint="default" w:ascii="Times New Roman" w:hAnsi="Times New Roman" w:eastAsia="仿宋_GB2312" w:cs="Times New Roman"/>
                <w:snapToGrid w:val="0"/>
                <w:color w:val="000000"/>
                <w:kern w:val="2"/>
                <w:sz w:val="28"/>
                <w:szCs w:val="28"/>
                <w:highlight w:val="none"/>
                <w:lang w:val="en-US" w:eastAsia="zh-CN" w:bidi="ar"/>
              </w:rPr>
              <w:t xml:space="preserve">  </w:t>
            </w:r>
            <w:r>
              <w:rPr>
                <w:rFonts w:hint="default" w:ascii="仿宋_GB2312" w:hAnsi="Times New Roman" w:eastAsia="仿宋_GB2312" w:cs="仿宋_GB2312"/>
                <w:snapToGrid w:val="0"/>
                <w:color w:val="000000"/>
                <w:kern w:val="2"/>
                <w:sz w:val="28"/>
                <w:szCs w:val="28"/>
                <w:highlight w:val="none"/>
                <w:lang w:val="en-US" w:eastAsia="zh-CN" w:bidi="ar"/>
              </w:rPr>
              <w:t>日</w:t>
            </w:r>
          </w:p>
        </w:tc>
      </w:tr>
    </w:tbl>
    <w:p w14:paraId="1CD276D2">
      <w:pPr>
        <w:rPr>
          <w:highlight w:val="none"/>
        </w:rPr>
      </w:pPr>
    </w:p>
    <w:sectPr>
      <w:footerReference r:id="rId5" w:type="default"/>
      <w:pgSz w:w="11906" w:h="16838"/>
      <w:pgMar w:top="1440" w:right="1803" w:bottom="1440" w:left="1803"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D16C2">
    <w:pPr>
      <w:pStyle w:val="4"/>
      <w:rPr>
        <w:rFonts w:ascii="宋体" w:hAnsi="宋体" w:eastAsia="宋体" w:cs="宋体"/>
        <w:sz w:val="29"/>
        <w:szCs w:val="29"/>
      </w:rPr>
    </w:pPr>
    <w:r>
      <w:rPr>
        <w:sz w:val="29"/>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C40DA9">
                          <w:pPr>
                            <w:pStyle w:val="4"/>
                            <w:rPr>
                              <w:rFonts w:hint="default"/>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28C40DA9">
                    <w:pPr>
                      <w:pStyle w:val="4"/>
                      <w:rPr>
                        <w:rFonts w:hint="default"/>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C7DDE"/>
    <w:rsid w:val="0A8E657E"/>
    <w:rsid w:val="109425F2"/>
    <w:rsid w:val="152C0D33"/>
    <w:rsid w:val="15EC4AC8"/>
    <w:rsid w:val="176462C1"/>
    <w:rsid w:val="1B026FDC"/>
    <w:rsid w:val="1B8736E8"/>
    <w:rsid w:val="1CD82AAF"/>
    <w:rsid w:val="1DC862FC"/>
    <w:rsid w:val="259E2657"/>
    <w:rsid w:val="284F6995"/>
    <w:rsid w:val="28BD0CA6"/>
    <w:rsid w:val="29D7731A"/>
    <w:rsid w:val="2D5606EB"/>
    <w:rsid w:val="2DF152E6"/>
    <w:rsid w:val="2EB65F33"/>
    <w:rsid w:val="304D3B7C"/>
    <w:rsid w:val="37B83297"/>
    <w:rsid w:val="38E24D32"/>
    <w:rsid w:val="39FE38E3"/>
    <w:rsid w:val="3A3A3DFA"/>
    <w:rsid w:val="3AB244D6"/>
    <w:rsid w:val="3BD00E08"/>
    <w:rsid w:val="3E2214BD"/>
    <w:rsid w:val="404E4A77"/>
    <w:rsid w:val="43287AD1"/>
    <w:rsid w:val="440A642B"/>
    <w:rsid w:val="456028D4"/>
    <w:rsid w:val="46084864"/>
    <w:rsid w:val="486F0414"/>
    <w:rsid w:val="48FD5E88"/>
    <w:rsid w:val="498A26E9"/>
    <w:rsid w:val="49B44574"/>
    <w:rsid w:val="4CCC7D9D"/>
    <w:rsid w:val="4EE8597E"/>
    <w:rsid w:val="559508E1"/>
    <w:rsid w:val="57254784"/>
    <w:rsid w:val="589C12C0"/>
    <w:rsid w:val="5A7342AF"/>
    <w:rsid w:val="5AE20633"/>
    <w:rsid w:val="608377B3"/>
    <w:rsid w:val="60B50A7C"/>
    <w:rsid w:val="61B44176"/>
    <w:rsid w:val="646C16A5"/>
    <w:rsid w:val="68907778"/>
    <w:rsid w:val="6AC261E4"/>
    <w:rsid w:val="6AD53ED3"/>
    <w:rsid w:val="6EC70068"/>
    <w:rsid w:val="70F025A9"/>
    <w:rsid w:val="71AA445C"/>
    <w:rsid w:val="721A4173"/>
    <w:rsid w:val="74C15848"/>
    <w:rsid w:val="77341A89"/>
    <w:rsid w:val="7A91228B"/>
    <w:rsid w:val="7B1014F4"/>
    <w:rsid w:val="7BB41B89"/>
    <w:rsid w:val="7CAF571D"/>
    <w:rsid w:val="7DF42F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keepNext w:val="0"/>
      <w:keepLines w:val="0"/>
      <w:widowControl w:val="0"/>
      <w:suppressLineNumbers w:val="0"/>
      <w:suppressAutoHyphens/>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styleId="3">
    <w:name w:val="table of authorities"/>
    <w:basedOn w:val="1"/>
    <w:next w:val="1"/>
    <w:qFormat/>
    <w:uiPriority w:val="0"/>
    <w:pPr>
      <w:ind w:left="420" w:leftChars="200"/>
    </w:pPr>
    <w:rPr>
      <w:rFonts w:ascii="Times New Roman" w:hAnsi="Times New Roman" w:eastAsia="宋体" w:cs="Times New Roma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2"/>
    <w:basedOn w:val="1"/>
    <w:next w:val="1"/>
    <w:qFormat/>
    <w:uiPriority w:val="0"/>
    <w:pPr>
      <w:keepNext w:val="0"/>
      <w:keepLines w:val="0"/>
      <w:widowControl w:val="0"/>
      <w:suppressLineNumbers w:val="0"/>
      <w:suppressAutoHyphens/>
      <w:ind w:left="420" w:leftChars="200"/>
      <w:jc w:val="both"/>
    </w:pPr>
    <w:rPr>
      <w:rFonts w:hint="default" w:ascii="Calibri" w:hAnsi="Calibri" w:eastAsia="宋体" w:cs="Times New Roman"/>
      <w:kern w:val="2"/>
      <w:sz w:val="30"/>
      <w:szCs w:val="30"/>
      <w:lang w:val="en-US" w:eastAsia="zh-CN" w:bidi="ar"/>
    </w:rPr>
  </w:style>
  <w:style w:type="table" w:styleId="8">
    <w:name w:val="Table Grid"/>
    <w:basedOn w:val="7"/>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4363</Words>
  <Characters>4416</Characters>
  <Lines>0</Lines>
  <Paragraphs>0</Paragraphs>
  <TotalTime>1</TotalTime>
  <ScaleCrop>false</ScaleCrop>
  <LinksUpToDate>false</LinksUpToDate>
  <CharactersWithSpaces>4477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2025-09-04T03:51:00Z</dcterms:created>
  <dc:creator>cuixi</dc:creator>
  <cp:lastModifiedBy>海风</cp:lastModifiedBy>
  <cp:lastPrinted>2026-01-14T03:27:00Z</cp:lastPrinted>
  <dcterms:modified xsi:type="dcterms:W3CDTF">2026-02-12T11:13:20Z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3A7F0D662A7348AB88B6152604BB16AE_13</vt:lpwstr>
  </property>
  <property fmtid="{D5CDD505-2E9C-101B-9397-08002B2CF9AE}" pid="4" name="KSOTemplateDocerSaveRecord">
    <vt:lpwstr>eyJoZGlkIjoiMGVjMzNjMmMyNmZlYmM1MzZiZDg3NmJiZDJjZDNjMTUiLCJ1c2VySWQiOiIyMDE3OTczNzAifQ==</vt:lpwstr>
  </property>
</Properties>
</file>