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sz w:val="32"/>
          <w:szCs w:val="32"/>
        </w:rPr>
      </w:pPr>
      <w:r>
        <w:rPr>
          <w:rFonts w:hint="eastAsia" w:ascii="仿宋_GB2312" w:eastAsia="仿宋_GB2312"/>
          <w:sz w:val="32"/>
          <w:szCs w:val="32"/>
        </w:rPr>
        <w:t>附件</w:t>
      </w:r>
      <w:r>
        <w:rPr>
          <w:rFonts w:hint="eastAsia" w:ascii="仿宋_GB2312" w:eastAsia="仿宋_GB2312"/>
          <w:sz w:val="32"/>
          <w:szCs w:val="32"/>
          <w:lang w:val="en-US" w:eastAsia="zh-CN"/>
        </w:rPr>
        <w:t>3</w:t>
      </w:r>
      <w:r>
        <w:rPr>
          <w:rFonts w:hint="eastAsia" w:ascii="仿宋_GB2312" w:eastAsia="仿宋_GB2312"/>
          <w:sz w:val="32"/>
          <w:szCs w:val="32"/>
        </w:rPr>
        <w:t>:</w:t>
      </w:r>
    </w:p>
    <w:p>
      <w:pPr>
        <w:rPr>
          <w:rFonts w:ascii="仿宋_GB2312" w:eastAsia="仿宋_GB2312"/>
          <w:sz w:val="32"/>
          <w:szCs w:val="32"/>
        </w:rPr>
      </w:pPr>
      <w:r>
        <w:rPr>
          <w:rFonts w:hint="eastAsia" w:ascii="仿宋_GB2312" w:eastAsia="仿宋_GB2312"/>
          <w:sz w:val="32"/>
          <w:szCs w:val="32"/>
        </w:rPr>
        <w:t xml:space="preserve"> </w:t>
      </w:r>
    </w:p>
    <w:p>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2022年安全生产专项资金</w:t>
      </w:r>
    </w:p>
    <w:p>
      <w:pPr>
        <w:jc w:val="center"/>
        <w:rPr>
          <w:rFonts w:ascii="方正小标宋简体" w:eastAsia="方正小标宋简体"/>
          <w:sz w:val="44"/>
          <w:szCs w:val="44"/>
        </w:rPr>
      </w:pPr>
      <w:r>
        <w:rPr>
          <w:rFonts w:hint="eastAsia" w:ascii="方正小标宋简体" w:eastAsia="方正小标宋简体"/>
          <w:sz w:val="44"/>
          <w:szCs w:val="44"/>
        </w:rPr>
        <w:t>绩效自评报告</w:t>
      </w: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jc w:val="left"/>
        <w:rPr>
          <w:rFonts w:ascii="仿宋_GB2312" w:eastAsia="仿宋_GB2312"/>
          <w:sz w:val="32"/>
          <w:szCs w:val="32"/>
        </w:rPr>
      </w:pPr>
      <w:r>
        <w:rPr>
          <w:rFonts w:hint="eastAsia" w:ascii="仿宋_GB2312" w:eastAsia="仿宋_GB2312"/>
          <w:sz w:val="32"/>
          <w:szCs w:val="32"/>
        </w:rPr>
        <w:t>部门名称：</w:t>
      </w:r>
      <w:r>
        <w:rPr>
          <w:rFonts w:hint="eastAsia" w:ascii="仿宋_GB2312" w:eastAsia="仿宋_GB2312"/>
          <w:sz w:val="32"/>
          <w:szCs w:val="32"/>
          <w:lang w:eastAsia="zh-CN"/>
        </w:rPr>
        <w:t>茂名市应急管理局</w:t>
      </w:r>
      <w:r>
        <w:rPr>
          <w:rFonts w:hint="eastAsia" w:ascii="仿宋_GB2312" w:eastAsia="仿宋_GB2312"/>
          <w:sz w:val="32"/>
          <w:szCs w:val="32"/>
        </w:rPr>
        <w:t>（公章）</w:t>
      </w:r>
    </w:p>
    <w:p>
      <w:pPr>
        <w:jc w:val="left"/>
        <w:rPr>
          <w:rFonts w:hint="eastAsia" w:ascii="仿宋_GB2312" w:eastAsia="仿宋_GB2312"/>
          <w:sz w:val="32"/>
          <w:szCs w:val="32"/>
          <w:lang w:eastAsia="zh-CN"/>
        </w:rPr>
      </w:pPr>
      <w:r>
        <w:rPr>
          <w:rFonts w:hint="eastAsia" w:ascii="仿宋_GB2312" w:eastAsia="仿宋_GB2312"/>
          <w:sz w:val="32"/>
          <w:szCs w:val="32"/>
        </w:rPr>
        <w:t>填报人：</w:t>
      </w:r>
      <w:r>
        <w:rPr>
          <w:rFonts w:hint="eastAsia" w:ascii="仿宋_GB2312" w:eastAsia="仿宋_GB2312"/>
          <w:sz w:val="32"/>
          <w:szCs w:val="32"/>
          <w:lang w:eastAsia="zh-CN"/>
        </w:rPr>
        <w:t>王华海</w:t>
      </w:r>
    </w:p>
    <w:p>
      <w:pPr>
        <w:jc w:val="left"/>
        <w:rPr>
          <w:rFonts w:hint="default" w:ascii="仿宋_GB2312" w:eastAsia="仿宋_GB2312"/>
          <w:sz w:val="32"/>
          <w:szCs w:val="32"/>
          <w:lang w:val="en-US" w:eastAsia="zh-CN"/>
        </w:rPr>
      </w:pPr>
      <w:r>
        <w:rPr>
          <w:rFonts w:hint="eastAsia" w:ascii="仿宋_GB2312" w:eastAsia="仿宋_GB2312"/>
          <w:sz w:val="32"/>
          <w:szCs w:val="32"/>
        </w:rPr>
        <w:t>联系电话：</w:t>
      </w:r>
      <w:r>
        <w:rPr>
          <w:rFonts w:hint="eastAsia" w:ascii="仿宋_GB2312" w:eastAsia="仿宋_GB2312"/>
          <w:sz w:val="32"/>
          <w:szCs w:val="32"/>
          <w:lang w:val="en-US" w:eastAsia="zh-CN"/>
        </w:rPr>
        <w:t>2093502</w:t>
      </w:r>
    </w:p>
    <w:p>
      <w:pPr>
        <w:jc w:val="left"/>
        <w:rPr>
          <w:rFonts w:hint="default" w:ascii="仿宋_GB2312" w:eastAsia="仿宋_GB2312"/>
          <w:sz w:val="32"/>
          <w:szCs w:val="32"/>
          <w:lang w:val="en-US" w:eastAsia="zh-CN"/>
        </w:rPr>
      </w:pPr>
      <w:r>
        <w:rPr>
          <w:rFonts w:hint="eastAsia" w:ascii="仿宋_GB2312" w:eastAsia="仿宋_GB2312"/>
          <w:sz w:val="32"/>
          <w:szCs w:val="32"/>
        </w:rPr>
        <w:t>填报日期：</w:t>
      </w:r>
      <w:r>
        <w:rPr>
          <w:rFonts w:hint="eastAsia" w:ascii="仿宋_GB2312" w:eastAsia="仿宋_GB2312"/>
          <w:sz w:val="32"/>
          <w:szCs w:val="32"/>
          <w:lang w:val="en-US" w:eastAsia="zh-CN"/>
        </w:rPr>
        <w:t>2023年6月15日</w:t>
      </w:r>
    </w:p>
    <w:p>
      <w:pPr>
        <w:jc w:val="center"/>
        <w:rPr>
          <w:rFonts w:ascii="仿宋_GB2312" w:eastAsia="仿宋_GB2312"/>
          <w:sz w:val="32"/>
          <w:szCs w:val="32"/>
        </w:rPr>
      </w:pPr>
    </w:p>
    <w:p>
      <w:pPr>
        <w:jc w:val="center"/>
        <w:rPr>
          <w:rFonts w:ascii="仿宋_GB2312" w:eastAsia="仿宋_GB2312"/>
          <w:sz w:val="32"/>
          <w:szCs w:val="32"/>
        </w:rPr>
      </w:pPr>
    </w:p>
    <w:p>
      <w:pPr>
        <w:jc w:val="center"/>
        <w:rPr>
          <w:rFonts w:ascii="仿宋_GB2312" w:eastAsia="仿宋_GB2312"/>
          <w:sz w:val="32"/>
          <w:szCs w:val="32"/>
        </w:rPr>
      </w:pPr>
    </w:p>
    <w:p>
      <w:pPr>
        <w:ind w:firstLine="640" w:firstLineChars="200"/>
        <w:rPr>
          <w:rFonts w:ascii="黑体" w:hAnsi="黑体" w:eastAsia="黑体"/>
          <w:sz w:val="32"/>
          <w:szCs w:val="32"/>
        </w:rPr>
      </w:pPr>
      <w:r>
        <w:rPr>
          <w:rFonts w:hint="eastAsia" w:ascii="黑体" w:hAnsi="黑体" w:eastAsia="黑体"/>
          <w:sz w:val="32"/>
          <w:szCs w:val="32"/>
        </w:rPr>
        <w:t>一、基本情况</w:t>
      </w:r>
    </w:p>
    <w:p>
      <w:pPr>
        <w:ind w:firstLine="640" w:firstLineChars="200"/>
        <w:rPr>
          <w:rFonts w:hint="eastAsia" w:ascii="仿宋_GB2312" w:eastAsia="仿宋_GB2312"/>
          <w:sz w:val="32"/>
          <w:szCs w:val="32"/>
        </w:rPr>
      </w:pPr>
      <w:r>
        <w:rPr>
          <w:rFonts w:hint="eastAsia" w:ascii="仿宋_GB2312" w:eastAsia="仿宋_GB2312"/>
          <w:sz w:val="32"/>
          <w:szCs w:val="32"/>
        </w:rPr>
        <w:t>（一）项目基本情况。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该项目资金</w:t>
      </w:r>
      <w:r>
        <w:rPr>
          <w:rFonts w:hint="eastAsia" w:ascii="仿宋_GB2312" w:hAnsi="仿宋_GB2312" w:eastAsia="仿宋_GB2312" w:cs="仿宋_GB2312"/>
          <w:sz w:val="32"/>
          <w:szCs w:val="32"/>
        </w:rPr>
        <w:t>用于全市安全生产大检查、安全生产事故隐患排查及治理、市安委办</w:t>
      </w:r>
      <w:r>
        <w:rPr>
          <w:rFonts w:hint="eastAsia" w:ascii="仿宋_GB2312" w:hAnsi="仿宋_GB2312" w:eastAsia="仿宋_GB2312" w:cs="仿宋_GB2312"/>
          <w:sz w:val="32"/>
          <w:szCs w:val="32"/>
          <w:lang w:eastAsia="zh-CN"/>
        </w:rPr>
        <w:t>、市三防办、市森林防灭火办等</w:t>
      </w:r>
      <w:r>
        <w:rPr>
          <w:rFonts w:hint="eastAsia" w:ascii="仿宋_GB2312" w:hAnsi="仿宋_GB2312" w:eastAsia="仿宋_GB2312" w:cs="仿宋_GB2312"/>
          <w:sz w:val="32"/>
          <w:szCs w:val="32"/>
        </w:rPr>
        <w:t>日常工作、</w:t>
      </w:r>
      <w:r>
        <w:rPr>
          <w:rFonts w:hint="eastAsia" w:ascii="仿宋_GB2312" w:hAnsi="仿宋_GB2312" w:eastAsia="仿宋_GB2312" w:cs="仿宋_GB2312"/>
          <w:sz w:val="32"/>
          <w:szCs w:val="32"/>
          <w:lang w:eastAsia="zh-CN"/>
        </w:rPr>
        <w:t>派遣</w:t>
      </w:r>
      <w:r>
        <w:rPr>
          <w:rFonts w:hint="eastAsia" w:ascii="仿宋_GB2312" w:hAnsi="仿宋_GB2312" w:eastAsia="仿宋_GB2312" w:cs="仿宋_GB2312"/>
          <w:sz w:val="32"/>
          <w:szCs w:val="32"/>
        </w:rPr>
        <w:t>安全生产专家</w:t>
      </w:r>
      <w:r>
        <w:rPr>
          <w:rFonts w:hint="eastAsia" w:ascii="仿宋_GB2312" w:hAnsi="仿宋_GB2312" w:eastAsia="仿宋_GB2312" w:cs="仿宋_GB2312"/>
          <w:sz w:val="32"/>
          <w:szCs w:val="32"/>
          <w:lang w:eastAsia="zh-CN"/>
        </w:rPr>
        <w:t>技术服务</w:t>
      </w:r>
      <w:r>
        <w:rPr>
          <w:rFonts w:hint="eastAsia" w:ascii="仿宋_GB2312" w:hAnsi="仿宋_GB2312" w:eastAsia="仿宋_GB2312" w:cs="仿宋_GB2312"/>
          <w:sz w:val="32"/>
          <w:szCs w:val="32"/>
        </w:rPr>
        <w:t>费用、应急防范灾害综合值守等事务</w:t>
      </w:r>
      <w:r>
        <w:rPr>
          <w:rFonts w:hint="eastAsia" w:ascii="仿宋_GB2312" w:hAnsi="仿宋_GB2312" w:eastAsia="仿宋_GB2312" w:cs="仿宋_GB2312"/>
          <w:sz w:val="32"/>
          <w:szCs w:val="32"/>
          <w:lang w:eastAsia="zh-CN"/>
        </w:rPr>
        <w:t>。</w:t>
      </w:r>
    </w:p>
    <w:p>
      <w:pPr>
        <w:numPr>
          <w:ilvl w:val="0"/>
          <w:numId w:val="1"/>
        </w:numPr>
        <w:ind w:firstLine="640" w:firstLineChars="200"/>
        <w:rPr>
          <w:rFonts w:hint="eastAsia" w:ascii="仿宋_GB2312" w:eastAsia="仿宋_GB2312"/>
          <w:sz w:val="32"/>
          <w:szCs w:val="32"/>
        </w:rPr>
      </w:pPr>
      <w:r>
        <w:rPr>
          <w:rFonts w:hint="eastAsia" w:ascii="仿宋_GB2312" w:eastAsia="仿宋_GB2312"/>
          <w:sz w:val="32"/>
          <w:szCs w:val="32"/>
        </w:rPr>
        <w:t>项目决策情况。</w:t>
      </w:r>
    </w:p>
    <w:p>
      <w:pPr>
        <w:spacing w:line="56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为贯彻落实省政府关于进一步加强安全生产工作的通知精神，并按照市财政局《关于下达202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年市级部门预算的通知》（茂财预〔202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〕28号）的文件规定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根据历年资金使用情况：拟安排：</w:t>
      </w:r>
      <w:r>
        <w:rPr>
          <w:rFonts w:hint="eastAsia" w:ascii="仿宋_GB2312" w:hAnsi="仿宋_GB2312" w:eastAsia="仿宋_GB2312" w:cs="仿宋_GB2312"/>
          <w:sz w:val="32"/>
          <w:szCs w:val="32"/>
        </w:rPr>
        <w:t>安全生产监管执法经费（全市安全生产大检查）70万元，市安委办、市三防办、市森林防火办等日常工作70万元，安全生产法规宣教140万元，综合应急值守（含三防值守）经费35万元，</w:t>
      </w:r>
      <w:r>
        <w:rPr>
          <w:rFonts w:hint="eastAsia" w:ascii="仿宋_GB2312" w:hAnsi="仿宋_GB2312" w:eastAsia="仿宋_GB2312" w:cs="仿宋_GB2312"/>
          <w:sz w:val="32"/>
          <w:szCs w:val="32"/>
          <w:lang w:eastAsia="zh-CN"/>
        </w:rPr>
        <w:t>派遣</w:t>
      </w:r>
      <w:r>
        <w:rPr>
          <w:rFonts w:hint="eastAsia" w:ascii="仿宋_GB2312" w:hAnsi="仿宋_GB2312" w:eastAsia="仿宋_GB2312" w:cs="仿宋_GB2312"/>
          <w:sz w:val="32"/>
          <w:szCs w:val="32"/>
        </w:rPr>
        <w:t>安全生产专家费用（社会购买服务）60万元，综合隐患治理费用（含事故调查、移动</w:t>
      </w:r>
      <w:r>
        <w:rPr>
          <w:rFonts w:hint="eastAsia" w:ascii="仿宋_GB2312" w:hAnsi="仿宋_GB2312" w:eastAsia="仿宋_GB2312" w:cs="仿宋_GB2312"/>
          <w:sz w:val="32"/>
          <w:szCs w:val="32"/>
          <w:lang w:eastAsia="zh-CN"/>
        </w:rPr>
        <w:t>通讯费用、补充信息系统维护运维等</w:t>
      </w:r>
      <w:r>
        <w:rPr>
          <w:rFonts w:hint="eastAsia" w:ascii="仿宋_GB2312" w:hAnsi="仿宋_GB2312" w:eastAsia="仿宋_GB2312" w:cs="仿宋_GB2312"/>
          <w:sz w:val="32"/>
          <w:szCs w:val="32"/>
        </w:rPr>
        <w:t>）125万元。</w:t>
      </w:r>
    </w:p>
    <w:p>
      <w:pPr>
        <w:numPr>
          <w:ilvl w:val="0"/>
          <w:numId w:val="1"/>
        </w:numPr>
        <w:ind w:left="0" w:leftChars="0" w:firstLine="640" w:firstLineChars="200"/>
        <w:rPr>
          <w:rFonts w:hint="eastAsia" w:ascii="仿宋_GB2312" w:eastAsia="仿宋_GB2312"/>
          <w:sz w:val="32"/>
          <w:szCs w:val="32"/>
        </w:rPr>
      </w:pPr>
      <w:r>
        <w:rPr>
          <w:rFonts w:hint="eastAsia" w:ascii="仿宋_GB2312" w:eastAsia="仿宋_GB2312"/>
          <w:sz w:val="32"/>
          <w:szCs w:val="32"/>
        </w:rPr>
        <w:t>项目绩效总体目标及年度绩效目标。</w:t>
      </w:r>
    </w:p>
    <w:p>
      <w:pPr>
        <w:pageBreakBefore w:val="0"/>
        <w:widowControl/>
        <w:numPr>
          <w:ilvl w:val="0"/>
          <w:numId w:val="0"/>
        </w:numPr>
        <w:kinsoku/>
        <w:wordWrap/>
        <w:overflowPunct/>
        <w:topLinePunct w:val="0"/>
        <w:bidi w:val="0"/>
        <w:adjustRightInd/>
        <w:spacing w:line="560" w:lineRule="exact"/>
        <w:ind w:right="0" w:righ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2022年</w:t>
      </w:r>
      <w:r>
        <w:rPr>
          <w:rFonts w:hint="eastAsia" w:ascii="仿宋_GB2312" w:hAnsi="仿宋_GB2312" w:eastAsia="仿宋_GB2312" w:cs="仿宋_GB2312"/>
          <w:sz w:val="32"/>
          <w:szCs w:val="32"/>
          <w:highlight w:val="none"/>
        </w:rPr>
        <w:t>全市共发生事故45起、死亡51人、受伤18人、直接经济损失2027.05万元，事故起数同比下降2.17%，死亡人数同比上升21.43%，受伤人数和直接经济损失同比分别下降25%和12.73%。其中，全市共发生较大事故1起、死亡4人，较大事故的事故起数同比持平，死亡人数同比上升33.33%，受伤人数同比下降100%。其中发生了茂名石化“3·30”“6·8”两起危险化学品事故，造成较大影响，全市安全生产形势总体复杂严峻。</w:t>
      </w:r>
    </w:p>
    <w:p>
      <w:pPr>
        <w:ind w:firstLine="640" w:firstLineChars="200"/>
        <w:rPr>
          <w:rFonts w:ascii="黑体" w:hAnsi="黑体" w:eastAsia="黑体"/>
          <w:sz w:val="32"/>
          <w:szCs w:val="32"/>
        </w:rPr>
      </w:pPr>
      <w:r>
        <w:rPr>
          <w:rFonts w:hint="eastAsia" w:ascii="黑体" w:hAnsi="黑体" w:eastAsia="黑体"/>
          <w:sz w:val="32"/>
          <w:szCs w:val="32"/>
        </w:rPr>
        <w:t>二、绩效自评工作组织情况</w:t>
      </w:r>
    </w:p>
    <w:p>
      <w:pPr>
        <w:ind w:firstLine="640" w:firstLineChars="200"/>
        <w:rPr>
          <w:rFonts w:hint="eastAsia" w:ascii="楷体_GB2312" w:hAnsi="楷体_GB2312" w:eastAsia="楷体_GB2312" w:cs="楷体_GB2312"/>
          <w:sz w:val="32"/>
          <w:szCs w:val="32"/>
        </w:rPr>
      </w:pPr>
      <w:r>
        <w:rPr>
          <w:rFonts w:hint="eastAsia" w:ascii="仿宋_GB2312" w:hAnsi="仿宋_GB2312" w:eastAsia="仿宋_GB2312" w:cs="仿宋_GB2312"/>
          <w:sz w:val="32"/>
          <w:szCs w:val="32"/>
          <w:lang w:val="en-US" w:eastAsia="zh-CN"/>
        </w:rPr>
        <w:t>我局一直沿用以前年度成立的有关绩效评价小组参与相关专项资金项目的绩效评价工作，由分管办公室的副局长任组长，成员由各业务科室负责人组成，具体工作由财务人员负责。</w:t>
      </w:r>
    </w:p>
    <w:p>
      <w:pPr>
        <w:ind w:firstLine="640" w:firstLineChars="200"/>
        <w:rPr>
          <w:rFonts w:ascii="黑体" w:hAnsi="黑体" w:eastAsia="黑体"/>
          <w:sz w:val="32"/>
          <w:szCs w:val="32"/>
        </w:rPr>
      </w:pPr>
      <w:r>
        <w:rPr>
          <w:rFonts w:hint="eastAsia" w:ascii="黑体" w:hAnsi="黑体" w:eastAsia="黑体"/>
          <w:sz w:val="32"/>
          <w:szCs w:val="32"/>
        </w:rPr>
        <w:t>三、绩效自评结论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本项目资金是根据我局安全生产和应急救援工作需要计划安排，</w:t>
      </w:r>
      <w:r>
        <w:rPr>
          <w:rFonts w:hint="eastAsia" w:ascii="仿宋_GB2312" w:hAnsi="仿宋_GB2312" w:eastAsia="仿宋_GB2312" w:cs="仿宋_GB2312"/>
          <w:color w:val="auto"/>
          <w:sz w:val="32"/>
          <w:szCs w:val="32"/>
          <w:highlight w:val="none"/>
        </w:rPr>
        <w:t>统筹应急管理、安全生产、防灾减灾救灾各项工作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sz w:val="32"/>
          <w:szCs w:val="32"/>
          <w:highlight w:val="none"/>
        </w:rPr>
        <w:t>为我市社会经济发展营造良好的安全环境。</w:t>
      </w:r>
    </w:p>
    <w:p>
      <w:pPr>
        <w:ind w:firstLine="640" w:firstLineChars="200"/>
        <w:rPr>
          <w:rFonts w:ascii="黑体" w:hAnsi="黑体" w:eastAsia="黑体"/>
          <w:sz w:val="32"/>
          <w:szCs w:val="32"/>
        </w:rPr>
      </w:pPr>
      <w:r>
        <w:rPr>
          <w:rFonts w:hint="eastAsia" w:ascii="黑体" w:hAnsi="黑体" w:eastAsia="黑体"/>
          <w:sz w:val="32"/>
          <w:szCs w:val="32"/>
        </w:rPr>
        <w:t>四、绩效指标分析</w:t>
      </w:r>
    </w:p>
    <w:p>
      <w:pPr>
        <w:ind w:firstLine="640" w:firstLineChars="200"/>
        <w:rPr>
          <w:rFonts w:ascii="仿宋_GB2312" w:eastAsia="仿宋_GB2312"/>
          <w:sz w:val="32"/>
          <w:szCs w:val="32"/>
        </w:rPr>
      </w:pPr>
      <w:r>
        <w:rPr>
          <w:rFonts w:hint="eastAsia" w:ascii="仿宋_GB2312" w:eastAsia="仿宋_GB2312"/>
          <w:sz w:val="32"/>
          <w:szCs w:val="32"/>
        </w:rPr>
        <w:t>（一）决策分析</w:t>
      </w:r>
    </w:p>
    <w:p>
      <w:pPr>
        <w:ind w:firstLine="640" w:firstLineChars="200"/>
        <w:rPr>
          <w:rFonts w:ascii="仿宋_GB2312" w:eastAsia="仿宋_GB2312"/>
          <w:sz w:val="32"/>
          <w:szCs w:val="32"/>
        </w:rPr>
      </w:pPr>
      <w:r>
        <w:rPr>
          <w:rFonts w:hint="eastAsia" w:ascii="仿宋_GB2312" w:eastAsia="仿宋_GB2312"/>
          <w:sz w:val="32"/>
          <w:szCs w:val="32"/>
        </w:rPr>
        <w:t>1、项目立项情况。</w:t>
      </w:r>
    </w:p>
    <w:p>
      <w:pPr>
        <w:ind w:firstLine="640" w:firstLineChars="200"/>
        <w:rPr>
          <w:rFonts w:ascii="仿宋_GB2312" w:eastAsia="仿宋_GB2312"/>
          <w:sz w:val="32"/>
          <w:szCs w:val="32"/>
        </w:rPr>
      </w:pPr>
      <w:r>
        <w:rPr>
          <w:rFonts w:hint="eastAsia" w:ascii="仿宋_GB2312" w:eastAsia="仿宋_GB2312"/>
          <w:sz w:val="32"/>
          <w:szCs w:val="32"/>
        </w:rPr>
        <w:t>（1）论证决策。</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年初编报预算计划时，参照历年的实际开支数据进行分析，报市财政局对口业务科室和预算科审核通过。</w:t>
      </w:r>
    </w:p>
    <w:p>
      <w:pPr>
        <w:ind w:firstLine="640" w:firstLineChars="200"/>
        <w:rPr>
          <w:rFonts w:ascii="仿宋_GB2312" w:eastAsia="仿宋_GB2312"/>
          <w:sz w:val="32"/>
          <w:szCs w:val="32"/>
        </w:rPr>
      </w:pPr>
      <w:r>
        <w:rPr>
          <w:rFonts w:hint="eastAsia" w:ascii="仿宋_GB2312" w:eastAsia="仿宋_GB2312"/>
          <w:sz w:val="32"/>
          <w:szCs w:val="32"/>
        </w:rPr>
        <w:t>（2）目标设置。</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一是</w:t>
      </w:r>
      <w:r>
        <w:rPr>
          <w:rFonts w:hint="eastAsia" w:ascii="仿宋_GB2312" w:hAnsi="仿宋_GB2312" w:eastAsia="仿宋_GB2312" w:cs="仿宋_GB2312"/>
          <w:sz w:val="32"/>
          <w:szCs w:val="32"/>
        </w:rPr>
        <w:t>牢牢守住安全生产基本盘。重点推进</w:t>
      </w:r>
      <w:r>
        <w:rPr>
          <w:rFonts w:hint="eastAsia" w:ascii="仿宋_GB2312" w:hAnsi="仿宋_GB2312" w:eastAsia="仿宋_GB2312" w:cs="仿宋_GB2312"/>
          <w:kern w:val="0"/>
          <w:sz w:val="32"/>
          <w:szCs w:val="32"/>
          <w:shd w:val="clear" w:color="auto" w:fill="FFFFFF"/>
        </w:rPr>
        <w:t>七类重点行业领域专项整治，</w:t>
      </w:r>
      <w:r>
        <w:rPr>
          <w:rFonts w:hint="eastAsia" w:ascii="仿宋_GB2312" w:hAnsi="仿宋_GB2312" w:eastAsia="仿宋_GB2312" w:cs="仿宋_GB2312"/>
          <w:sz w:val="32"/>
          <w:szCs w:val="32"/>
        </w:rPr>
        <w:t>推动企业健全全员安全生产责任制。二是</w:t>
      </w:r>
      <w:r>
        <w:rPr>
          <w:rStyle w:val="13"/>
          <w:rFonts w:hint="eastAsia" w:ascii="仿宋_GB2312" w:hAnsi="仿宋_GB2312" w:eastAsia="仿宋_GB2312" w:cs="仿宋_GB2312"/>
        </w:rPr>
        <w:t>大力推进危险化学品安全专项整治。组织对危险化学品企业和化工园区实施精准化安全风险排查评估，分类建立完善安全风险数据库和信息管理系统。</w:t>
      </w:r>
      <w:r>
        <w:rPr>
          <w:rFonts w:hint="eastAsia" w:ascii="仿宋_GB2312" w:hAnsi="仿宋_GB2312" w:eastAsia="仿宋_GB2312" w:cs="仿宋_GB2312"/>
          <w:sz w:val="32"/>
          <w:szCs w:val="32"/>
        </w:rPr>
        <w:t>三是坚决打赢自然灾害防治攻坚战。加大全市自然灾害隐患点排查治理力度，做好台风、暴雨、洪涝、地质灾害、森林火险等监测、预报、预警工作。四是加强风险防范和信息化建设。健全</w:t>
      </w:r>
      <w:r>
        <w:rPr>
          <w:rFonts w:hint="eastAsia" w:ascii="仿宋_GB2312" w:hAnsi="仿宋_GB2312" w:eastAsia="仿宋_GB2312" w:cs="仿宋_GB2312"/>
          <w:kern w:val="0"/>
          <w:sz w:val="32"/>
          <w:szCs w:val="32"/>
        </w:rPr>
        <w:t>安全风险排查、评估、预警、防范化解等机制，</w:t>
      </w:r>
      <w:r>
        <w:rPr>
          <w:rFonts w:hint="eastAsia" w:ascii="仿宋_GB2312" w:hAnsi="仿宋_GB2312" w:eastAsia="仿宋_GB2312" w:cs="仿宋_GB2312"/>
          <w:sz w:val="32"/>
          <w:szCs w:val="32"/>
        </w:rPr>
        <w:t>加强应急管理信息化建设，重点解决极端情况下通信保障问题。</w:t>
      </w:r>
    </w:p>
    <w:p>
      <w:pPr>
        <w:ind w:firstLine="640" w:firstLineChars="200"/>
        <w:rPr>
          <w:rFonts w:ascii="仿宋_GB2312" w:eastAsia="仿宋_GB2312"/>
          <w:sz w:val="32"/>
          <w:szCs w:val="32"/>
        </w:rPr>
      </w:pPr>
      <w:r>
        <w:rPr>
          <w:rFonts w:hint="eastAsia" w:ascii="仿宋_GB2312" w:eastAsia="仿宋_GB2312"/>
          <w:sz w:val="32"/>
          <w:szCs w:val="32"/>
        </w:rPr>
        <w:t>（3）保障措施。</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严格按照每项资金的使用都由相关业务科室提出使用计划进行统筹安排，做到量入为出，具体支出程序按照我局财务管理制度规定执行。</w:t>
      </w:r>
    </w:p>
    <w:p>
      <w:pPr>
        <w:ind w:firstLine="640" w:firstLineChars="200"/>
        <w:rPr>
          <w:rFonts w:ascii="仿宋_GB2312" w:eastAsia="仿宋_GB2312"/>
          <w:sz w:val="32"/>
          <w:szCs w:val="32"/>
        </w:rPr>
      </w:pPr>
      <w:r>
        <w:rPr>
          <w:rFonts w:hint="eastAsia" w:ascii="仿宋_GB2312" w:eastAsia="仿宋_GB2312"/>
          <w:sz w:val="32"/>
          <w:szCs w:val="32"/>
        </w:rPr>
        <w:t>2、资金落实情况。</w:t>
      </w:r>
    </w:p>
    <w:p>
      <w:pPr>
        <w:ind w:firstLine="640" w:firstLineChars="200"/>
        <w:rPr>
          <w:rFonts w:ascii="仿宋_GB2312" w:eastAsia="仿宋_GB2312"/>
          <w:sz w:val="32"/>
          <w:szCs w:val="32"/>
        </w:rPr>
      </w:pPr>
      <w:r>
        <w:rPr>
          <w:rFonts w:hint="eastAsia" w:ascii="仿宋_GB2312" w:eastAsia="仿宋_GB2312"/>
          <w:sz w:val="32"/>
          <w:szCs w:val="32"/>
        </w:rPr>
        <w:t>（1）资金到位。</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eastAsia="zh-CN"/>
        </w:rPr>
        <w:t>按照资金使用进度，向市财政局对口业务科室提出申请，百分之百按时下达。</w:t>
      </w:r>
    </w:p>
    <w:p>
      <w:pPr>
        <w:ind w:firstLine="640" w:firstLineChars="200"/>
        <w:rPr>
          <w:rFonts w:ascii="仿宋_GB2312" w:eastAsia="仿宋_GB2312"/>
          <w:sz w:val="32"/>
          <w:szCs w:val="32"/>
        </w:rPr>
      </w:pPr>
      <w:r>
        <w:rPr>
          <w:rFonts w:hint="eastAsia" w:ascii="仿宋_GB2312" w:eastAsia="仿宋_GB2312"/>
          <w:sz w:val="32"/>
          <w:szCs w:val="32"/>
        </w:rPr>
        <w:t>（2）资金分配。</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资金的使用分配是依据年初预算计划安排使用，年末结束时，对每个项目的测算开支进度</w:t>
      </w:r>
      <w:bookmarkStart w:id="0" w:name="_GoBack"/>
      <w:bookmarkEnd w:id="0"/>
      <w:r>
        <w:rPr>
          <w:rFonts w:hint="eastAsia" w:ascii="仿宋_GB2312" w:eastAsia="仿宋_GB2312"/>
          <w:sz w:val="32"/>
          <w:szCs w:val="32"/>
          <w:lang w:val="en-US" w:eastAsia="zh-CN"/>
        </w:rPr>
        <w:t>，略有调整。</w:t>
      </w:r>
    </w:p>
    <w:p>
      <w:pPr>
        <w:ind w:firstLine="640" w:firstLineChars="200"/>
        <w:rPr>
          <w:rFonts w:ascii="仿宋_GB2312" w:eastAsia="仿宋_GB2312"/>
          <w:sz w:val="32"/>
          <w:szCs w:val="32"/>
        </w:rPr>
      </w:pPr>
      <w:r>
        <w:rPr>
          <w:rFonts w:hint="eastAsia" w:ascii="仿宋_GB2312" w:eastAsia="仿宋_GB2312"/>
          <w:sz w:val="32"/>
          <w:szCs w:val="32"/>
        </w:rPr>
        <w:t>（二）管理分析</w:t>
      </w:r>
    </w:p>
    <w:p>
      <w:pPr>
        <w:ind w:firstLine="640" w:firstLineChars="200"/>
        <w:rPr>
          <w:rFonts w:ascii="仿宋_GB2312" w:eastAsia="仿宋_GB2312"/>
          <w:sz w:val="32"/>
          <w:szCs w:val="32"/>
        </w:rPr>
      </w:pPr>
      <w:r>
        <w:rPr>
          <w:rFonts w:hint="eastAsia" w:ascii="仿宋_GB2312" w:eastAsia="仿宋_GB2312"/>
          <w:sz w:val="32"/>
          <w:szCs w:val="32"/>
        </w:rPr>
        <w:t>1、资金管理。</w:t>
      </w:r>
    </w:p>
    <w:p>
      <w:pPr>
        <w:ind w:firstLine="640" w:firstLineChars="200"/>
        <w:rPr>
          <w:rFonts w:ascii="仿宋_GB2312" w:eastAsia="仿宋_GB2312"/>
          <w:sz w:val="32"/>
          <w:szCs w:val="32"/>
        </w:rPr>
      </w:pPr>
      <w:r>
        <w:rPr>
          <w:rFonts w:hint="eastAsia" w:ascii="仿宋_GB2312" w:eastAsia="仿宋_GB2312"/>
          <w:sz w:val="32"/>
          <w:szCs w:val="32"/>
        </w:rPr>
        <w:t>（1）资金支付。</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按照我局制定的财务管理制度执行。超过10,000元以上的支出，由使用科室提出申请，然后交由局党委会讨论决定通过后，财务部门按照支出审批程序进行支付。</w:t>
      </w:r>
    </w:p>
    <w:p>
      <w:pPr>
        <w:ind w:firstLine="640" w:firstLineChars="200"/>
        <w:rPr>
          <w:rFonts w:ascii="仿宋_GB2312" w:eastAsia="仿宋_GB2312"/>
          <w:sz w:val="32"/>
          <w:szCs w:val="32"/>
        </w:rPr>
      </w:pPr>
      <w:r>
        <w:rPr>
          <w:rFonts w:hint="eastAsia" w:ascii="仿宋_GB2312" w:eastAsia="仿宋_GB2312"/>
          <w:sz w:val="32"/>
          <w:szCs w:val="32"/>
        </w:rPr>
        <w:t>（2）支出规范性。</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按上述第一点进行支出，如涉及</w:t>
      </w:r>
      <w:r>
        <w:rPr>
          <w:rFonts w:hint="eastAsia" w:ascii="仿宋_GB2312" w:eastAsia="仿宋_GB2312"/>
          <w:sz w:val="32"/>
          <w:szCs w:val="32"/>
          <w:lang w:val="en-US" w:eastAsia="zh-CN"/>
        </w:rPr>
        <w:t>政府集中（或部门集中）采购的，根据采购相关法规规定，通过广东政府采购云平台进行；如分散采购的，由局采购审核小组讨论确定，所有支出必须按会计基础工作规范支出。</w:t>
      </w:r>
    </w:p>
    <w:p>
      <w:pPr>
        <w:ind w:firstLine="640" w:firstLineChars="200"/>
        <w:rPr>
          <w:rFonts w:ascii="仿宋_GB2312" w:eastAsia="仿宋_GB2312"/>
          <w:sz w:val="32"/>
          <w:szCs w:val="32"/>
        </w:rPr>
      </w:pPr>
      <w:r>
        <w:rPr>
          <w:rFonts w:hint="eastAsia" w:ascii="仿宋_GB2312" w:eastAsia="仿宋_GB2312"/>
          <w:sz w:val="32"/>
          <w:szCs w:val="32"/>
        </w:rPr>
        <w:t>2、事项管理。</w:t>
      </w:r>
    </w:p>
    <w:p>
      <w:pPr>
        <w:ind w:firstLine="640" w:firstLineChars="200"/>
        <w:rPr>
          <w:rFonts w:ascii="仿宋_GB2312" w:eastAsia="仿宋_GB2312"/>
          <w:sz w:val="32"/>
          <w:szCs w:val="32"/>
        </w:rPr>
      </w:pPr>
      <w:r>
        <w:rPr>
          <w:rFonts w:hint="eastAsia" w:ascii="仿宋_GB2312" w:eastAsia="仿宋_GB2312"/>
          <w:sz w:val="32"/>
          <w:szCs w:val="32"/>
        </w:rPr>
        <w:t>（1）实施程序。</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严格按照财政资金“收支两条线”管理办法进行开支，实施过程中按照我局制定的财务管理办法执行。</w:t>
      </w:r>
    </w:p>
    <w:p>
      <w:pPr>
        <w:ind w:firstLine="640" w:firstLineChars="200"/>
        <w:rPr>
          <w:rFonts w:ascii="仿宋_GB2312" w:eastAsia="仿宋_GB2312"/>
          <w:sz w:val="32"/>
          <w:szCs w:val="32"/>
        </w:rPr>
      </w:pPr>
      <w:r>
        <w:rPr>
          <w:rFonts w:hint="eastAsia" w:ascii="仿宋_GB2312" w:eastAsia="仿宋_GB2312"/>
          <w:sz w:val="32"/>
          <w:szCs w:val="32"/>
        </w:rPr>
        <w:t>（2）管理情况。</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项目资金支出采用授权支付形式，由经办科室事前提出经费支出申请，然后严格按照资金的支出审批程序进行支付和会计核算。</w:t>
      </w:r>
    </w:p>
    <w:p>
      <w:pPr>
        <w:ind w:firstLine="640" w:firstLineChars="200"/>
        <w:rPr>
          <w:rFonts w:ascii="仿宋_GB2312" w:eastAsia="仿宋_GB2312"/>
          <w:sz w:val="32"/>
          <w:szCs w:val="32"/>
        </w:rPr>
      </w:pPr>
      <w:r>
        <w:rPr>
          <w:rFonts w:hint="eastAsia" w:ascii="仿宋_GB2312" w:eastAsia="仿宋_GB2312"/>
          <w:sz w:val="32"/>
          <w:szCs w:val="32"/>
        </w:rPr>
        <w:t>（三）产出分析</w:t>
      </w:r>
    </w:p>
    <w:p>
      <w:pPr>
        <w:ind w:firstLine="640" w:firstLineChars="200"/>
        <w:rPr>
          <w:rFonts w:ascii="仿宋_GB2312" w:eastAsia="仿宋_GB2312"/>
          <w:sz w:val="32"/>
          <w:szCs w:val="32"/>
        </w:rPr>
      </w:pPr>
      <w:r>
        <w:rPr>
          <w:rFonts w:hint="eastAsia" w:ascii="仿宋_GB2312" w:eastAsia="仿宋_GB2312"/>
          <w:sz w:val="32"/>
          <w:szCs w:val="32"/>
        </w:rPr>
        <w:t>1、经济性。</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eastAsia="zh-CN"/>
        </w:rPr>
        <w:t>无，我局是机关单位，项目资金的使用只带来社会效益，没有产生经济效益。</w:t>
      </w:r>
    </w:p>
    <w:p>
      <w:pPr>
        <w:numPr>
          <w:ilvl w:val="0"/>
          <w:numId w:val="2"/>
        </w:numPr>
        <w:ind w:firstLine="640" w:firstLineChars="200"/>
        <w:rPr>
          <w:rFonts w:hint="eastAsia" w:ascii="仿宋_GB2312" w:eastAsia="仿宋_GB2312"/>
          <w:sz w:val="32"/>
          <w:szCs w:val="32"/>
        </w:rPr>
      </w:pPr>
      <w:r>
        <w:rPr>
          <w:rFonts w:hint="eastAsia" w:ascii="仿宋_GB2312" w:eastAsia="仿宋_GB2312"/>
          <w:sz w:val="32"/>
          <w:szCs w:val="32"/>
        </w:rPr>
        <w:t>效率性。</w:t>
      </w:r>
    </w:p>
    <w:p>
      <w:pPr>
        <w:pStyle w:val="2"/>
        <w:numPr>
          <w:numId w:val="0"/>
        </w:numPr>
        <w:rPr>
          <w:rFonts w:hint="eastAsia" w:ascii="仿宋_GB2312" w:hAnsi="仿宋_GB2312" w:eastAsia="仿宋_GB2312" w:cs="仿宋_GB2312"/>
          <w:b w:val="0"/>
          <w:bCs w:val="0"/>
          <w:sz w:val="32"/>
          <w:szCs w:val="32"/>
          <w:lang w:val="en-US" w:eastAsia="zh-CN"/>
        </w:rPr>
      </w:pPr>
      <w:r>
        <w:rPr>
          <w:rFonts w:hint="eastAsia"/>
          <w:lang w:val="en-US" w:eastAsia="zh-CN"/>
        </w:rPr>
        <w:t xml:space="preserve">    </w:t>
      </w:r>
      <w:r>
        <w:rPr>
          <w:rFonts w:hint="eastAsia" w:ascii="仿宋_GB2312" w:hAnsi="仿宋_GB2312" w:eastAsia="仿宋_GB2312" w:cs="仿宋_GB2312"/>
          <w:b w:val="0"/>
          <w:bCs w:val="0"/>
          <w:sz w:val="32"/>
          <w:szCs w:val="32"/>
          <w:lang w:val="en-US" w:eastAsia="zh-CN"/>
        </w:rPr>
        <w:t xml:space="preserve"> 全年项目资金的收入支出百分之百完成。</w:t>
      </w:r>
    </w:p>
    <w:p>
      <w:pPr>
        <w:ind w:firstLine="640" w:firstLineChars="200"/>
        <w:rPr>
          <w:rFonts w:ascii="仿宋_GB2312" w:eastAsia="仿宋_GB2312"/>
          <w:sz w:val="32"/>
          <w:szCs w:val="32"/>
        </w:rPr>
      </w:pPr>
      <w:r>
        <w:rPr>
          <w:rFonts w:hint="eastAsia" w:ascii="仿宋_GB2312" w:eastAsia="仿宋_GB2312"/>
          <w:sz w:val="32"/>
          <w:szCs w:val="32"/>
        </w:rPr>
        <w:t>（四）效益实现度分析</w:t>
      </w:r>
    </w:p>
    <w:p>
      <w:pPr>
        <w:ind w:firstLine="640" w:firstLineChars="200"/>
        <w:rPr>
          <w:rFonts w:ascii="仿宋_GB2312" w:eastAsia="仿宋_GB2312"/>
          <w:sz w:val="32"/>
          <w:szCs w:val="32"/>
        </w:rPr>
      </w:pPr>
      <w:r>
        <w:rPr>
          <w:rFonts w:hint="eastAsia" w:ascii="仿宋_GB2312" w:eastAsia="仿宋_GB2312"/>
          <w:sz w:val="32"/>
          <w:szCs w:val="32"/>
        </w:rPr>
        <w:t>1、效果性。</w:t>
      </w:r>
    </w:p>
    <w:p>
      <w:pPr>
        <w:pageBreakBefore w:val="0"/>
        <w:widowControl/>
        <w:kinsoku/>
        <w:wordWrap/>
        <w:overflowPunct/>
        <w:topLinePunct w:val="0"/>
        <w:bidi w:val="0"/>
        <w:adjustRightInd/>
        <w:spacing w:line="560" w:lineRule="exact"/>
        <w:ind w:right="0" w:righ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以来，我局分别提请市委、市政府召开14次市委常委会会议、12次市政府常务会议、3次市政府党组（扩大）会议、8次市政府专题会议研究部署安全生产、应急管理工作。庄悦群书记分别18次、王雄飞市长4次带队调研检查安全生产、应急管理工作。罗晃浩常务副市长先后11次召开会议研究部署、9次带队调研检查危险化学品、城镇燃气、居民自建房、道路交通、渔业船舶、节假日安全等具体工作。完成2021年度安全生产责任制及消防工作考核。严肃事故调查处理工作，今年以来，共对全市23起一般生产安全事故进行挂牌督办，提级调查茂名石化“3·30”和“8·7”一般生产安全事故，配合省政府调查组完成茂名石化“6·8”泄漏着火事故调查，组织对茂南区金塘镇“9·28”较大道路交通事故开展调查处理，组织对2020年沈海高速化州段“12·11”较大道路交通事故、2021年茂名石化“3·15”爆炸事故、高州金墩勇昌“4·11”闪爆事故、滨海新区“5·27”较大道路交通事、广东中准“7·22”爆炸事故等已结案届满10个月的事故开展事故整改和防范措施落实情况评估，督促有关单位落实事故责任追究和整改防范责任。联合市纪委监委印发《关于在生产安全责任事故调查处理中加强协作配合的工作机制》，会同市道安办（市公安局）印发《关于进一步规范和加强生产经营性道路交通事故直报和调查处理工作的通知》，进一步督促各地、各有关部门从严查处生产安全事故。印发《茂名市区（县级市）党委、政府和经济功能区党工委、管委会领导班子成员安全生产重点职责工作清单》和《茂名市党政领导班子成员2022年度安全生产重点工作清单》，明确党政领导班子成员的安全生产工作职责。印发《茂名市安全生产委员会2022年工作要点》，推动年度安全生产工作有的放矢开展。</w:t>
      </w:r>
    </w:p>
    <w:p>
      <w:pPr>
        <w:numPr>
          <w:ilvl w:val="0"/>
          <w:numId w:val="3"/>
        </w:numPr>
        <w:ind w:firstLine="640" w:firstLineChars="200"/>
        <w:rPr>
          <w:rFonts w:ascii="仿宋_GB2312" w:eastAsia="仿宋_GB2312"/>
          <w:sz w:val="32"/>
          <w:szCs w:val="32"/>
        </w:rPr>
      </w:pPr>
      <w:r>
        <w:rPr>
          <w:rFonts w:hint="eastAsia" w:ascii="仿宋_GB2312" w:eastAsia="仿宋_GB2312"/>
          <w:sz w:val="32"/>
          <w:szCs w:val="32"/>
        </w:rPr>
        <w:t>公平性。</w:t>
      </w:r>
    </w:p>
    <w:p>
      <w:pPr>
        <w:pStyle w:val="2"/>
        <w:ind w:firstLine="640" w:firstLineChars="200"/>
        <w:rPr>
          <w:rFonts w:hint="eastAsia" w:ascii="仿宋_GB2312" w:eastAsia="仿宋_GB2312"/>
          <w:b w:val="0"/>
          <w:bCs w:val="0"/>
          <w:sz w:val="32"/>
          <w:szCs w:val="32"/>
          <w:lang w:eastAsia="zh-CN"/>
        </w:rPr>
      </w:pPr>
      <w:r>
        <w:rPr>
          <w:rFonts w:hint="eastAsia" w:ascii="仿宋_GB2312" w:eastAsia="仿宋_GB2312"/>
          <w:b w:val="0"/>
          <w:bCs w:val="0"/>
          <w:sz w:val="32"/>
          <w:szCs w:val="32"/>
          <w:lang w:eastAsia="zh-CN"/>
        </w:rPr>
        <w:t>整个项目资金从预算申报、预算事前绩效审核、资金进度下达、资金使用申请及支出，全部按照相关的程序进行。</w:t>
      </w:r>
    </w:p>
    <w:p>
      <w:pPr>
        <w:pStyle w:val="2"/>
        <w:ind w:firstLine="643" w:firstLineChars="200"/>
        <w:rPr>
          <w:rFonts w:ascii="黑体" w:hAnsi="黑体" w:eastAsia="黑体" w:cs="黑体"/>
          <w:sz w:val="32"/>
          <w:szCs w:val="32"/>
        </w:rPr>
      </w:pPr>
      <w:r>
        <w:rPr>
          <w:rFonts w:hint="eastAsia" w:ascii="黑体" w:hAnsi="黑体" w:eastAsia="黑体" w:cs="黑体"/>
          <w:sz w:val="32"/>
          <w:szCs w:val="32"/>
        </w:rPr>
        <w:t>五、主要绩效</w:t>
      </w:r>
    </w:p>
    <w:p>
      <w:pPr>
        <w:pageBreakBefore w:val="0"/>
        <w:widowControl/>
        <w:numPr>
          <w:ilvl w:val="0"/>
          <w:numId w:val="0"/>
        </w:numPr>
        <w:kinsoku/>
        <w:wordWrap/>
        <w:overflowPunct/>
        <w:topLinePunct w:val="0"/>
        <w:bidi w:val="0"/>
        <w:adjustRightInd/>
        <w:spacing w:line="560" w:lineRule="exact"/>
        <w:ind w:right="0" w:rightChars="0" w:firstLine="640" w:firstLineChars="200"/>
        <w:textAlignment w:val="auto"/>
        <w:rPr>
          <w:rFonts w:hint="eastAsia"/>
          <w:highlight w:val="none"/>
        </w:rPr>
      </w:pPr>
      <w:r>
        <w:rPr>
          <w:rFonts w:hint="eastAsia" w:ascii="仿宋_GB2312" w:hAnsi="仿宋_GB2312" w:eastAsia="仿宋_GB2312" w:cs="仿宋_GB2312"/>
          <w:sz w:val="32"/>
          <w:szCs w:val="32"/>
          <w:highlight w:val="none"/>
          <w:lang w:val="en-US" w:eastAsia="zh-CN"/>
        </w:rPr>
        <w:t>2022年</w:t>
      </w:r>
      <w:r>
        <w:rPr>
          <w:rFonts w:hint="eastAsia" w:ascii="仿宋_GB2312" w:hAnsi="仿宋_GB2312" w:eastAsia="仿宋_GB2312" w:cs="仿宋_GB2312"/>
          <w:sz w:val="32"/>
          <w:szCs w:val="32"/>
          <w:highlight w:val="none"/>
        </w:rPr>
        <w:t>全市共发生事故45起、死亡51人、受伤18人、直接经济损失2027.05万元，事故起数同比下降2.17%，死亡人数同比上升21.43%，受伤人数和直接经济损失同比分别下降25%和12.73%。其中，全市共发生较大事故1起、死亡4人，较大事故的事故起数同比持平，死亡人数同比上升33.33%，受伤人数同比下降100%。其中发生了茂名石化“3·30”“6·8”两起危险化学品事故，造成较大影响，全市安全生产形势总体复杂严峻。</w:t>
      </w:r>
    </w:p>
    <w:p>
      <w:pPr>
        <w:numPr>
          <w:ilvl w:val="0"/>
          <w:numId w:val="4"/>
        </w:numPr>
        <w:ind w:firstLine="640" w:firstLineChars="200"/>
        <w:rPr>
          <w:rFonts w:hint="eastAsia" w:ascii="黑体" w:hAnsi="黑体" w:eastAsia="黑体" w:cs="黑体"/>
          <w:sz w:val="32"/>
          <w:szCs w:val="32"/>
        </w:rPr>
      </w:pPr>
      <w:r>
        <w:rPr>
          <w:rFonts w:hint="eastAsia" w:ascii="黑体" w:hAnsi="黑体" w:eastAsia="黑体" w:cs="黑体"/>
          <w:sz w:val="32"/>
          <w:szCs w:val="32"/>
        </w:rPr>
        <w:t>存在问题</w:t>
      </w:r>
    </w:p>
    <w:p>
      <w:pPr>
        <w:pageBreakBefore w:val="0"/>
        <w:kinsoku/>
        <w:wordWrap/>
        <w:overflowPunct/>
        <w:topLinePunct w:val="0"/>
        <w:bidi w:val="0"/>
        <w:adjustRightInd/>
        <w:spacing w:line="560" w:lineRule="exact"/>
        <w:ind w:right="0" w:righ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一是企业主体责任落实不够到位。</w:t>
      </w:r>
      <w:r>
        <w:rPr>
          <w:rFonts w:hint="eastAsia" w:ascii="仿宋_GB2312" w:hAnsi="仿宋_GB2312" w:eastAsia="仿宋_GB2312" w:cs="仿宋_GB2312"/>
          <w:sz w:val="32"/>
          <w:szCs w:val="32"/>
        </w:rPr>
        <w:t>从业人员安全警示教育培训不到位，流于形式，安全生产形势研判不够到位</w:t>
      </w:r>
      <w:r>
        <w:rPr>
          <w:rFonts w:hint="eastAsia" w:ascii="仿宋_GB2312" w:hAnsi="仿宋_GB2312" w:eastAsia="仿宋_GB2312" w:cs="仿宋_GB2312"/>
          <w:color w:val="000000"/>
          <w:sz w:val="32"/>
          <w:szCs w:val="32"/>
        </w:rPr>
        <w:t>。</w:t>
      </w:r>
    </w:p>
    <w:p>
      <w:pPr>
        <w:pageBreakBefore w:val="0"/>
        <w:kinsoku/>
        <w:wordWrap/>
        <w:overflowPunct/>
        <w:topLinePunct w:val="0"/>
        <w:bidi w:val="0"/>
        <w:adjustRightInd/>
        <w:spacing w:line="560" w:lineRule="exact"/>
        <w:ind w:right="0" w:righ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二是危险化学品安全监管能力不足的问题比较突出。市、县</w:t>
      </w:r>
      <w:r>
        <w:rPr>
          <w:rFonts w:hint="eastAsia" w:ascii="仿宋_GB2312" w:hAnsi="仿宋_GB2312" w:eastAsia="仿宋_GB2312" w:cs="仿宋_GB2312"/>
          <w:color w:val="auto"/>
          <w:sz w:val="32"/>
          <w:szCs w:val="32"/>
        </w:rPr>
        <w:t>两级应急管理部门不同程度存在危险化学品监管人员数量不足、专业能力欠缺和缺乏专业化的风险辨识、隐患排查专家队伍</w:t>
      </w:r>
      <w:r>
        <w:rPr>
          <w:rFonts w:hint="eastAsia" w:ascii="仿宋_GB2312" w:hAnsi="仿宋_GB2312" w:eastAsia="仿宋_GB2312" w:cs="仿宋_GB2312"/>
          <w:color w:val="auto"/>
          <w:sz w:val="32"/>
          <w:szCs w:val="32"/>
          <w:lang w:eastAsia="zh-CN"/>
        </w:rPr>
        <w:t>等</w:t>
      </w:r>
      <w:r>
        <w:rPr>
          <w:rFonts w:hint="eastAsia" w:ascii="仿宋_GB2312" w:hAnsi="仿宋_GB2312" w:eastAsia="仿宋_GB2312" w:cs="仿宋_GB2312"/>
          <w:color w:val="auto"/>
          <w:sz w:val="32"/>
          <w:szCs w:val="32"/>
        </w:rPr>
        <w:t>问题。</w:t>
      </w:r>
    </w:p>
    <w:p>
      <w:pPr>
        <w:pageBreakBefore w:val="0"/>
        <w:kinsoku/>
        <w:wordWrap/>
        <w:overflowPunct/>
        <w:topLinePunct w:val="0"/>
        <w:bidi w:val="0"/>
        <w:adjustRightInd/>
        <w:spacing w:line="560" w:lineRule="exact"/>
        <w:ind w:right="0" w:rightChars="0" w:firstLine="640" w:firstLineChars="200"/>
        <w:textAlignment w:val="auto"/>
        <w:rPr>
          <w:rFonts w:ascii="仿宋" w:hAnsi="仿宋" w:eastAsia="仿宋"/>
          <w:sz w:val="32"/>
          <w:szCs w:val="32"/>
        </w:rPr>
      </w:pPr>
      <w:r>
        <w:rPr>
          <w:rFonts w:hint="eastAsia" w:ascii="仿宋_GB2312" w:hAnsi="仿宋_GB2312" w:eastAsia="仿宋_GB2312" w:cs="仿宋_GB2312"/>
          <w:color w:val="000000"/>
          <w:sz w:val="32"/>
          <w:szCs w:val="32"/>
        </w:rPr>
        <w:t>三是</w:t>
      </w:r>
      <w:r>
        <w:rPr>
          <w:rFonts w:hint="eastAsia" w:ascii="仿宋_GB2312" w:hAnsi="仿宋_GB2312" w:eastAsia="仿宋_GB2312" w:cs="仿宋_GB2312"/>
          <w:sz w:val="32"/>
          <w:szCs w:val="32"/>
        </w:rPr>
        <w:t>森林防灭火应急救援队伍的力量比较薄弱。目前我市</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支专业森林消防队队员的工资福利待遇比较低，人员流动性比较大，队伍人数不足，扑火装备比较差。</w:t>
      </w:r>
    </w:p>
    <w:p>
      <w:pPr>
        <w:numPr>
          <w:ilvl w:val="0"/>
          <w:numId w:val="4"/>
        </w:numPr>
        <w:ind w:left="0" w:leftChars="0" w:firstLine="640" w:firstLineChars="200"/>
        <w:rPr>
          <w:rFonts w:hint="eastAsia" w:ascii="黑体" w:hAnsi="黑体" w:eastAsia="黑体" w:cs="黑体"/>
          <w:sz w:val="32"/>
          <w:szCs w:val="32"/>
        </w:rPr>
      </w:pPr>
      <w:r>
        <w:rPr>
          <w:rFonts w:hint="eastAsia" w:ascii="黑体" w:hAnsi="黑体" w:eastAsia="黑体" w:cs="黑体"/>
          <w:sz w:val="32"/>
          <w:szCs w:val="32"/>
        </w:rPr>
        <w:t>下一步工作计划</w:t>
      </w:r>
    </w:p>
    <w:p>
      <w:pPr>
        <w:pageBreakBefore w:val="0"/>
        <w:kinsoku/>
        <w:wordWrap/>
        <w:overflowPunct/>
        <w:topLinePunct w:val="0"/>
        <w:autoSpaceDE w:val="0"/>
        <w:autoSpaceDN w:val="0"/>
        <w:bidi w:val="0"/>
        <w:adjustRightInd/>
        <w:spacing w:line="560" w:lineRule="exact"/>
        <w:ind w:right="0" w:rightChars="0"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下一步，我局将继续以习近平新时代中国特色社会主义思想为指导，深入贯彻落实党的二十大精神</w:t>
      </w:r>
      <w:r>
        <w:rPr>
          <w:rFonts w:hint="eastAsia" w:ascii="仿宋_GB2312" w:hAnsi="仿宋_GB2312" w:eastAsia="仿宋_GB2312" w:cs="仿宋_GB2312"/>
          <w:kern w:val="0"/>
          <w:sz w:val="32"/>
          <w:szCs w:val="32"/>
          <w:lang w:eastAsia="zh-Hans"/>
        </w:rPr>
        <w:t>，</w:t>
      </w:r>
      <w:r>
        <w:rPr>
          <w:rFonts w:hint="eastAsia" w:ascii="仿宋_GB2312" w:hAnsi="仿宋_GB2312" w:eastAsia="仿宋_GB2312" w:cs="仿宋_GB2312"/>
          <w:kern w:val="0"/>
          <w:sz w:val="32"/>
          <w:szCs w:val="32"/>
        </w:rPr>
        <w:t>健全安全生产责任体系，加快推进应急管理体系和能力现代化建设。</w:t>
      </w:r>
    </w:p>
    <w:p>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60" w:lineRule="exact"/>
        <w:ind w:left="0" w:right="0" w:rightChars="0" w:firstLine="640" w:firstLineChars="200"/>
        <w:jc w:val="left"/>
        <w:textAlignment w:val="auto"/>
        <w:rPr>
          <w:rFonts w:hint="eastAsia" w:ascii="仿宋_GB2312" w:hAnsi="仿宋_GB2312" w:eastAsia="仿宋_GB2312" w:cs="仿宋_GB2312"/>
          <w:i w:val="0"/>
          <w:iCs w:val="0"/>
          <w:caps w:val="0"/>
          <w:color w:val="222222"/>
          <w:spacing w:val="8"/>
          <w:sz w:val="32"/>
          <w:szCs w:val="32"/>
          <w:shd w:val="clear" w:color="auto" w:fill="FFFFFF"/>
          <w:lang w:eastAsia="zh-CN"/>
        </w:rPr>
      </w:pPr>
      <w:r>
        <w:rPr>
          <w:rFonts w:hint="eastAsia" w:ascii="仿宋_GB2312" w:hAnsi="仿宋_GB2312" w:eastAsia="仿宋_GB2312" w:cs="仿宋_GB2312"/>
          <w:b w:val="0"/>
          <w:bCs w:val="0"/>
          <w:color w:val="auto"/>
          <w:kern w:val="0"/>
          <w:sz w:val="32"/>
          <w:szCs w:val="32"/>
          <w:highlight w:val="none"/>
          <w:lang w:val="en-US" w:eastAsia="zh-CN"/>
        </w:rPr>
        <w:t>一是</w:t>
      </w:r>
      <w:r>
        <w:rPr>
          <w:rFonts w:hint="eastAsia" w:ascii="仿宋_GB2312" w:hAnsi="仿宋_GB2312" w:eastAsia="仿宋_GB2312" w:cs="仿宋_GB2312"/>
          <w:b w:val="0"/>
          <w:bCs w:val="0"/>
          <w:color w:val="auto"/>
          <w:sz w:val="32"/>
          <w:szCs w:val="32"/>
          <w:highlight w:val="none"/>
          <w:shd w:val="clear" w:color="auto" w:fill="FFFFFF"/>
          <w:lang w:val="en-US" w:eastAsia="zh-CN"/>
        </w:rPr>
        <w:t>深化体制机制改革。推动</w:t>
      </w:r>
      <w:r>
        <w:rPr>
          <w:rFonts w:hint="eastAsia" w:ascii="仿宋_GB2312" w:hAnsi="仿宋_GB2312" w:eastAsia="仿宋_GB2312" w:cs="仿宋_GB2312"/>
          <w:kern w:val="2"/>
          <w:sz w:val="32"/>
          <w:szCs w:val="32"/>
          <w:highlight w:val="none"/>
          <w:lang w:val="en-US" w:eastAsia="zh-CN" w:bidi="ar-SA"/>
        </w:rPr>
        <w:t>安委办实体化运作，提请市委编委增设安委办专职副主任，进一步提升安委办统筹协调能力；形成统分结合、防救协同的工作格局。建立防抗救一体化的新机制，深入推进防灾减灾救灾的体制机制改革，厘清应急管理部门与相关部门防和救的职责关系；强预警强联动强响应。建立健全预警与应急响应联动机制，健全以防为主、关口前移的工作机制，建全部门联合风险会商研判、灾情获取和共享、统一指挥调度、临灾预警提示等工作机制，提升快速响应、精准响应能力。</w:t>
      </w:r>
    </w:p>
    <w:p>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60" w:lineRule="exact"/>
        <w:ind w:right="0" w:rightChars="0" w:firstLine="640" w:firstLineChars="200"/>
        <w:jc w:val="left"/>
        <w:textAlignment w:val="auto"/>
        <w:rPr>
          <w:rFonts w:hint="eastAsia" w:ascii="仿宋_GB2312" w:hAnsi="仿宋_GB2312" w:eastAsia="仿宋_GB2312" w:cs="仿宋_GB2312"/>
          <w:color w:val="auto"/>
          <w:sz w:val="32"/>
          <w:szCs w:val="32"/>
          <w:shd w:val="clear" w:color="auto" w:fill="FFFFFF"/>
          <w:lang w:eastAsia="zh-CN"/>
        </w:rPr>
      </w:pPr>
      <w:r>
        <w:rPr>
          <w:rFonts w:hint="eastAsia" w:ascii="仿宋_GB2312" w:hAnsi="仿宋_GB2312" w:eastAsia="仿宋_GB2312" w:cs="仿宋_GB2312"/>
          <w:b w:val="0"/>
          <w:bCs w:val="0"/>
          <w:color w:val="auto"/>
          <w:kern w:val="0"/>
          <w:sz w:val="32"/>
          <w:szCs w:val="32"/>
          <w:highlight w:val="none"/>
          <w:lang w:val="en-US" w:eastAsia="zh-CN"/>
        </w:rPr>
        <w:t>二是强化安全生产隐患排查治理和重点行业领域专项整治。</w:t>
      </w:r>
      <w:r>
        <w:rPr>
          <w:rFonts w:hint="eastAsia" w:ascii="仿宋_GB2312" w:hAnsi="仿宋_GB2312" w:eastAsia="仿宋_GB2312" w:cs="仿宋_GB2312"/>
          <w:color w:val="auto"/>
          <w:sz w:val="32"/>
          <w:szCs w:val="32"/>
          <w:shd w:val="clear" w:color="auto" w:fill="FFFFFF"/>
          <w:lang w:eastAsia="zh-CN"/>
        </w:rPr>
        <w:t>深入贯彻落实国务院安委会安全生产“十五条”硬措施和省安委会65条、市安委会70条贯彻落实措施，压紧压实安全生产责任。开展重点领域安全生产突出问题专项整治，聚焦重点领域、重点企业、重点时段，切实加强危险化学品、水上交通和渔业船舶、道路运输、交通运输、建筑施工、消防、矿山、特种设备等行业领域安全监管，开展安全大检查，严厉打击违法违规行为，坚决清除各类风险隐患。</w:t>
      </w:r>
    </w:p>
    <w:p>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Autospacing="0" w:line="560" w:lineRule="exact"/>
        <w:ind w:left="0" w:right="0" w:rightChars="0" w:firstLine="640" w:firstLineChars="200"/>
        <w:jc w:val="left"/>
        <w:textAlignment w:val="auto"/>
        <w:rPr>
          <w:rFonts w:hint="eastAsia" w:ascii="仿宋_GB2312" w:hAnsi="仿宋_GB2312" w:eastAsia="仿宋_GB2312" w:cs="仿宋_GB2312"/>
          <w:color w:val="auto"/>
          <w:sz w:val="32"/>
          <w:szCs w:val="32"/>
          <w:shd w:val="clear" w:color="auto" w:fill="FFFFFF"/>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三是从严从实抓好危险化学品安全监管。</w:t>
      </w:r>
      <w:r>
        <w:rPr>
          <w:rFonts w:hint="eastAsia" w:ascii="仿宋_GB2312" w:hAnsi="仿宋_GB2312" w:eastAsia="仿宋_GB2312" w:cs="仿宋_GB2312"/>
          <w:b w:val="0"/>
          <w:i w:val="0"/>
          <w:caps w:val="0"/>
          <w:color w:val="000000"/>
          <w:spacing w:val="0"/>
          <w:sz w:val="32"/>
          <w:szCs w:val="32"/>
          <w:highlight w:val="none"/>
          <w:shd w:val="clear" w:color="auto" w:fill="FFFFFF"/>
        </w:rPr>
        <w:t>重点抓好大型油气储存基地、危险化学品生产企业老旧装置和液态烃、苯乙烯、环氧乙烷等高危细分领域、化工园区整治提升等各项专项整治，防控油气长输管道、危险化学品运输、危废处置等安全风险；</w:t>
      </w:r>
      <w:r>
        <w:rPr>
          <w:rFonts w:hint="eastAsia" w:ascii="仿宋_GB2312" w:hAnsi="仿宋_GB2312" w:eastAsia="仿宋_GB2312" w:cs="仿宋_GB2312"/>
          <w:b w:val="0"/>
          <w:i w:val="0"/>
          <w:caps w:val="0"/>
          <w:color w:val="000000"/>
          <w:spacing w:val="0"/>
          <w:sz w:val="32"/>
          <w:szCs w:val="32"/>
          <w:highlight w:val="none"/>
          <w:shd w:val="clear" w:color="auto" w:fill="FFFFFF"/>
          <w:lang w:eastAsia="zh-CN"/>
        </w:rPr>
        <w:t>继续</w:t>
      </w:r>
      <w:r>
        <w:rPr>
          <w:rFonts w:hint="eastAsia" w:ascii="仿宋_GB2312" w:hAnsi="仿宋_GB2312" w:eastAsia="仿宋_GB2312" w:cs="仿宋_GB2312"/>
          <w:b w:val="0"/>
          <w:i w:val="0"/>
          <w:caps w:val="0"/>
          <w:color w:val="000000"/>
          <w:spacing w:val="0"/>
          <w:sz w:val="32"/>
          <w:szCs w:val="32"/>
          <w:highlight w:val="none"/>
          <w:shd w:val="clear" w:color="auto" w:fill="FFFFFF"/>
        </w:rPr>
        <w:t>深入开展危化品重大危险源常态化安全管控、双重预防机制数字化试点建设及工伤预防能力提升工程</w:t>
      </w:r>
      <w:r>
        <w:rPr>
          <w:rFonts w:hint="eastAsia" w:ascii="仿宋_GB2312" w:hAnsi="仿宋_GB2312" w:eastAsia="仿宋_GB2312" w:cs="仿宋_GB2312"/>
          <w:b w:val="0"/>
          <w:i w:val="0"/>
          <w:caps w:val="0"/>
          <w:color w:val="000000"/>
          <w:spacing w:val="0"/>
          <w:sz w:val="32"/>
          <w:szCs w:val="32"/>
          <w:highlight w:val="none"/>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bidi="ar"/>
        </w:rPr>
        <w:t>四是强化三防责任落实。</w:t>
      </w:r>
      <w:r>
        <w:rPr>
          <w:rFonts w:hint="eastAsia" w:ascii="仿宋_GB2312" w:hAnsi="仿宋_GB2312" w:eastAsia="仿宋_GB2312" w:cs="仿宋_GB2312"/>
          <w:color w:val="auto"/>
          <w:kern w:val="2"/>
          <w:sz w:val="32"/>
          <w:szCs w:val="32"/>
          <w:highlight w:val="none"/>
          <w:shd w:val="clear" w:color="auto" w:fill="FFFFFF"/>
          <w:lang w:val="en-US" w:eastAsia="zh-CN" w:bidi="ar-SA"/>
        </w:rPr>
        <w:t>深入开展汛前防汛防风隐患排查，进一步摸清风险隐患底数；</w:t>
      </w:r>
      <w:r>
        <w:rPr>
          <w:rFonts w:hint="eastAsia" w:ascii="仿宋_GB2312" w:hAnsi="仿宋_GB2312" w:eastAsia="仿宋_GB2312" w:cs="仿宋_GB2312"/>
          <w:color w:val="auto"/>
          <w:kern w:val="2"/>
          <w:sz w:val="32"/>
          <w:szCs w:val="32"/>
          <w:shd w:val="clear" w:color="auto" w:fill="FFFFFF"/>
          <w:lang w:val="en-US" w:eastAsia="zh-CN" w:bidi="ar-SA"/>
        </w:rPr>
        <w:t>加强城市内涝治理，</w:t>
      </w:r>
      <w:r>
        <w:rPr>
          <w:rFonts w:hint="eastAsia" w:ascii="仿宋_GB2312" w:hAnsi="仿宋_GB2312" w:eastAsia="仿宋_GB2312" w:cs="仿宋_GB2312"/>
          <w:color w:val="auto"/>
          <w:kern w:val="2"/>
          <w:sz w:val="32"/>
          <w:szCs w:val="32"/>
          <w:lang w:val="en-US" w:eastAsia="zh-CN" w:bidi="ar-SA"/>
        </w:rPr>
        <w:t>加强气象基础设施建设，及时更换老旧设备，配强针对内涝、山洪和专业气象监测设备。简化或修改三大通讯运营商发布信息的审批程序。</w:t>
      </w:r>
      <w:r>
        <w:rPr>
          <w:rFonts w:hint="eastAsia" w:ascii="仿宋_GB2312" w:hAnsi="仿宋_GB2312" w:eastAsia="仿宋_GB2312" w:cs="仿宋_GB2312"/>
          <w:caps/>
          <w:color w:val="auto"/>
          <w:kern w:val="2"/>
          <w:sz w:val="32"/>
          <w:szCs w:val="32"/>
          <w:lang w:val="en-US" w:eastAsia="zh-CN" w:bidi="ar-SA"/>
        </w:rPr>
        <w:t>加强防洪、防涝基础工程建设，全面推进实施防汛防涝抗旱水利提升工程。</w:t>
      </w:r>
      <w:r>
        <w:rPr>
          <w:rFonts w:hint="eastAsia" w:ascii="仿宋_GB2312" w:hAnsi="仿宋_GB2312" w:eastAsia="仿宋_GB2312" w:cs="仿宋_GB2312"/>
          <w:color w:val="auto"/>
          <w:kern w:val="2"/>
          <w:sz w:val="32"/>
          <w:szCs w:val="32"/>
          <w:highlight w:val="none"/>
          <w:shd w:val="clear" w:color="auto" w:fill="FFFFFF"/>
          <w:lang w:val="en-US" w:eastAsia="zh-CN" w:bidi="ar-SA"/>
        </w:rPr>
        <w:t>加强三防抢险物资装备保障，多层次做好三防应急抢险救援准备。</w:t>
      </w:r>
    </w:p>
    <w:p>
      <w:pPr>
        <w:keepNext w:val="0"/>
        <w:keepLines w:val="0"/>
        <w:pageBreakBefore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b w:val="0"/>
          <w:bCs w:val="0"/>
          <w:color w:val="auto"/>
          <w:kern w:val="0"/>
          <w:sz w:val="32"/>
          <w:szCs w:val="32"/>
          <w:highlight w:val="none"/>
          <w:lang w:val="en-US" w:eastAsia="zh-CN" w:bidi="ar"/>
        </w:rPr>
        <w:t>五是坚决打赢森林防灭火攻坚战。</w:t>
      </w:r>
      <w:r>
        <w:rPr>
          <w:rFonts w:hint="eastAsia" w:ascii="仿宋_GB2312" w:hAnsi="仿宋_GB2312" w:eastAsia="仿宋_GB2312" w:cs="仿宋_GB2312"/>
          <w:color w:val="auto"/>
          <w:sz w:val="32"/>
          <w:szCs w:val="32"/>
          <w:highlight w:val="none"/>
          <w:shd w:val="clear" w:color="auto" w:fill="auto"/>
          <w:lang w:val="en-US" w:eastAsia="zh-CN"/>
        </w:rPr>
        <w:t>严格落实“包山头、守路口、盯重点、签责任、打早小”各项措施，加强宣传教育，开展隐患排查治理，严格野外火源管控，严厉打击违规野外用火行为，强化应急值班值守，及时报送火情信息，周密细致做好应急准备，加强扑火队伍训练演练，时刻备战，确保队伍随时拉得出、上得去、打得赢。</w:t>
      </w:r>
    </w:p>
    <w:p>
      <w:pPr>
        <w:keepNext w:val="0"/>
        <w:keepLines w:val="0"/>
        <w:pageBreakBefore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bidi="ar"/>
        </w:rPr>
        <w:t>六是推进我市应急管理综合行政执法改革，探索实行分类分级监管执法。</w:t>
      </w:r>
      <w:r>
        <w:rPr>
          <w:rFonts w:hint="eastAsia" w:ascii="仿宋_GB2312" w:hAnsi="仿宋_GB2312" w:eastAsia="仿宋_GB2312" w:cs="仿宋_GB2312"/>
          <w:sz w:val="32"/>
          <w:szCs w:val="32"/>
          <w:highlight w:val="none"/>
          <w:lang w:val="en-US" w:eastAsia="zh-CN"/>
        </w:rPr>
        <w:t>推动《茂名市深化应急管理综合行政执法改革实施方案》落地实施，出台《茂名市应急管理局关于推进安全生产分类分级执法的实施细则（暂行）》，明确市县两级应急管理部门重点监管的生产经营单位类型及执法权限，科学合理配置执法资源。</w:t>
      </w:r>
    </w:p>
    <w:p>
      <w:pPr>
        <w:keepNext w:val="0"/>
        <w:keepLines w:val="0"/>
        <w:pageBreakBefore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bidi="ar"/>
        </w:rPr>
        <w:t>七是积极推进应急指挥体系建设。</w:t>
      </w:r>
      <w:r>
        <w:rPr>
          <w:rFonts w:hint="eastAsia" w:ascii="仿宋_GB2312" w:hAnsi="仿宋_GB2312" w:eastAsia="仿宋_GB2312" w:cs="仿宋_GB2312"/>
          <w:kern w:val="2"/>
          <w:sz w:val="32"/>
          <w:szCs w:val="32"/>
          <w:highlight w:val="none"/>
          <w:lang w:val="en-US" w:eastAsia="zh-CN" w:bidi="ar-SA"/>
        </w:rPr>
        <w:t>全力打造市城市运行和应急指挥中心，努力建成市县镇村四级贯通的应急指挥信息网和自上而下的应急指挥平台体系，</w:t>
      </w:r>
      <w:r>
        <w:rPr>
          <w:rFonts w:hint="eastAsia" w:ascii="仿宋_GB2312" w:hAnsi="仿宋_GB2312" w:eastAsia="仿宋_GB2312" w:cs="仿宋_GB2312"/>
          <w:kern w:val="2"/>
          <w:sz w:val="32"/>
          <w:szCs w:val="32"/>
          <w:highlight w:val="none"/>
          <w:lang w:val="en-US" w:eastAsia="zh-Hans" w:bidi="ar-SA"/>
        </w:rPr>
        <w:t>一旦发生</w:t>
      </w:r>
      <w:r>
        <w:rPr>
          <w:rFonts w:hint="eastAsia" w:ascii="仿宋_GB2312" w:hAnsi="仿宋_GB2312" w:eastAsia="仿宋_GB2312" w:cs="仿宋_GB2312"/>
          <w:kern w:val="2"/>
          <w:sz w:val="32"/>
          <w:szCs w:val="32"/>
          <w:highlight w:val="none"/>
          <w:lang w:val="en-US" w:eastAsia="zh-CN" w:bidi="ar-SA"/>
        </w:rPr>
        <w:t>重大灾情险情</w:t>
      </w:r>
      <w:r>
        <w:rPr>
          <w:rFonts w:hint="eastAsia" w:ascii="仿宋_GB2312" w:hAnsi="仿宋_GB2312" w:eastAsia="仿宋_GB2312" w:cs="仿宋_GB2312"/>
          <w:kern w:val="2"/>
          <w:sz w:val="32"/>
          <w:szCs w:val="32"/>
          <w:highlight w:val="none"/>
          <w:lang w:val="en-US" w:eastAsia="zh-Hans" w:bidi="ar-SA"/>
        </w:rPr>
        <w:t>即</w:t>
      </w:r>
      <w:r>
        <w:rPr>
          <w:rFonts w:hint="eastAsia" w:ascii="仿宋_GB2312" w:hAnsi="仿宋_GB2312" w:eastAsia="仿宋_GB2312" w:cs="仿宋_GB2312"/>
          <w:kern w:val="2"/>
          <w:sz w:val="32"/>
          <w:szCs w:val="32"/>
          <w:highlight w:val="none"/>
          <w:lang w:val="en-US" w:eastAsia="zh-CN" w:bidi="ar-SA"/>
        </w:rPr>
        <w:t>可以直接进行现场视频指挥调度。坚持以信息化推动应急管理现代化，推进国家危险化学品应急救援茂名基地信息化建设，搭建应急资源管理平台，努力打造智慧应急，危化品重大危险源、非煤矿山等全面联网监测，加速提升“大数据安全力”。提升事故灾害预警的信息化水平，强化预警和响应一体化管理。建立健全极端天气和重大风险研判机制，量化预警和应急响应启动标准，规范预报预警信息发布，确保预警信息到村、到社区、到户、到人。</w:t>
      </w:r>
    </w:p>
    <w:p>
      <w:pPr>
        <w:pStyle w:val="2"/>
        <w:keepNext/>
        <w:keepLines/>
        <w:pageBreakBefore w:val="0"/>
        <w:widowControl w:val="0"/>
        <w:kinsoku/>
        <w:wordWrap/>
        <w:overflowPunct/>
        <w:topLinePunct w:val="0"/>
        <w:autoSpaceDE/>
        <w:autoSpaceDN/>
        <w:bidi w:val="0"/>
        <w:adjustRightInd/>
        <w:snapToGrid/>
        <w:spacing w:line="560" w:lineRule="exact"/>
        <w:ind w:right="0" w:rightChars="0"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Hans" w:bidi="ar-SA"/>
        </w:rPr>
        <w:t>八是加快</w:t>
      </w:r>
      <w:r>
        <w:rPr>
          <w:rFonts w:hint="eastAsia" w:ascii="仿宋_GB2312" w:hAnsi="仿宋_GB2312" w:eastAsia="仿宋_GB2312" w:cs="仿宋_GB2312"/>
          <w:b w:val="0"/>
          <w:bCs w:val="0"/>
          <w:color w:val="auto"/>
          <w:kern w:val="2"/>
          <w:sz w:val="32"/>
          <w:szCs w:val="32"/>
          <w:highlight w:val="none"/>
          <w:lang w:val="en-US" w:eastAsia="zh-CN" w:bidi="ar-SA"/>
        </w:rPr>
        <w:t>推进综合性应急救援队伍建设。积极争取省应急管理厅支持，谋划组建市级综合应急救援队主要承担森林防灭火、危险化学品等生产安全事故、三防抢险、抗震救灾等应急救援职责，并配套建设营房、装备仓库、训练设施，扩充常设常备的应急救援力量，努力实现应急救援“反应快，应对准，措施全”。</w:t>
      </w:r>
    </w:p>
    <w:p>
      <w:pPr>
        <w:pStyle w:val="2"/>
        <w:numPr>
          <w:numId w:val="0"/>
        </w:numPr>
        <w:rPr>
          <w:rFonts w:hint="eastAsia" w:ascii="仿宋_GB2312" w:hAnsi="仿宋_GB2312" w:eastAsia="仿宋_GB2312" w:cs="仿宋_GB2312"/>
        </w:rPr>
      </w:pPr>
    </w:p>
    <w:p>
      <w:pPr>
        <w:ind w:firstLine="640" w:firstLineChars="200"/>
        <w:rPr>
          <w:rFonts w:ascii="仿宋_GB2312" w:eastAsia="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altName w:val="仿宋_GB2312"/>
    <w:panose1 w:val="03000509000000000000"/>
    <w:charset w:val="86"/>
    <w:family w:val="script"/>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0F3C52" w:usb2="00000016" w:usb3="00000000" w:csb0="0004001F" w:csb1="00000000"/>
  </w:font>
  <w:font w:name="楷体">
    <w:altName w:val="楷体_GB2312"/>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18387"/>
    </w:sdtPr>
    <w:sdtContent>
      <w:p>
        <w:pPr>
          <w:pStyle w:val="4"/>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78FF3A"/>
    <w:multiLevelType w:val="singleLevel"/>
    <w:tmpl w:val="BF78FF3A"/>
    <w:lvl w:ilvl="0" w:tentative="0">
      <w:start w:val="2"/>
      <w:numFmt w:val="decimal"/>
      <w:suff w:val="nothing"/>
      <w:lvlText w:val="%1、"/>
      <w:lvlJc w:val="left"/>
    </w:lvl>
  </w:abstractNum>
  <w:abstractNum w:abstractNumId="1">
    <w:nsid w:val="20C84749"/>
    <w:multiLevelType w:val="singleLevel"/>
    <w:tmpl w:val="20C84749"/>
    <w:lvl w:ilvl="0" w:tentative="0">
      <w:start w:val="2"/>
      <w:numFmt w:val="chineseCounting"/>
      <w:suff w:val="nothing"/>
      <w:lvlText w:val="（%1）"/>
      <w:lvlJc w:val="left"/>
      <w:rPr>
        <w:rFonts w:hint="eastAsia"/>
      </w:rPr>
    </w:lvl>
  </w:abstractNum>
  <w:abstractNum w:abstractNumId="2">
    <w:nsid w:val="37DCABAE"/>
    <w:multiLevelType w:val="singleLevel"/>
    <w:tmpl w:val="37DCABAE"/>
    <w:lvl w:ilvl="0" w:tentative="0">
      <w:start w:val="2"/>
      <w:numFmt w:val="decimal"/>
      <w:suff w:val="nothing"/>
      <w:lvlText w:val="%1、"/>
      <w:lvlJc w:val="left"/>
    </w:lvl>
  </w:abstractNum>
  <w:abstractNum w:abstractNumId="3">
    <w:nsid w:val="65DA6C74"/>
    <w:multiLevelType w:val="singleLevel"/>
    <w:tmpl w:val="65DA6C74"/>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U2ZTgyMmE5MWEzZmEyNmUwZjZjYzFmMWMzMWY2ZWEifQ=="/>
  </w:docVars>
  <w:rsids>
    <w:rsidRoot w:val="004A3CAE"/>
    <w:rsid w:val="000164DB"/>
    <w:rsid w:val="001748CA"/>
    <w:rsid w:val="002A6E38"/>
    <w:rsid w:val="00357DD2"/>
    <w:rsid w:val="0043688A"/>
    <w:rsid w:val="004A3CAE"/>
    <w:rsid w:val="00573C40"/>
    <w:rsid w:val="00595CED"/>
    <w:rsid w:val="005E1E1F"/>
    <w:rsid w:val="007C577C"/>
    <w:rsid w:val="00816D08"/>
    <w:rsid w:val="008B7982"/>
    <w:rsid w:val="008C241A"/>
    <w:rsid w:val="009A070B"/>
    <w:rsid w:val="00B158B1"/>
    <w:rsid w:val="00DC5817"/>
    <w:rsid w:val="00E52E19"/>
    <w:rsid w:val="00E85658"/>
    <w:rsid w:val="00F259CF"/>
    <w:rsid w:val="015A2616"/>
    <w:rsid w:val="02750329"/>
    <w:rsid w:val="029562D6"/>
    <w:rsid w:val="03D270B5"/>
    <w:rsid w:val="060379FA"/>
    <w:rsid w:val="07C43A43"/>
    <w:rsid w:val="086B7E56"/>
    <w:rsid w:val="099C71BC"/>
    <w:rsid w:val="09D21B18"/>
    <w:rsid w:val="0A266683"/>
    <w:rsid w:val="0A706BCF"/>
    <w:rsid w:val="0AFE5D03"/>
    <w:rsid w:val="0B8B64C8"/>
    <w:rsid w:val="0C3C3C66"/>
    <w:rsid w:val="0DED5218"/>
    <w:rsid w:val="0F824764"/>
    <w:rsid w:val="12736ED0"/>
    <w:rsid w:val="12E03D2D"/>
    <w:rsid w:val="136748FF"/>
    <w:rsid w:val="14023A28"/>
    <w:rsid w:val="142624A5"/>
    <w:rsid w:val="14943E0F"/>
    <w:rsid w:val="15AD1560"/>
    <w:rsid w:val="17944956"/>
    <w:rsid w:val="17F04282"/>
    <w:rsid w:val="1B4B2287"/>
    <w:rsid w:val="1BBA1118"/>
    <w:rsid w:val="1C406E5A"/>
    <w:rsid w:val="1CA14AB8"/>
    <w:rsid w:val="1D2F0DCE"/>
    <w:rsid w:val="1E2A7DC2"/>
    <w:rsid w:val="1F8A722B"/>
    <w:rsid w:val="1FEB532F"/>
    <w:rsid w:val="204A3944"/>
    <w:rsid w:val="20EC135F"/>
    <w:rsid w:val="221C5C74"/>
    <w:rsid w:val="221F527E"/>
    <w:rsid w:val="2274207A"/>
    <w:rsid w:val="22F8223D"/>
    <w:rsid w:val="241A2687"/>
    <w:rsid w:val="268A3AF4"/>
    <w:rsid w:val="288C49DB"/>
    <w:rsid w:val="29C15A7E"/>
    <w:rsid w:val="2A24612B"/>
    <w:rsid w:val="2B7F76BB"/>
    <w:rsid w:val="2C610E53"/>
    <w:rsid w:val="2FA15A0A"/>
    <w:rsid w:val="2FBE001C"/>
    <w:rsid w:val="307D6477"/>
    <w:rsid w:val="30BF232B"/>
    <w:rsid w:val="30CC2E9E"/>
    <w:rsid w:val="333678D7"/>
    <w:rsid w:val="346E66E6"/>
    <w:rsid w:val="360B69E7"/>
    <w:rsid w:val="3610053A"/>
    <w:rsid w:val="37A4253C"/>
    <w:rsid w:val="37B9565A"/>
    <w:rsid w:val="38392C84"/>
    <w:rsid w:val="387E6E61"/>
    <w:rsid w:val="3A1E0383"/>
    <w:rsid w:val="3AD13611"/>
    <w:rsid w:val="3B24632E"/>
    <w:rsid w:val="3B822B94"/>
    <w:rsid w:val="3D0C4E0B"/>
    <w:rsid w:val="3E251169"/>
    <w:rsid w:val="3E650F7A"/>
    <w:rsid w:val="3E6A18C0"/>
    <w:rsid w:val="3EB94C12"/>
    <w:rsid w:val="40AA3D4C"/>
    <w:rsid w:val="41456A6B"/>
    <w:rsid w:val="427C5527"/>
    <w:rsid w:val="446C5429"/>
    <w:rsid w:val="46EB449C"/>
    <w:rsid w:val="47264D1B"/>
    <w:rsid w:val="485F45A3"/>
    <w:rsid w:val="488E587D"/>
    <w:rsid w:val="49A5461D"/>
    <w:rsid w:val="4A024C55"/>
    <w:rsid w:val="4B125CE2"/>
    <w:rsid w:val="4B540393"/>
    <w:rsid w:val="4BBD6629"/>
    <w:rsid w:val="4BE36FAD"/>
    <w:rsid w:val="4CB411E9"/>
    <w:rsid w:val="4D186EB4"/>
    <w:rsid w:val="4F781E8C"/>
    <w:rsid w:val="50DB328A"/>
    <w:rsid w:val="51941CD5"/>
    <w:rsid w:val="544F14DE"/>
    <w:rsid w:val="54C17E31"/>
    <w:rsid w:val="559D5779"/>
    <w:rsid w:val="559E0172"/>
    <w:rsid w:val="56690780"/>
    <w:rsid w:val="56D14CEA"/>
    <w:rsid w:val="56D227CA"/>
    <w:rsid w:val="57CF1AC2"/>
    <w:rsid w:val="5843564D"/>
    <w:rsid w:val="58CB5877"/>
    <w:rsid w:val="5A2A058B"/>
    <w:rsid w:val="5AB521E6"/>
    <w:rsid w:val="5AF745AD"/>
    <w:rsid w:val="5B8E328A"/>
    <w:rsid w:val="5C9A411F"/>
    <w:rsid w:val="5CDA5FB2"/>
    <w:rsid w:val="6146165D"/>
    <w:rsid w:val="6178561D"/>
    <w:rsid w:val="6200306D"/>
    <w:rsid w:val="62D9297F"/>
    <w:rsid w:val="62ED3BA2"/>
    <w:rsid w:val="63116428"/>
    <w:rsid w:val="633A54DF"/>
    <w:rsid w:val="65406EA5"/>
    <w:rsid w:val="67CB7484"/>
    <w:rsid w:val="688F5A3C"/>
    <w:rsid w:val="694E0E32"/>
    <w:rsid w:val="6EAA3889"/>
    <w:rsid w:val="6EFC7F8C"/>
    <w:rsid w:val="6F4C4DB0"/>
    <w:rsid w:val="6F4D07E7"/>
    <w:rsid w:val="6F7D1173"/>
    <w:rsid w:val="6F991C7F"/>
    <w:rsid w:val="70285936"/>
    <w:rsid w:val="70E51E9F"/>
    <w:rsid w:val="70EE26D4"/>
    <w:rsid w:val="71043FD1"/>
    <w:rsid w:val="711E19CD"/>
    <w:rsid w:val="733F5061"/>
    <w:rsid w:val="734B76AC"/>
    <w:rsid w:val="74B135C7"/>
    <w:rsid w:val="7539297C"/>
    <w:rsid w:val="755C43D2"/>
    <w:rsid w:val="757742BF"/>
    <w:rsid w:val="761D63B5"/>
    <w:rsid w:val="76A258BD"/>
    <w:rsid w:val="77AB48DA"/>
    <w:rsid w:val="7920355E"/>
    <w:rsid w:val="79FB31E0"/>
    <w:rsid w:val="7A2605B3"/>
    <w:rsid w:val="7A2B46AB"/>
    <w:rsid w:val="7A556C92"/>
    <w:rsid w:val="7A7C4677"/>
    <w:rsid w:val="7B537879"/>
    <w:rsid w:val="7DB55ED6"/>
    <w:rsid w:val="7E547CBC"/>
    <w:rsid w:val="7E617542"/>
    <w:rsid w:val="7E9118E0"/>
    <w:rsid w:val="7F6F6F41"/>
    <w:rsid w:val="7F857B2A"/>
    <w:rsid w:val="7F9C5BD0"/>
    <w:rsid w:val="7FCC3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nhideWhenUsed="0" w:uiPriority="9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6"/>
    <w:next w:val="1"/>
    <w:qFormat/>
    <w:uiPriority w:val="99"/>
    <w:pPr>
      <w:keepNext/>
      <w:keepLines/>
      <w:widowControl w:val="0"/>
      <w:spacing w:line="320" w:lineRule="auto"/>
      <w:jc w:val="both"/>
      <w:outlineLvl w:val="5"/>
    </w:pPr>
    <w:rPr>
      <w:rFonts w:ascii="Cambria" w:hAnsi="Cambria" w:eastAsia="宋体" w:cs="Cambria"/>
      <w:b/>
      <w:bCs/>
      <w:kern w:val="2"/>
      <w:sz w:val="21"/>
      <w:szCs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spacing w:after="120" w:afterLines="0"/>
      <w:ind w:left="420" w:leftChars="200"/>
    </w:p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HTML Preformatted"/>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Body Text First Indent 2"/>
    <w:basedOn w:val="3"/>
    <w:qFormat/>
    <w:uiPriority w:val="0"/>
    <w:pPr>
      <w:spacing w:before="100" w:beforeLines="0" w:beforeAutospacing="1" w:after="0" w:afterLines="0"/>
      <w:ind w:firstLine="420" w:firstLineChars="200"/>
    </w:pPr>
  </w:style>
  <w:style w:type="character" w:customStyle="1" w:styleId="10">
    <w:name w:val="页眉 Char"/>
    <w:basedOn w:val="9"/>
    <w:link w:val="5"/>
    <w:semiHidden/>
    <w:qFormat/>
    <w:uiPriority w:val="99"/>
    <w:rPr>
      <w:sz w:val="18"/>
      <w:szCs w:val="18"/>
    </w:rPr>
  </w:style>
  <w:style w:type="character" w:customStyle="1" w:styleId="11">
    <w:name w:val="页脚 Char"/>
    <w:basedOn w:val="9"/>
    <w:link w:val="4"/>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15"/>
    <w:basedOn w:val="9"/>
    <w:qFormat/>
    <w:uiPriority w:val="0"/>
    <w:rPr>
      <w:rFonts w:hint="eastAsia" w:ascii="仿宋" w:hAnsi="仿宋" w:eastAsia="仿宋"/>
      <w:color w:val="000000"/>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325</Words>
  <Characters>330</Characters>
  <Lines>2</Lines>
  <Paragraphs>1</Paragraphs>
  <TotalTime>3</TotalTime>
  <ScaleCrop>false</ScaleCrop>
  <LinksUpToDate>false</LinksUpToDate>
  <CharactersWithSpaces>331</CharactersWithSpaces>
  <Application>WPS Office_11.1.0.10214_F1E327BC-269C-435d-A152-05C5408002CA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2019-07-17T09:23:00Z</dcterms:created>
  <dc:creator>lenovo</dc:creator>
  <cp:lastModifiedBy>cobra</cp:lastModifiedBy>
  <cp:lastPrinted>2022-05-19T02:47:00Z</cp:lastPrinted>
  <dcterms:modified xsi:type="dcterms:W3CDTF">2023-06-15T07:58:51Z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2052-11.1.0.10214</vt:lpwstr>
  </property>
  <property fmtid="{D5CDD505-2E9C-101B-9397-08002B2CF9AE}" pid="3" name="ICV">
    <vt:lpwstr>59676D7B60614A5F9808AB9B4E66904A</vt:lpwstr>
  </property>
</Properties>
</file>