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30"/>
        <w:rPr>
          <w:rFonts w:hint="eastAsia" w:ascii="Times New Roman Regular" w:hAnsi="Times New Roman Regular" w:eastAsia="仿宋" w:cs="Times New Roman Regular"/>
          <w:lang w:eastAsia="zh-CN"/>
        </w:rPr>
      </w:pPr>
    </w:p>
    <w:p>
      <w:pPr>
        <w:ind w:firstLine="0" w:firstLineChars="0"/>
        <w:rPr>
          <w:rFonts w:hint="default" w:ascii="Times New Roman Regular" w:hAnsi="Times New Roman Regular" w:cs="Times New Roman Regular"/>
        </w:rPr>
      </w:pPr>
    </w:p>
    <w:p>
      <w:pPr>
        <w:keepNext/>
        <w:keepLines/>
        <w:pageBreakBefore w:val="0"/>
        <w:widowControl w:val="0"/>
        <w:kinsoku/>
        <w:wordWrap/>
        <w:overflowPunct/>
        <w:topLinePunct w:val="0"/>
        <w:autoSpaceDE/>
        <w:autoSpaceDN/>
        <w:bidi w:val="0"/>
        <w:adjustRightInd w:val="0"/>
        <w:snapToGrid w:val="0"/>
        <w:spacing w:line="720" w:lineRule="exact"/>
        <w:ind w:firstLine="0" w:firstLineChars="0"/>
        <w:jc w:val="center"/>
        <w:textAlignment w:val="auto"/>
        <w:rPr>
          <w:rFonts w:hint="default" w:ascii="Times New Roman Regular" w:hAnsi="Times New Roman Regular" w:eastAsia="方正小标宋简体" w:cs="Times New Roman Regular"/>
          <w:bCs/>
          <w:sz w:val="52"/>
          <w:szCs w:val="52"/>
        </w:rPr>
      </w:pPr>
      <w:r>
        <w:rPr>
          <w:rFonts w:hint="default" w:ascii="Times New Roman Regular" w:hAnsi="Times New Roman Regular" w:eastAsia="方正小标宋简体" w:cs="Times New Roman Regular"/>
          <w:bCs/>
          <w:sz w:val="52"/>
          <w:szCs w:val="52"/>
        </w:rPr>
        <w:t>茂名高新区“十四五”规划</w:t>
      </w:r>
    </w:p>
    <w:p>
      <w:pPr>
        <w:keepNext w:val="0"/>
        <w:keepLines w:val="0"/>
        <w:pageBreakBefore w:val="0"/>
        <w:widowControl w:val="0"/>
        <w:kinsoku/>
        <w:wordWrap/>
        <w:overflowPunct/>
        <w:topLinePunct w:val="0"/>
        <w:autoSpaceDE/>
        <w:autoSpaceDN/>
        <w:bidi w:val="0"/>
        <w:adjustRightInd/>
        <w:snapToGrid/>
        <w:spacing w:before="156" w:beforeLines="50" w:line="720" w:lineRule="exact"/>
        <w:ind w:left="0" w:leftChars="0" w:firstLine="0" w:firstLineChars="0"/>
        <w:jc w:val="center"/>
        <w:textAlignment w:val="auto"/>
        <w:rPr>
          <w:rFonts w:hint="eastAsia" w:ascii="方正小标宋简体" w:hAnsi="方正小标宋简体" w:eastAsia="方正小标宋简体" w:cs="方正小标宋简体"/>
          <w:b w:val="0"/>
          <w:bCs/>
          <w:color w:val="auto"/>
          <w:sz w:val="52"/>
          <w:szCs w:val="52"/>
          <w:lang w:eastAsia="zh-CN"/>
        </w:rPr>
      </w:pPr>
      <w:r>
        <w:rPr>
          <w:rFonts w:hint="eastAsia" w:ascii="方正小标宋简体" w:hAnsi="方正小标宋简体" w:eastAsia="方正小标宋简体" w:cs="方正小标宋简体"/>
          <w:b w:val="0"/>
          <w:bCs/>
          <w:color w:val="auto"/>
          <w:sz w:val="52"/>
          <w:szCs w:val="52"/>
          <w:lang w:eastAsia="zh-CN"/>
        </w:rPr>
        <w:t>（</w:t>
      </w:r>
      <w:r>
        <w:rPr>
          <w:rFonts w:hint="eastAsia" w:ascii="方正小标宋简体" w:hAnsi="方正小标宋简体" w:eastAsia="方正小标宋简体" w:cs="方正小标宋简体"/>
          <w:b w:val="0"/>
          <w:bCs/>
          <w:color w:val="auto"/>
          <w:sz w:val="52"/>
          <w:szCs w:val="52"/>
          <w:lang w:val="en-US" w:eastAsia="zh-CN"/>
        </w:rPr>
        <w:t>2021-2025</w:t>
      </w:r>
      <w:r>
        <w:rPr>
          <w:rFonts w:hint="eastAsia" w:ascii="方正小标宋简体" w:hAnsi="方正小标宋简体" w:eastAsia="方正小标宋简体" w:cs="方正小标宋简体"/>
          <w:b w:val="0"/>
          <w:bCs/>
          <w:color w:val="auto"/>
          <w:sz w:val="52"/>
          <w:szCs w:val="52"/>
          <w:lang w:eastAsia="zh-CN"/>
        </w:rPr>
        <w:t>）</w:t>
      </w:r>
    </w:p>
    <w:p>
      <w:pPr>
        <w:pStyle w:val="37"/>
        <w:ind w:firstLine="870"/>
        <w:rPr>
          <w:rFonts w:hint="default" w:ascii="Times New Roman Regular" w:hAnsi="Times New Roman Regular" w:eastAsia="楷体_GB2312" w:cs="Times New Roman Regular"/>
          <w:sz w:val="44"/>
          <w:szCs w:val="44"/>
        </w:rPr>
      </w:pPr>
    </w:p>
    <w:p>
      <w:pPr>
        <w:ind w:firstLine="0" w:firstLineChars="0"/>
        <w:jc w:val="center"/>
        <w:rPr>
          <w:rFonts w:hint="default" w:ascii="Times New Roman Regular" w:hAnsi="Times New Roman Regular" w:eastAsia="仿宋_GB2312" w:cs="Times New Roman Regular"/>
          <w:szCs w:val="32"/>
        </w:rPr>
      </w:pPr>
    </w:p>
    <w:p>
      <w:pPr>
        <w:ind w:firstLine="0" w:firstLineChars="0"/>
        <w:jc w:val="center"/>
        <w:rPr>
          <w:rFonts w:hint="default" w:ascii="Times New Roman Regular" w:hAnsi="Times New Roman Regular" w:eastAsia="仿宋_GB2312" w:cs="Times New Roman Regular"/>
          <w:szCs w:val="32"/>
        </w:rPr>
      </w:pPr>
    </w:p>
    <w:p>
      <w:pPr>
        <w:ind w:firstLine="0" w:firstLineChars="0"/>
        <w:jc w:val="center"/>
        <w:rPr>
          <w:rFonts w:hint="default" w:ascii="Times New Roman Regular" w:hAnsi="Times New Roman Regular" w:eastAsia="仿宋_GB2312" w:cs="Times New Roman Regular"/>
          <w:szCs w:val="32"/>
        </w:rPr>
      </w:pPr>
    </w:p>
    <w:p>
      <w:pPr>
        <w:ind w:firstLine="0" w:firstLineChars="0"/>
        <w:jc w:val="center"/>
        <w:rPr>
          <w:rFonts w:hint="default" w:ascii="Times New Roman Regular" w:hAnsi="Times New Roman Regular" w:eastAsia="仿宋_GB2312" w:cs="Times New Roman Regular"/>
          <w:szCs w:val="32"/>
        </w:rPr>
      </w:pPr>
    </w:p>
    <w:p>
      <w:pPr>
        <w:ind w:firstLine="0" w:firstLineChars="0"/>
        <w:jc w:val="center"/>
        <w:rPr>
          <w:rFonts w:hint="default" w:ascii="Times New Roman Regular" w:hAnsi="Times New Roman Regular" w:eastAsia="仿宋_GB2312" w:cs="Times New Roman Regular"/>
          <w:szCs w:val="32"/>
        </w:rPr>
      </w:pPr>
    </w:p>
    <w:p>
      <w:pPr>
        <w:ind w:firstLine="0" w:firstLineChars="0"/>
        <w:jc w:val="center"/>
        <w:rPr>
          <w:rFonts w:hint="default" w:ascii="Times New Roman Regular" w:hAnsi="Times New Roman Regular" w:eastAsia="仿宋_GB2312" w:cs="Times New Roman Regular"/>
          <w:szCs w:val="32"/>
        </w:rPr>
      </w:pPr>
    </w:p>
    <w:p>
      <w:pPr>
        <w:ind w:firstLine="0" w:firstLineChars="0"/>
        <w:jc w:val="center"/>
        <w:rPr>
          <w:rFonts w:hint="default" w:ascii="Times New Roman Regular" w:hAnsi="Times New Roman Regular" w:eastAsia="仿宋_GB2312" w:cs="Times New Roman Regular"/>
          <w:szCs w:val="32"/>
        </w:rPr>
      </w:pPr>
    </w:p>
    <w:p>
      <w:pPr>
        <w:pStyle w:val="11"/>
        <w:ind w:firstLine="630"/>
        <w:rPr>
          <w:rFonts w:hint="default" w:ascii="Times New Roman Regular" w:hAnsi="Times New Roman Regular" w:cs="Times New Roman Regular"/>
        </w:rPr>
      </w:pPr>
    </w:p>
    <w:p>
      <w:pPr>
        <w:pStyle w:val="11"/>
        <w:ind w:firstLine="630"/>
        <w:rPr>
          <w:rFonts w:hint="default" w:ascii="Times New Roman Regular" w:hAnsi="Times New Roman Regular" w:cs="Times New Roman Regular"/>
        </w:rPr>
      </w:pPr>
    </w:p>
    <w:p>
      <w:pPr>
        <w:pStyle w:val="11"/>
        <w:ind w:firstLine="630"/>
        <w:rPr>
          <w:rFonts w:hint="default" w:ascii="Times New Roman Regular" w:hAnsi="Times New Roman Regular" w:cs="Times New Roman Regular"/>
        </w:rPr>
      </w:pPr>
    </w:p>
    <w:p>
      <w:pPr>
        <w:pStyle w:val="11"/>
        <w:ind w:firstLine="630"/>
        <w:rPr>
          <w:rFonts w:hint="default" w:ascii="Times New Roman Regular" w:hAnsi="Times New Roman Regular" w:cs="Times New Roman Regular"/>
        </w:rPr>
      </w:pPr>
    </w:p>
    <w:p>
      <w:pPr>
        <w:spacing w:line="720" w:lineRule="auto"/>
        <w:ind w:firstLine="0" w:firstLineChars="0"/>
        <w:jc w:val="center"/>
        <w:rPr>
          <w:rStyle w:val="72"/>
          <w:rFonts w:hint="default" w:ascii="Times New Roman Regular" w:hAnsi="Times New Roman Regular" w:cs="Times New Roman Regular"/>
          <w:lang w:eastAsia="zh-CN"/>
        </w:rPr>
        <w:sectPr>
          <w:headerReference r:id="rId7" w:type="first"/>
          <w:footerReference r:id="rId10" w:type="first"/>
          <w:headerReference r:id="rId5" w:type="default"/>
          <w:footerReference r:id="rId8" w:type="default"/>
          <w:headerReference r:id="rId6" w:type="even"/>
          <w:footerReference r:id="rId9" w:type="even"/>
          <w:footnotePr>
            <w:numFmt w:val="decimalEnclosedCircleChinese"/>
          </w:footnotePr>
          <w:pgSz w:w="11906" w:h="16838"/>
          <w:pgMar w:top="2098" w:right="1474" w:bottom="1984" w:left="1587" w:header="1701" w:footer="1701" w:gutter="0"/>
          <w:pgNumType w:fmt="upperRoman" w:start="1"/>
          <w:cols w:space="0" w:num="1"/>
          <w:docGrid w:type="linesAndChars" w:linePitch="580" w:charSpace="-1024"/>
        </w:sectPr>
      </w:pPr>
      <w:bookmarkStart w:id="0" w:name="_Toc21163"/>
    </w:p>
    <w:sdt>
      <w:sdtPr>
        <w:rPr>
          <w:rStyle w:val="72"/>
          <w:rFonts w:hint="default" w:ascii="Times New Roman" w:hAnsi="Times New Roman" w:eastAsia="黑体" w:cs="Times New Roman"/>
          <w:sz w:val="36"/>
          <w:szCs w:val="36"/>
          <w:lang w:eastAsia="zh-CN"/>
        </w:rPr>
        <w:id w:val="147452943"/>
      </w:sdtPr>
      <w:sdtEndPr>
        <w:rPr>
          <w:rStyle w:val="72"/>
          <w:rFonts w:hint="default" w:ascii="Times New Roman Regular" w:hAnsi="Times New Roman Regular" w:eastAsia="宋体" w:cs="Times New Roman Regular"/>
          <w:b/>
          <w:bCs/>
          <w:kern w:val="2"/>
          <w:sz w:val="21"/>
          <w:szCs w:val="24"/>
          <w:lang w:eastAsia="zh-CN"/>
        </w:rPr>
      </w:sdtEndPr>
      <w:sdtContent>
        <w:p>
          <w:pPr>
            <w:keepNext w:val="0"/>
            <w:keepLines w:val="0"/>
            <w:pageBreakBefore w:val="0"/>
            <w:widowControl w:val="0"/>
            <w:kinsoku/>
            <w:wordWrap/>
            <w:overflowPunct/>
            <w:topLinePunct w:val="0"/>
            <w:autoSpaceDE/>
            <w:autoSpaceDN/>
            <w:bidi w:val="0"/>
            <w:adjustRightInd/>
            <w:snapToGrid/>
            <w:spacing w:line="560" w:lineRule="exact"/>
            <w:ind w:right="0" w:rightChars="0" w:firstLine="0" w:firstLineChars="0"/>
            <w:jc w:val="center"/>
            <w:textAlignment w:val="auto"/>
            <w:outlineLvl w:val="9"/>
            <w:rPr>
              <w:rFonts w:hint="default" w:ascii="Times New Roman" w:hAnsi="Times New Roman" w:eastAsia="仿宋" w:cs="Times New Roman"/>
              <w:kern w:val="2"/>
              <w:sz w:val="32"/>
              <w:szCs w:val="24"/>
              <w:lang w:val="en-US" w:eastAsia="zh-CN" w:bidi="ar-SA"/>
            </w:rPr>
          </w:pPr>
          <w:bookmarkStart w:id="1" w:name="_Toc27823"/>
          <w:bookmarkStart w:id="2" w:name="_Toc6852"/>
          <w:bookmarkStart w:id="3" w:name="_Toc17136"/>
          <w:bookmarkStart w:id="4" w:name="_Toc6071"/>
          <w:bookmarkStart w:id="5" w:name="_Toc30592"/>
          <w:bookmarkStart w:id="6" w:name="_Toc16216"/>
          <w:bookmarkStart w:id="7" w:name="_Toc1804"/>
          <w:bookmarkStart w:id="8" w:name="_Toc13128"/>
          <w:bookmarkStart w:id="9" w:name="_Toc11149"/>
          <w:bookmarkStart w:id="10" w:name="_Toc11595"/>
          <w:bookmarkStart w:id="11" w:name="_Toc19404"/>
          <w:bookmarkStart w:id="12" w:name="_Toc2086"/>
          <w:r>
            <w:rPr>
              <w:rStyle w:val="72"/>
              <w:rFonts w:hint="default" w:ascii="Times New Roman" w:hAnsi="Times New Roman" w:eastAsia="黑体" w:cs="Times New Roman"/>
              <w:sz w:val="36"/>
              <w:szCs w:val="36"/>
            </w:rPr>
            <w:t>目</w:t>
          </w:r>
          <w:r>
            <w:rPr>
              <w:rStyle w:val="72"/>
              <w:rFonts w:hint="default" w:ascii="Times New Roman" w:hAnsi="Times New Roman" w:eastAsia="黑体" w:cs="Times New Roman"/>
              <w:sz w:val="36"/>
              <w:szCs w:val="36"/>
              <w:lang w:eastAsia="zh-CN"/>
            </w:rPr>
            <w:t xml:space="preserve"> </w:t>
          </w:r>
          <w:r>
            <w:rPr>
              <w:rStyle w:val="72"/>
              <w:rFonts w:hint="default" w:ascii="Times New Roman" w:hAnsi="Times New Roman" w:eastAsia="黑体" w:cs="Times New Roman"/>
              <w:sz w:val="36"/>
              <w:szCs w:val="36"/>
            </w:rPr>
            <w:t>录</w:t>
          </w:r>
          <w:bookmarkEnd w:id="0"/>
          <w:bookmarkEnd w:id="1"/>
          <w:bookmarkEnd w:id="2"/>
          <w:bookmarkEnd w:id="3"/>
          <w:bookmarkEnd w:id="4"/>
          <w:bookmarkEnd w:id="5"/>
          <w:bookmarkEnd w:id="6"/>
          <w:bookmarkEnd w:id="7"/>
          <w:bookmarkEnd w:id="8"/>
          <w:bookmarkEnd w:id="9"/>
          <w:bookmarkEnd w:id="10"/>
          <w:bookmarkEnd w:id="11"/>
          <w:bookmarkEnd w:id="12"/>
          <w:r>
            <w:rPr>
              <w:rFonts w:hint="default" w:ascii="Times New Roman" w:hAnsi="Times New Roman" w:cs="Times New Roman"/>
            </w:rPr>
            <w:fldChar w:fldCharType="begin"/>
          </w:r>
          <w:r>
            <w:rPr>
              <w:rFonts w:hint="default" w:ascii="Times New Roman" w:hAnsi="Times New Roman" w:cs="Times New Roman"/>
            </w:rPr>
            <w:instrText xml:space="preserve">TOC \o "1-2" \h \u </w:instrText>
          </w:r>
          <w:r>
            <w:rPr>
              <w:rFonts w:hint="default" w:ascii="Times New Roman" w:hAnsi="Times New Roman" w:cs="Times New Roman"/>
            </w:rPr>
            <w:fldChar w:fldCharType="separate"/>
          </w:r>
        </w:p>
        <w:p>
          <w:pPr>
            <w:pStyle w:val="15"/>
            <w:tabs>
              <w:tab w:val="right" w:leader="dot" w:pos="8845"/>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_Toc20306 </w:instrText>
          </w:r>
          <w:r>
            <w:rPr>
              <w:rFonts w:hint="default" w:ascii="Times New Roman" w:hAnsi="Times New Roman" w:cs="Times New Roman"/>
            </w:rPr>
            <w:fldChar w:fldCharType="separate"/>
          </w:r>
          <w:r>
            <w:rPr>
              <w:rFonts w:hint="default" w:ascii="Times New Roman" w:hAnsi="Times New Roman" w:eastAsia="黑体" w:cs="Times New Roman"/>
              <w:szCs w:val="36"/>
            </w:rPr>
            <w:t>前言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_Toc20306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5"/>
            <w:tabs>
              <w:tab w:val="right" w:leader="dot" w:pos="8845"/>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_Toc18052 </w:instrText>
          </w:r>
          <w:r>
            <w:rPr>
              <w:rFonts w:hint="default" w:ascii="Times New Roman" w:hAnsi="Times New Roman" w:cs="Times New Roman"/>
            </w:rPr>
            <w:fldChar w:fldCharType="separate"/>
          </w:r>
          <w:r>
            <w:rPr>
              <w:rFonts w:hint="default" w:ascii="Times New Roman" w:hAnsi="Times New Roman" w:eastAsia="黑体" w:cs="Times New Roman"/>
              <w:szCs w:val="36"/>
            </w:rPr>
            <w:t>第一章 发展基础与发展形势</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_Toc18052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_Toc4233 </w:instrText>
          </w:r>
          <w:r>
            <w:rPr>
              <w:rFonts w:hint="default" w:ascii="Times New Roman" w:hAnsi="Times New Roman" w:eastAsia="楷体" w:cs="Times New Roman"/>
            </w:rPr>
            <w:fldChar w:fldCharType="separate"/>
          </w:r>
          <w:r>
            <w:rPr>
              <w:rFonts w:hint="default" w:ascii="Times New Roman" w:hAnsi="Times New Roman" w:eastAsia="楷体" w:cs="Times New Roman"/>
            </w:rPr>
            <w:t>第一节 发展基础</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_Toc4233 \h </w:instrText>
          </w:r>
          <w:r>
            <w:rPr>
              <w:rFonts w:hint="default" w:ascii="Times New Roman" w:hAnsi="Times New Roman" w:eastAsia="楷体" w:cs="Times New Roman"/>
            </w:rPr>
            <w:fldChar w:fldCharType="separate"/>
          </w:r>
          <w:r>
            <w:rPr>
              <w:rFonts w:hint="default" w:ascii="Times New Roman" w:hAnsi="Times New Roman" w:eastAsia="楷体" w:cs="Times New Roman"/>
            </w:rPr>
            <w:t>1</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_Toc987 </w:instrText>
          </w:r>
          <w:r>
            <w:rPr>
              <w:rFonts w:hint="default" w:ascii="Times New Roman" w:hAnsi="Times New Roman" w:eastAsia="楷体" w:cs="Times New Roman"/>
            </w:rPr>
            <w:fldChar w:fldCharType="separate"/>
          </w:r>
          <w:r>
            <w:rPr>
              <w:rFonts w:hint="default" w:ascii="Times New Roman" w:hAnsi="Times New Roman" w:eastAsia="楷体" w:cs="Times New Roman"/>
            </w:rPr>
            <w:t>第二节 发展形势</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_Toc987 \h </w:instrText>
          </w:r>
          <w:r>
            <w:rPr>
              <w:rFonts w:hint="default" w:ascii="Times New Roman" w:hAnsi="Times New Roman" w:eastAsia="楷体" w:cs="Times New Roman"/>
            </w:rPr>
            <w:fldChar w:fldCharType="separate"/>
          </w:r>
          <w:r>
            <w:rPr>
              <w:rFonts w:hint="default" w:ascii="Times New Roman" w:hAnsi="Times New Roman" w:eastAsia="楷体" w:cs="Times New Roman"/>
            </w:rPr>
            <w:t>8</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5"/>
            <w:tabs>
              <w:tab w:val="right" w:leader="dot" w:pos="8845"/>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_Toc21812 </w:instrText>
          </w:r>
          <w:r>
            <w:rPr>
              <w:rFonts w:hint="default" w:ascii="Times New Roman" w:hAnsi="Times New Roman" w:cs="Times New Roman"/>
            </w:rPr>
            <w:fldChar w:fldCharType="separate"/>
          </w:r>
          <w:r>
            <w:rPr>
              <w:rFonts w:hint="default" w:ascii="Times New Roman" w:hAnsi="Times New Roman" w:eastAsia="黑体" w:cs="Times New Roman"/>
              <w:szCs w:val="24"/>
            </w:rPr>
            <w:t>第二章 总体要求和发展目标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_Toc21812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_Toc16626 </w:instrText>
          </w:r>
          <w:r>
            <w:rPr>
              <w:rFonts w:hint="default" w:ascii="Times New Roman" w:hAnsi="Times New Roman" w:eastAsia="楷体" w:cs="Times New Roman"/>
            </w:rPr>
            <w:fldChar w:fldCharType="separate"/>
          </w:r>
          <w:r>
            <w:rPr>
              <w:rFonts w:hint="default" w:ascii="Times New Roman" w:hAnsi="Times New Roman" w:eastAsia="楷体" w:cs="Times New Roman"/>
            </w:rPr>
            <w:t>第一节 指导思想</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_Toc16626 \h </w:instrText>
          </w:r>
          <w:r>
            <w:rPr>
              <w:rFonts w:hint="default" w:ascii="Times New Roman" w:hAnsi="Times New Roman" w:eastAsia="楷体" w:cs="Times New Roman"/>
            </w:rPr>
            <w:fldChar w:fldCharType="separate"/>
          </w:r>
          <w:r>
            <w:rPr>
              <w:rFonts w:hint="default" w:ascii="Times New Roman" w:hAnsi="Times New Roman" w:eastAsia="楷体" w:cs="Times New Roman"/>
            </w:rPr>
            <w:t>12</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_Toc31048 </w:instrText>
          </w:r>
          <w:r>
            <w:rPr>
              <w:rFonts w:hint="default" w:ascii="Times New Roman" w:hAnsi="Times New Roman" w:eastAsia="楷体" w:cs="Times New Roman"/>
            </w:rPr>
            <w:fldChar w:fldCharType="separate"/>
          </w:r>
          <w:r>
            <w:rPr>
              <w:rFonts w:hint="default" w:ascii="Times New Roman" w:hAnsi="Times New Roman" w:eastAsia="楷体" w:cs="Times New Roman"/>
            </w:rPr>
            <w:t>第二节 基本原则</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_Toc31048 \h </w:instrText>
          </w:r>
          <w:r>
            <w:rPr>
              <w:rFonts w:hint="default" w:ascii="Times New Roman" w:hAnsi="Times New Roman" w:eastAsia="楷体" w:cs="Times New Roman"/>
            </w:rPr>
            <w:fldChar w:fldCharType="separate"/>
          </w:r>
          <w:r>
            <w:rPr>
              <w:rFonts w:hint="default" w:ascii="Times New Roman" w:hAnsi="Times New Roman" w:eastAsia="楷体" w:cs="Times New Roman"/>
            </w:rPr>
            <w:t>13</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_Toc19649 </w:instrText>
          </w:r>
          <w:r>
            <w:rPr>
              <w:rFonts w:hint="default" w:ascii="Times New Roman" w:hAnsi="Times New Roman" w:eastAsia="楷体" w:cs="Times New Roman"/>
            </w:rPr>
            <w:fldChar w:fldCharType="separate"/>
          </w:r>
          <w:r>
            <w:rPr>
              <w:rFonts w:hint="default" w:ascii="Times New Roman" w:hAnsi="Times New Roman" w:eastAsia="楷体" w:cs="Times New Roman"/>
            </w:rPr>
            <w:t xml:space="preserve">第三节 </w:t>
          </w:r>
          <w:r>
            <w:rPr>
              <w:rFonts w:hint="default" w:ascii="Times New Roman" w:hAnsi="Times New Roman" w:eastAsia="楷体" w:cs="Times New Roman"/>
              <w:lang w:val="en-US" w:eastAsia="zh-CN"/>
            </w:rPr>
            <w:t>发展定位</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_Toc19649 \h </w:instrText>
          </w:r>
          <w:r>
            <w:rPr>
              <w:rFonts w:hint="default" w:ascii="Times New Roman" w:hAnsi="Times New Roman" w:eastAsia="楷体" w:cs="Times New Roman"/>
            </w:rPr>
            <w:fldChar w:fldCharType="separate"/>
          </w:r>
          <w:r>
            <w:rPr>
              <w:rFonts w:hint="default" w:ascii="Times New Roman" w:hAnsi="Times New Roman" w:eastAsia="楷体" w:cs="Times New Roman"/>
            </w:rPr>
            <w:t>15</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_Toc20313 </w:instrText>
          </w:r>
          <w:r>
            <w:rPr>
              <w:rFonts w:hint="default" w:ascii="Times New Roman" w:hAnsi="Times New Roman" w:eastAsia="楷体" w:cs="Times New Roman"/>
            </w:rPr>
            <w:fldChar w:fldCharType="separate"/>
          </w:r>
          <w:r>
            <w:rPr>
              <w:rFonts w:hint="default" w:ascii="Times New Roman" w:hAnsi="Times New Roman" w:eastAsia="楷体" w:cs="Times New Roman"/>
            </w:rPr>
            <w:t>第</w:t>
          </w:r>
          <w:r>
            <w:rPr>
              <w:rFonts w:hint="default" w:ascii="Times New Roman" w:hAnsi="Times New Roman" w:eastAsia="楷体" w:cs="Times New Roman"/>
              <w:lang w:val="en-US" w:eastAsia="zh-CN"/>
            </w:rPr>
            <w:t>四</w:t>
          </w:r>
          <w:r>
            <w:rPr>
              <w:rFonts w:hint="default" w:ascii="Times New Roman" w:hAnsi="Times New Roman" w:eastAsia="楷体" w:cs="Times New Roman"/>
            </w:rPr>
            <w:t>节 主要目标</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_Toc20313 \h </w:instrText>
          </w:r>
          <w:r>
            <w:rPr>
              <w:rFonts w:hint="default" w:ascii="Times New Roman" w:hAnsi="Times New Roman" w:eastAsia="楷体" w:cs="Times New Roman"/>
            </w:rPr>
            <w:fldChar w:fldCharType="separate"/>
          </w:r>
          <w:r>
            <w:rPr>
              <w:rFonts w:hint="default" w:ascii="Times New Roman" w:hAnsi="Times New Roman" w:eastAsia="楷体" w:cs="Times New Roman"/>
            </w:rPr>
            <w:t>16</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_Toc14649 </w:instrText>
          </w:r>
          <w:r>
            <w:rPr>
              <w:rFonts w:hint="default" w:ascii="Times New Roman" w:hAnsi="Times New Roman" w:eastAsia="楷体" w:cs="Times New Roman"/>
            </w:rPr>
            <w:fldChar w:fldCharType="separate"/>
          </w:r>
          <w:r>
            <w:rPr>
              <w:rFonts w:hint="default" w:ascii="Times New Roman" w:hAnsi="Times New Roman" w:eastAsia="楷体" w:cs="Times New Roman"/>
            </w:rPr>
            <w:t>第</w:t>
          </w:r>
          <w:r>
            <w:rPr>
              <w:rFonts w:hint="default" w:ascii="Times New Roman" w:hAnsi="Times New Roman" w:eastAsia="楷体" w:cs="Times New Roman"/>
              <w:lang w:val="en-US" w:eastAsia="zh-CN"/>
            </w:rPr>
            <w:t>五</w:t>
          </w:r>
          <w:r>
            <w:rPr>
              <w:rFonts w:hint="default" w:ascii="Times New Roman" w:hAnsi="Times New Roman" w:eastAsia="楷体" w:cs="Times New Roman"/>
            </w:rPr>
            <w:t xml:space="preserve">节 </w:t>
          </w:r>
          <w:r>
            <w:rPr>
              <w:rFonts w:hint="default" w:ascii="Times New Roman" w:hAnsi="Times New Roman" w:eastAsia="楷体" w:cs="Times New Roman"/>
              <w:lang w:val="en-US" w:eastAsia="zh-CN"/>
            </w:rPr>
            <w:t>空间布局</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_Toc14649 \h </w:instrText>
          </w:r>
          <w:r>
            <w:rPr>
              <w:rFonts w:hint="default" w:ascii="Times New Roman" w:hAnsi="Times New Roman" w:eastAsia="楷体" w:cs="Times New Roman"/>
            </w:rPr>
            <w:fldChar w:fldCharType="separate"/>
          </w:r>
          <w:r>
            <w:rPr>
              <w:rFonts w:hint="default" w:ascii="Times New Roman" w:hAnsi="Times New Roman" w:eastAsia="楷体" w:cs="Times New Roman"/>
            </w:rPr>
            <w:t>18</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5"/>
            <w:tabs>
              <w:tab w:val="right" w:leader="dot" w:pos="8845"/>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_Toc11408 </w:instrText>
          </w:r>
          <w:r>
            <w:rPr>
              <w:rFonts w:hint="default" w:ascii="Times New Roman" w:hAnsi="Times New Roman" w:cs="Times New Roman"/>
            </w:rPr>
            <w:fldChar w:fldCharType="separate"/>
          </w:r>
          <w:r>
            <w:rPr>
              <w:rFonts w:hint="default" w:ascii="Times New Roman" w:hAnsi="Times New Roman" w:eastAsia="黑体" w:cs="Times New Roman"/>
              <w:szCs w:val="24"/>
            </w:rPr>
            <w:t>第三章 主要任务</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_Toc11408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_Toc28119 </w:instrText>
          </w:r>
          <w:r>
            <w:rPr>
              <w:rFonts w:hint="default" w:ascii="Times New Roman" w:hAnsi="Times New Roman" w:eastAsia="楷体" w:cs="Times New Roman"/>
            </w:rPr>
            <w:fldChar w:fldCharType="separate"/>
          </w:r>
          <w:r>
            <w:rPr>
              <w:rFonts w:hint="default" w:ascii="Times New Roman" w:hAnsi="Times New Roman" w:eastAsia="楷体" w:cs="Times New Roman"/>
            </w:rPr>
            <w:t>第一节 壮大优势产业集群，构建现代化产业体系</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_Toc28119 \h </w:instrText>
          </w:r>
          <w:r>
            <w:rPr>
              <w:rFonts w:hint="default" w:ascii="Times New Roman" w:hAnsi="Times New Roman" w:eastAsia="楷体" w:cs="Times New Roman"/>
            </w:rPr>
            <w:fldChar w:fldCharType="separate"/>
          </w:r>
          <w:r>
            <w:rPr>
              <w:rFonts w:hint="default" w:ascii="Times New Roman" w:hAnsi="Times New Roman" w:eastAsia="楷体" w:cs="Times New Roman"/>
            </w:rPr>
            <w:t>21</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_Toc3463 </w:instrText>
          </w:r>
          <w:r>
            <w:rPr>
              <w:rFonts w:hint="default" w:ascii="Times New Roman" w:hAnsi="Times New Roman" w:eastAsia="楷体" w:cs="Times New Roman"/>
            </w:rPr>
            <w:fldChar w:fldCharType="separate"/>
          </w:r>
          <w:r>
            <w:rPr>
              <w:rFonts w:hint="default" w:ascii="Times New Roman" w:hAnsi="Times New Roman" w:eastAsia="楷体" w:cs="Times New Roman"/>
            </w:rPr>
            <w:t>第二节 坚持创新驱动发展，全面塑造发展新优势</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_Toc3463 \h </w:instrText>
          </w:r>
          <w:r>
            <w:rPr>
              <w:rFonts w:hint="default" w:ascii="Times New Roman" w:hAnsi="Times New Roman" w:eastAsia="楷体" w:cs="Times New Roman"/>
            </w:rPr>
            <w:fldChar w:fldCharType="separate"/>
          </w:r>
          <w:r>
            <w:rPr>
              <w:rFonts w:hint="default" w:ascii="Times New Roman" w:hAnsi="Times New Roman" w:eastAsia="楷体" w:cs="Times New Roman"/>
            </w:rPr>
            <w:t>30</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_Toc9116 </w:instrText>
          </w:r>
          <w:r>
            <w:rPr>
              <w:rFonts w:hint="default" w:ascii="Times New Roman" w:hAnsi="Times New Roman" w:eastAsia="楷体" w:cs="Times New Roman"/>
            </w:rPr>
            <w:fldChar w:fldCharType="separate"/>
          </w:r>
          <w:r>
            <w:rPr>
              <w:rFonts w:hint="default" w:ascii="Times New Roman" w:hAnsi="Times New Roman" w:eastAsia="楷体" w:cs="Times New Roman"/>
            </w:rPr>
            <w:t>第三节 推动“湾区带”联动发展，开拓合作共赢新局面</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_Toc9116 \h </w:instrText>
          </w:r>
          <w:r>
            <w:rPr>
              <w:rFonts w:hint="default" w:ascii="Times New Roman" w:hAnsi="Times New Roman" w:eastAsia="楷体" w:cs="Times New Roman"/>
            </w:rPr>
            <w:fldChar w:fldCharType="separate"/>
          </w:r>
          <w:r>
            <w:rPr>
              <w:rFonts w:hint="default" w:ascii="Times New Roman" w:hAnsi="Times New Roman" w:eastAsia="楷体" w:cs="Times New Roman"/>
            </w:rPr>
            <w:t>38</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_Toc25315 </w:instrText>
          </w:r>
          <w:r>
            <w:rPr>
              <w:rFonts w:hint="default" w:ascii="Times New Roman" w:hAnsi="Times New Roman" w:eastAsia="楷体" w:cs="Times New Roman"/>
            </w:rPr>
            <w:fldChar w:fldCharType="separate"/>
          </w:r>
          <w:r>
            <w:rPr>
              <w:rFonts w:hint="default" w:ascii="Times New Roman" w:hAnsi="Times New Roman" w:eastAsia="楷体" w:cs="Times New Roman"/>
            </w:rPr>
            <w:t>第四节 建设现代化基础设施体系，提升支撑能力</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_Toc25315 \h </w:instrText>
          </w:r>
          <w:r>
            <w:rPr>
              <w:rFonts w:hint="default" w:ascii="Times New Roman" w:hAnsi="Times New Roman" w:eastAsia="楷体" w:cs="Times New Roman"/>
            </w:rPr>
            <w:fldChar w:fldCharType="separate"/>
          </w:r>
          <w:r>
            <w:rPr>
              <w:rFonts w:hint="default" w:ascii="Times New Roman" w:hAnsi="Times New Roman" w:eastAsia="楷体" w:cs="Times New Roman"/>
            </w:rPr>
            <w:t>43</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_Toc15788 </w:instrText>
          </w:r>
          <w:r>
            <w:rPr>
              <w:rFonts w:hint="default" w:ascii="Times New Roman" w:hAnsi="Times New Roman" w:eastAsia="楷体" w:cs="Times New Roman"/>
            </w:rPr>
            <w:fldChar w:fldCharType="separate"/>
          </w:r>
          <w:r>
            <w:rPr>
              <w:rFonts w:hint="default" w:ascii="Times New Roman" w:hAnsi="Times New Roman" w:eastAsia="楷体" w:cs="Times New Roman"/>
            </w:rPr>
            <w:t>第五节 全面深化改革，营造良好营商环境</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_Toc15788 \h </w:instrText>
          </w:r>
          <w:r>
            <w:rPr>
              <w:rFonts w:hint="default" w:ascii="Times New Roman" w:hAnsi="Times New Roman" w:eastAsia="楷体" w:cs="Times New Roman"/>
            </w:rPr>
            <w:fldChar w:fldCharType="separate"/>
          </w:r>
          <w:r>
            <w:rPr>
              <w:rFonts w:hint="default" w:ascii="Times New Roman" w:hAnsi="Times New Roman" w:eastAsia="楷体" w:cs="Times New Roman"/>
            </w:rPr>
            <w:t>47</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_Toc19428 </w:instrText>
          </w:r>
          <w:r>
            <w:rPr>
              <w:rFonts w:hint="default" w:ascii="Times New Roman" w:hAnsi="Times New Roman" w:eastAsia="楷体" w:cs="Times New Roman"/>
            </w:rPr>
            <w:fldChar w:fldCharType="separate"/>
          </w:r>
          <w:r>
            <w:rPr>
              <w:rFonts w:hint="default" w:ascii="Times New Roman" w:hAnsi="Times New Roman" w:eastAsia="楷体" w:cs="Times New Roman"/>
            </w:rPr>
            <w:t>第六节 坚持绿色发展理念，建设绿色生态园区</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_Toc19428 \h </w:instrText>
          </w:r>
          <w:r>
            <w:rPr>
              <w:rFonts w:hint="default" w:ascii="Times New Roman" w:hAnsi="Times New Roman" w:eastAsia="楷体" w:cs="Times New Roman"/>
            </w:rPr>
            <w:fldChar w:fldCharType="separate"/>
          </w:r>
          <w:r>
            <w:rPr>
              <w:rFonts w:hint="default" w:ascii="Times New Roman" w:hAnsi="Times New Roman" w:eastAsia="楷体" w:cs="Times New Roman"/>
            </w:rPr>
            <w:t>51</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_Toc19511 </w:instrText>
          </w:r>
          <w:r>
            <w:rPr>
              <w:rFonts w:hint="default" w:ascii="Times New Roman" w:hAnsi="Times New Roman" w:eastAsia="楷体" w:cs="Times New Roman"/>
            </w:rPr>
            <w:fldChar w:fldCharType="separate"/>
          </w:r>
          <w:r>
            <w:rPr>
              <w:rFonts w:hint="default" w:ascii="Times New Roman" w:hAnsi="Times New Roman" w:eastAsia="楷体" w:cs="Times New Roman"/>
            </w:rPr>
            <w:t>第七节 优化国土空间布局，推动产城融合发展</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_Toc19511 \h </w:instrText>
          </w:r>
          <w:r>
            <w:rPr>
              <w:rFonts w:hint="default" w:ascii="Times New Roman" w:hAnsi="Times New Roman" w:eastAsia="楷体" w:cs="Times New Roman"/>
            </w:rPr>
            <w:fldChar w:fldCharType="separate"/>
          </w:r>
          <w:r>
            <w:rPr>
              <w:rFonts w:hint="default" w:ascii="Times New Roman" w:hAnsi="Times New Roman" w:eastAsia="楷体" w:cs="Times New Roman"/>
            </w:rPr>
            <w:t>54</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_Toc30270 </w:instrText>
          </w:r>
          <w:r>
            <w:rPr>
              <w:rFonts w:hint="default" w:ascii="Times New Roman" w:hAnsi="Times New Roman" w:eastAsia="楷体" w:cs="Times New Roman"/>
            </w:rPr>
            <w:fldChar w:fldCharType="separate"/>
          </w:r>
          <w:r>
            <w:rPr>
              <w:rFonts w:hint="default" w:ascii="Times New Roman" w:hAnsi="Times New Roman" w:eastAsia="楷体" w:cs="Times New Roman"/>
            </w:rPr>
            <w:t>第八节 增强七迳镇载体功能，推动城乡融合发展</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_Toc30270 \h </w:instrText>
          </w:r>
          <w:r>
            <w:rPr>
              <w:rFonts w:hint="default" w:ascii="Times New Roman" w:hAnsi="Times New Roman" w:eastAsia="楷体" w:cs="Times New Roman"/>
            </w:rPr>
            <w:fldChar w:fldCharType="separate"/>
          </w:r>
          <w:r>
            <w:rPr>
              <w:rFonts w:hint="default" w:ascii="Times New Roman" w:hAnsi="Times New Roman" w:eastAsia="楷体" w:cs="Times New Roman"/>
            </w:rPr>
            <w:t>60</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_Toc13140 </w:instrText>
          </w:r>
          <w:r>
            <w:rPr>
              <w:rFonts w:hint="default" w:ascii="Times New Roman" w:hAnsi="Times New Roman" w:eastAsia="楷体" w:cs="Times New Roman"/>
            </w:rPr>
            <w:fldChar w:fldCharType="separate"/>
          </w:r>
          <w:r>
            <w:rPr>
              <w:rFonts w:hint="default" w:ascii="Times New Roman" w:hAnsi="Times New Roman" w:eastAsia="楷体" w:cs="Times New Roman"/>
            </w:rPr>
            <w:t>第九节 统筹发展和安全，高水平建设平安园区</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_Toc13140 \h </w:instrText>
          </w:r>
          <w:r>
            <w:rPr>
              <w:rFonts w:hint="default" w:ascii="Times New Roman" w:hAnsi="Times New Roman" w:eastAsia="楷体" w:cs="Times New Roman"/>
            </w:rPr>
            <w:fldChar w:fldCharType="separate"/>
          </w:r>
          <w:r>
            <w:rPr>
              <w:rFonts w:hint="default" w:ascii="Times New Roman" w:hAnsi="Times New Roman" w:eastAsia="楷体" w:cs="Times New Roman"/>
            </w:rPr>
            <w:t>66</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_Toc22013 </w:instrText>
          </w:r>
          <w:r>
            <w:rPr>
              <w:rFonts w:hint="default" w:ascii="Times New Roman" w:hAnsi="Times New Roman" w:eastAsia="楷体" w:cs="Times New Roman"/>
            </w:rPr>
            <w:fldChar w:fldCharType="separate"/>
          </w:r>
          <w:r>
            <w:rPr>
              <w:rFonts w:hint="default" w:ascii="Times New Roman" w:hAnsi="Times New Roman" w:eastAsia="楷体" w:cs="Times New Roman"/>
            </w:rPr>
            <w:t>第十节 发展社会事务，建设宜居宜业现代化园区</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_Toc22013 \h </w:instrText>
          </w:r>
          <w:r>
            <w:rPr>
              <w:rFonts w:hint="default" w:ascii="Times New Roman" w:hAnsi="Times New Roman" w:eastAsia="楷体" w:cs="Times New Roman"/>
            </w:rPr>
            <w:fldChar w:fldCharType="separate"/>
          </w:r>
          <w:r>
            <w:rPr>
              <w:rFonts w:hint="default" w:ascii="Times New Roman" w:hAnsi="Times New Roman" w:eastAsia="楷体" w:cs="Times New Roman"/>
            </w:rPr>
            <w:t>72</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5"/>
            <w:tabs>
              <w:tab w:val="right" w:leader="dot" w:pos="8845"/>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_Toc32240 </w:instrText>
          </w:r>
          <w:r>
            <w:rPr>
              <w:rFonts w:hint="default" w:ascii="Times New Roman" w:hAnsi="Times New Roman" w:cs="Times New Roman"/>
            </w:rPr>
            <w:fldChar w:fldCharType="separate"/>
          </w:r>
          <w:r>
            <w:rPr>
              <w:rFonts w:hint="default" w:ascii="Times New Roman" w:hAnsi="Times New Roman" w:eastAsia="黑体" w:cs="Times New Roman"/>
              <w:szCs w:val="24"/>
            </w:rPr>
            <w:t>第四章 保障措施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_Toc32240 \h </w:instrText>
          </w:r>
          <w:r>
            <w:rPr>
              <w:rFonts w:hint="default" w:ascii="Times New Roman" w:hAnsi="Times New Roman" w:cs="Times New Roman"/>
            </w:rPr>
            <w:fldChar w:fldCharType="separate"/>
          </w:r>
          <w:r>
            <w:rPr>
              <w:rFonts w:hint="default" w:ascii="Times New Roman" w:hAnsi="Times New Roman" w:cs="Times New Roman"/>
            </w:rPr>
            <w:t>74</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_Toc15681 </w:instrText>
          </w:r>
          <w:r>
            <w:rPr>
              <w:rFonts w:hint="default" w:ascii="Times New Roman" w:hAnsi="Times New Roman" w:eastAsia="楷体" w:cs="Times New Roman"/>
            </w:rPr>
            <w:fldChar w:fldCharType="separate"/>
          </w:r>
          <w:r>
            <w:rPr>
              <w:rFonts w:hint="default" w:ascii="Times New Roman" w:hAnsi="Times New Roman" w:eastAsia="楷体" w:cs="Times New Roman"/>
            </w:rPr>
            <w:t>第一节 加强组织领导</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_Toc15681 \h </w:instrText>
          </w:r>
          <w:r>
            <w:rPr>
              <w:rFonts w:hint="default" w:ascii="Times New Roman" w:hAnsi="Times New Roman" w:eastAsia="楷体" w:cs="Times New Roman"/>
            </w:rPr>
            <w:fldChar w:fldCharType="separate"/>
          </w:r>
          <w:r>
            <w:rPr>
              <w:rFonts w:hint="default" w:ascii="Times New Roman" w:hAnsi="Times New Roman" w:eastAsia="楷体" w:cs="Times New Roman"/>
            </w:rPr>
            <w:t>74</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_Toc25859 </w:instrText>
          </w:r>
          <w:r>
            <w:rPr>
              <w:rFonts w:hint="default" w:ascii="Times New Roman" w:hAnsi="Times New Roman" w:eastAsia="楷体" w:cs="Times New Roman"/>
            </w:rPr>
            <w:fldChar w:fldCharType="separate"/>
          </w:r>
          <w:r>
            <w:rPr>
              <w:rFonts w:hint="default" w:ascii="Times New Roman" w:hAnsi="Times New Roman" w:eastAsia="楷体" w:cs="Times New Roman"/>
            </w:rPr>
            <w:t>第二节 强化监测评估</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_Toc25859 \h </w:instrText>
          </w:r>
          <w:r>
            <w:rPr>
              <w:rFonts w:hint="default" w:ascii="Times New Roman" w:hAnsi="Times New Roman" w:eastAsia="楷体" w:cs="Times New Roman"/>
            </w:rPr>
            <w:fldChar w:fldCharType="separate"/>
          </w:r>
          <w:r>
            <w:rPr>
              <w:rFonts w:hint="default" w:ascii="Times New Roman" w:hAnsi="Times New Roman" w:eastAsia="楷体" w:cs="Times New Roman"/>
            </w:rPr>
            <w:t>74</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_Toc23309 </w:instrText>
          </w:r>
          <w:r>
            <w:rPr>
              <w:rFonts w:hint="default" w:ascii="Times New Roman" w:hAnsi="Times New Roman" w:eastAsia="楷体" w:cs="Times New Roman"/>
            </w:rPr>
            <w:fldChar w:fldCharType="separate"/>
          </w:r>
          <w:r>
            <w:rPr>
              <w:rFonts w:hint="default" w:ascii="Times New Roman" w:hAnsi="Times New Roman" w:eastAsia="楷体" w:cs="Times New Roman"/>
            </w:rPr>
            <w:t>第三节 加强项目建设</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_Toc23309 \h </w:instrText>
          </w:r>
          <w:r>
            <w:rPr>
              <w:rFonts w:hint="default" w:ascii="Times New Roman" w:hAnsi="Times New Roman" w:eastAsia="楷体" w:cs="Times New Roman"/>
            </w:rPr>
            <w:fldChar w:fldCharType="separate"/>
          </w:r>
          <w:r>
            <w:rPr>
              <w:rFonts w:hint="default" w:ascii="Times New Roman" w:hAnsi="Times New Roman" w:eastAsia="楷体" w:cs="Times New Roman"/>
            </w:rPr>
            <w:t>75</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8"/>
            <w:tabs>
              <w:tab w:val="right" w:leader="dot" w:pos="8845"/>
            </w:tabs>
            <w:rPr>
              <w:rFonts w:hint="default" w:ascii="Times New Roman" w:hAnsi="Times New Roman" w:eastAsia="楷体" w:cs="Times New Roman"/>
            </w:rPr>
          </w:pP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HYPERLINK \l _Toc5547 </w:instrText>
          </w:r>
          <w:r>
            <w:rPr>
              <w:rFonts w:hint="default" w:ascii="Times New Roman" w:hAnsi="Times New Roman" w:eastAsia="楷体" w:cs="Times New Roman"/>
            </w:rPr>
            <w:fldChar w:fldCharType="separate"/>
          </w:r>
          <w:r>
            <w:rPr>
              <w:rFonts w:hint="default" w:ascii="Times New Roman" w:hAnsi="Times New Roman" w:eastAsia="楷体" w:cs="Times New Roman"/>
            </w:rPr>
            <w:t>第四节 强化要素保障</w:t>
          </w:r>
          <w:r>
            <w:rPr>
              <w:rFonts w:hint="default" w:ascii="Times New Roman" w:hAnsi="Times New Roman" w:eastAsia="楷体" w:cs="Times New Roman"/>
            </w:rPr>
            <w:tab/>
          </w:r>
          <w:r>
            <w:rPr>
              <w:rFonts w:hint="default" w:ascii="Times New Roman" w:hAnsi="Times New Roman" w:eastAsia="楷体" w:cs="Times New Roman"/>
            </w:rPr>
            <w:fldChar w:fldCharType="begin"/>
          </w:r>
          <w:r>
            <w:rPr>
              <w:rFonts w:hint="default" w:ascii="Times New Roman" w:hAnsi="Times New Roman" w:eastAsia="楷体" w:cs="Times New Roman"/>
            </w:rPr>
            <w:instrText xml:space="preserve"> PAGEREF _Toc5547 \h </w:instrText>
          </w:r>
          <w:r>
            <w:rPr>
              <w:rFonts w:hint="default" w:ascii="Times New Roman" w:hAnsi="Times New Roman" w:eastAsia="楷体" w:cs="Times New Roman"/>
            </w:rPr>
            <w:fldChar w:fldCharType="separate"/>
          </w:r>
          <w:r>
            <w:rPr>
              <w:rFonts w:hint="default" w:ascii="Times New Roman" w:hAnsi="Times New Roman" w:eastAsia="楷体" w:cs="Times New Roman"/>
            </w:rPr>
            <w:t>75</w:t>
          </w:r>
          <w:r>
            <w:rPr>
              <w:rFonts w:hint="default" w:ascii="Times New Roman" w:hAnsi="Times New Roman" w:eastAsia="楷体" w:cs="Times New Roman"/>
            </w:rPr>
            <w:fldChar w:fldCharType="end"/>
          </w:r>
          <w:r>
            <w:rPr>
              <w:rFonts w:hint="default" w:ascii="Times New Roman" w:hAnsi="Times New Roman" w:eastAsia="楷体" w:cs="Times New Roman"/>
            </w:rPr>
            <w:fldChar w:fldCharType="end"/>
          </w:r>
        </w:p>
        <w:p>
          <w:pPr>
            <w:pStyle w:val="15"/>
            <w:tabs>
              <w:tab w:val="right" w:leader="dot" w:pos="8845"/>
            </w:tabs>
            <w:rPr>
              <w:rFonts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_Toc8591 </w:instrText>
          </w:r>
          <w:r>
            <w:rPr>
              <w:rFonts w:hint="default" w:ascii="Times New Roman" w:hAnsi="Times New Roman" w:cs="Times New Roman"/>
            </w:rPr>
            <w:fldChar w:fldCharType="separate"/>
          </w:r>
          <w:r>
            <w:rPr>
              <w:rFonts w:hint="default" w:ascii="Times New Roman" w:hAnsi="Times New Roman" w:cs="Times New Roman"/>
            </w:rPr>
            <w:t>附件1：</w:t>
          </w:r>
          <w:r>
            <w:rPr>
              <w:rFonts w:cs="Times New Roman"/>
            </w:rPr>
            <w:tab/>
          </w:r>
          <w:r>
            <w:rPr>
              <w:rFonts w:cs="Times New Roman"/>
            </w:rPr>
            <w:fldChar w:fldCharType="begin"/>
          </w:r>
          <w:r>
            <w:rPr>
              <w:rFonts w:cs="Times New Roman"/>
            </w:rPr>
            <w:instrText xml:space="preserve"> PAGEREF _Toc8591 \h </w:instrText>
          </w:r>
          <w:r>
            <w:rPr>
              <w:rFonts w:cs="Times New Roman"/>
            </w:rPr>
            <w:fldChar w:fldCharType="separate"/>
          </w:r>
          <w:r>
            <w:rPr>
              <w:rFonts w:cs="Times New Roman"/>
            </w:rPr>
            <w:t>77</w:t>
          </w:r>
          <w:r>
            <w:rPr>
              <w:rFonts w:cs="Times New Roman"/>
            </w:rPr>
            <w:fldChar w:fldCharType="end"/>
          </w:r>
          <w:r>
            <w:rPr>
              <w:rFonts w:hint="default" w:ascii="Times New Roman" w:hAnsi="Times New Roman" w:cs="Times New Roman"/>
            </w:rPr>
            <w:fldChar w:fldCharType="end"/>
          </w:r>
        </w:p>
        <w:p>
          <w:pPr>
            <w:pStyle w:val="15"/>
            <w:tabs>
              <w:tab w:val="right" w:leader="dot" w:pos="8845"/>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_Toc21723 </w:instrText>
          </w:r>
          <w:r>
            <w:rPr>
              <w:rFonts w:hint="default" w:ascii="Times New Roman" w:hAnsi="Times New Roman" w:cs="Times New Roman"/>
            </w:rPr>
            <w:fldChar w:fldCharType="separate"/>
          </w:r>
          <w:r>
            <w:rPr>
              <w:rFonts w:hint="default" w:ascii="Times New Roman" w:hAnsi="Times New Roman" w:eastAsia="黑体" w:cs="Times New Roman"/>
              <w:szCs w:val="24"/>
            </w:rPr>
            <w:t>茂名高新区“十四五”时期重大建设项目汇总表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_Toc21723 \h </w:instrText>
          </w:r>
          <w:r>
            <w:rPr>
              <w:rFonts w:hint="default" w:ascii="Times New Roman" w:hAnsi="Times New Roman" w:cs="Times New Roman"/>
            </w:rPr>
            <w:fldChar w:fldCharType="separate"/>
          </w:r>
          <w:r>
            <w:rPr>
              <w:rFonts w:hint="default" w:ascii="Times New Roman" w:hAnsi="Times New Roman" w:cs="Times New Roman"/>
            </w:rPr>
            <w:t>77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5"/>
            <w:tabs>
              <w:tab w:val="right" w:leader="dot" w:pos="8845"/>
            </w:tabs>
            <w:rPr>
              <w:rFonts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_Toc22397 </w:instrText>
          </w:r>
          <w:r>
            <w:rPr>
              <w:rFonts w:hint="default" w:ascii="Times New Roman" w:hAnsi="Times New Roman" w:cs="Times New Roman"/>
            </w:rPr>
            <w:fldChar w:fldCharType="separate"/>
          </w:r>
          <w:r>
            <w:rPr>
              <w:rFonts w:hint="default" w:ascii="Times New Roman" w:hAnsi="Times New Roman" w:cs="Times New Roman"/>
            </w:rPr>
            <w:t>附件2：</w:t>
          </w:r>
          <w:r>
            <w:rPr>
              <w:rFonts w:cs="Times New Roman"/>
            </w:rPr>
            <w:tab/>
          </w:r>
          <w:r>
            <w:rPr>
              <w:rFonts w:cs="Times New Roman"/>
            </w:rPr>
            <w:fldChar w:fldCharType="begin"/>
          </w:r>
          <w:r>
            <w:rPr>
              <w:rFonts w:cs="Times New Roman"/>
            </w:rPr>
            <w:instrText xml:space="preserve"> PAGEREF _Toc22397 \h </w:instrText>
          </w:r>
          <w:r>
            <w:rPr>
              <w:rFonts w:cs="Times New Roman"/>
            </w:rPr>
            <w:fldChar w:fldCharType="separate"/>
          </w:r>
          <w:r>
            <w:rPr>
              <w:rFonts w:cs="Times New Roman"/>
            </w:rPr>
            <w:t>90</w:t>
          </w:r>
          <w:r>
            <w:rPr>
              <w:rFonts w:cs="Times New Roman"/>
            </w:rPr>
            <w:fldChar w:fldCharType="end"/>
          </w:r>
          <w:r>
            <w:rPr>
              <w:rFonts w:hint="default" w:ascii="Times New Roman" w:hAnsi="Times New Roman" w:cs="Times New Roman"/>
            </w:rPr>
            <w:fldChar w:fldCharType="end"/>
          </w:r>
        </w:p>
        <w:p>
          <w:pPr>
            <w:pStyle w:val="15"/>
            <w:tabs>
              <w:tab w:val="right" w:leader="dot" w:pos="8845"/>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_Toc21949 </w:instrText>
          </w:r>
          <w:r>
            <w:rPr>
              <w:rFonts w:hint="default" w:ascii="Times New Roman" w:hAnsi="Times New Roman" w:cs="Times New Roman"/>
            </w:rPr>
            <w:fldChar w:fldCharType="separate"/>
          </w:r>
          <w:r>
            <w:rPr>
              <w:rFonts w:hint="default" w:ascii="Times New Roman" w:hAnsi="Times New Roman" w:eastAsia="黑体" w:cs="Times New Roman"/>
              <w:szCs w:val="24"/>
            </w:rPr>
            <w:t>茂名高新区骨干企业“十四五”时期项目规划情况表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_Toc21949 \h </w:instrText>
          </w:r>
          <w:r>
            <w:rPr>
              <w:rFonts w:hint="default" w:ascii="Times New Roman" w:hAnsi="Times New Roman" w:cs="Times New Roman"/>
            </w:rPr>
            <w:fldChar w:fldCharType="separate"/>
          </w:r>
          <w:r>
            <w:rPr>
              <w:rFonts w:hint="default" w:ascii="Times New Roman" w:hAnsi="Times New Roman" w:cs="Times New Roman"/>
            </w:rPr>
            <w:t>90</w:t>
          </w:r>
          <w:r>
            <w:rPr>
              <w:rFonts w:hint="default" w:ascii="Times New Roman" w:hAnsi="Times New Roman" w:cs="Times New Roman"/>
            </w:rPr>
            <w:fldChar w:fldCharType="end"/>
          </w:r>
          <w:r>
            <w:rPr>
              <w:rFonts w:hint="default" w:ascii="Times New Roman" w:hAnsi="Times New Roman" w:cs="Times New Roman"/>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0" w:firstLineChars="0"/>
            <w:jc w:val="center"/>
            <w:textAlignment w:val="auto"/>
            <w:outlineLvl w:val="9"/>
            <w:rPr>
              <w:rFonts w:hint="default" w:ascii="Times New Roman Regular" w:hAnsi="Times New Roman Regular" w:cs="Times New Roman Regular"/>
            </w:rPr>
          </w:pPr>
          <w:r>
            <w:rPr>
              <w:rFonts w:hint="default" w:ascii="Times New Roman" w:hAnsi="Times New Roman" w:cs="Times New Roman"/>
            </w:rPr>
            <w:fldChar w:fldCharType="end"/>
          </w:r>
        </w:p>
      </w:sdtContent>
    </w:sdt>
    <w:p>
      <w:pPr>
        <w:ind w:firstLine="0" w:firstLineChars="0"/>
        <w:rPr>
          <w:rFonts w:hint="default" w:ascii="Times New Roman Regular" w:hAnsi="Times New Roman Regular" w:cs="Times New Roman Regular"/>
        </w:rPr>
      </w:pPr>
    </w:p>
    <w:p>
      <w:pPr>
        <w:pStyle w:val="3"/>
        <w:ind w:firstLine="630"/>
        <w:rPr>
          <w:rFonts w:hint="default" w:ascii="Times New Roman Regular" w:hAnsi="Times New Roman Regular" w:cs="Times New Roman Regular"/>
        </w:rPr>
        <w:sectPr>
          <w:footerReference r:id="rId11" w:type="default"/>
          <w:footerReference r:id="rId12" w:type="even"/>
          <w:footnotePr>
            <w:numFmt w:val="decimalEnclosedCircleChinese"/>
          </w:footnotePr>
          <w:pgSz w:w="11906" w:h="16838"/>
          <w:pgMar w:top="2098" w:right="1474" w:bottom="1984" w:left="1587" w:header="1701" w:footer="1701" w:gutter="0"/>
          <w:pgNumType w:fmt="upperRoman" w:start="1"/>
          <w:cols w:space="0" w:num="1"/>
          <w:docGrid w:type="linesAndChars" w:linePitch="580" w:charSpace="-1024"/>
        </w:sectPr>
      </w:pPr>
    </w:p>
    <w:p>
      <w:pPr>
        <w:pStyle w:val="3"/>
        <w:ind w:firstLine="710"/>
        <w:jc w:val="both"/>
        <w:rPr>
          <w:rFonts w:hint="default" w:ascii="Times New Roman Regular" w:hAnsi="Times New Roman Regular" w:eastAsia="方正小标宋简体" w:cs="Times New Roman Regular"/>
          <w:sz w:val="36"/>
          <w:szCs w:val="36"/>
        </w:rPr>
      </w:pPr>
      <w:bookmarkStart w:id="13" w:name="_Toc20306"/>
      <w:bookmarkStart w:id="14" w:name="_Toc1302575785"/>
      <w:r>
        <w:rPr>
          <w:rFonts w:hint="default" w:ascii="Times New Roman Regular" w:hAnsi="Times New Roman Regular" w:eastAsia="方正小标宋简体" w:cs="Times New Roman Regular"/>
          <w:sz w:val="36"/>
          <w:szCs w:val="36"/>
        </w:rPr>
        <w:t>前言</w:t>
      </w:r>
      <w:bookmarkEnd w:id="13"/>
      <w:bookmarkEnd w:id="14"/>
    </w:p>
    <w:p>
      <w:pPr>
        <w:ind w:firstLine="630"/>
        <w:rPr>
          <w:rFonts w:hint="default" w:ascii="Times New Roman Regular" w:hAnsi="Times New Roman Regular" w:cs="Times New Roman Regular"/>
          <w:szCs w:val="32"/>
          <w:shd w:val="clear" w:color="auto" w:fill="FFFFFF"/>
        </w:rPr>
      </w:pPr>
      <w:r>
        <w:rPr>
          <w:rFonts w:hint="default" w:ascii="Times New Roman Regular" w:hAnsi="Times New Roman Regular" w:cs="Times New Roman Regular"/>
          <w:szCs w:val="32"/>
          <w:shd w:val="clear" w:color="auto" w:fill="FFFFFF"/>
        </w:rPr>
        <w:t>“十四五”时期（2021-2025年）是我国由全面建成小康社会向基本实现社会主义现代化迈进的关键时期，也是茂名高新技术产业开发区（以下简称“茂名高新区”）抢抓“双区”</w:t>
      </w:r>
      <w:r>
        <w:rPr>
          <w:rStyle w:val="33"/>
          <w:rFonts w:hint="default" w:ascii="Times New Roman Regular" w:hAnsi="Times New Roman Regular" w:cs="Times New Roman Regular"/>
          <w:szCs w:val="32"/>
          <w:shd w:val="clear" w:color="auto" w:fill="FFFFFF"/>
        </w:rPr>
        <w:footnoteReference w:id="0"/>
      </w:r>
      <w:r>
        <w:rPr>
          <w:rFonts w:hint="default" w:ascii="Times New Roman Regular" w:hAnsi="Times New Roman Regular" w:cs="Times New Roman Regular"/>
          <w:szCs w:val="32"/>
          <w:shd w:val="clear" w:color="auto" w:fill="FFFFFF"/>
        </w:rPr>
        <w:t>建设机遇，推动“湾区带”</w:t>
      </w:r>
      <w:r>
        <w:rPr>
          <w:rStyle w:val="33"/>
          <w:rFonts w:hint="default" w:ascii="Times New Roman Regular" w:hAnsi="Times New Roman Regular" w:cs="Times New Roman Regular"/>
          <w:szCs w:val="32"/>
          <w:shd w:val="clear" w:color="auto" w:fill="FFFFFF"/>
        </w:rPr>
        <w:footnoteReference w:id="1"/>
      </w:r>
      <w:r>
        <w:rPr>
          <w:rFonts w:hint="default" w:ascii="Times New Roman Regular" w:hAnsi="Times New Roman Regular" w:cs="Times New Roman Regular"/>
          <w:szCs w:val="32"/>
          <w:shd w:val="clear" w:color="auto" w:fill="FFFFFF"/>
        </w:rPr>
        <w:t>联动发展，实现创新驱动高质量发展和开启全面建设社会主义现代化新征程的开局时期。茂名高新区是茂名市“</w:t>
      </w:r>
      <w:r>
        <w:rPr>
          <w:rFonts w:hint="eastAsia" w:ascii="Times New Roman Regular" w:hAnsi="Times New Roman Regular" w:cs="Times New Roman Regular"/>
          <w:szCs w:val="32"/>
          <w:shd w:val="clear" w:color="auto" w:fill="FFFFFF"/>
          <w:lang w:val="en-US" w:eastAsia="zh-Hans"/>
        </w:rPr>
        <w:t>四</w:t>
      </w:r>
      <w:r>
        <w:rPr>
          <w:rFonts w:hint="default" w:ascii="Times New Roman Regular" w:hAnsi="Times New Roman Regular" w:cs="Times New Roman Regular"/>
          <w:szCs w:val="32"/>
          <w:shd w:val="clear" w:color="auto" w:fill="FFFFFF"/>
        </w:rPr>
        <w:t>大</w:t>
      </w:r>
      <w:r>
        <w:rPr>
          <w:rFonts w:hint="eastAsia" w:ascii="Times New Roman Regular" w:hAnsi="Times New Roman Regular" w:cs="Times New Roman Regular"/>
          <w:szCs w:val="32"/>
          <w:shd w:val="clear" w:color="auto" w:fill="FFFFFF"/>
          <w:lang w:val="en-US" w:eastAsia="zh-CN"/>
        </w:rPr>
        <w:t>发展</w:t>
      </w:r>
      <w:r>
        <w:rPr>
          <w:rFonts w:hint="default" w:ascii="Times New Roman Regular" w:hAnsi="Times New Roman Regular" w:cs="Times New Roman Regular"/>
          <w:szCs w:val="32"/>
          <w:shd w:val="clear" w:color="auto" w:fill="FFFFFF"/>
        </w:rPr>
        <w:t>平台”</w:t>
      </w:r>
      <w:r>
        <w:rPr>
          <w:rStyle w:val="33"/>
          <w:rFonts w:hint="default" w:ascii="Times New Roman Regular" w:hAnsi="Times New Roman Regular" w:cs="Times New Roman Regular"/>
          <w:szCs w:val="32"/>
          <w:shd w:val="clear" w:color="auto" w:fill="FFFFFF"/>
        </w:rPr>
        <w:footnoteReference w:id="2"/>
      </w:r>
      <w:r>
        <w:rPr>
          <w:rFonts w:hint="default" w:ascii="Times New Roman Regular" w:hAnsi="Times New Roman Regular" w:cs="Times New Roman Regular"/>
          <w:szCs w:val="32"/>
          <w:shd w:val="clear" w:color="auto" w:fill="FFFFFF"/>
        </w:rPr>
        <w:t>之一，是全市高端创新资源的集中承载区，是全市产业发展和科技创新前沿阵地。</w:t>
      </w:r>
      <w:r>
        <w:rPr>
          <w:rFonts w:hint="default" w:ascii="Times New Roman Regular" w:hAnsi="Times New Roman Regular" w:cs="Times New Roman Regular"/>
          <w:szCs w:val="32"/>
          <w:shd w:val="clear" w:color="auto" w:fill="FFFFFF"/>
          <w:lang w:eastAsia="zh-CN"/>
        </w:rPr>
        <w:t>本规划根据党的十九</w:t>
      </w:r>
      <w:r>
        <w:rPr>
          <w:rFonts w:hint="eastAsia" w:ascii="Times New Roman Regular" w:hAnsi="Times New Roman Regular" w:cs="Times New Roman Regular"/>
          <w:szCs w:val="32"/>
          <w:shd w:val="clear" w:color="auto" w:fill="FFFFFF"/>
          <w:lang w:val="en-US" w:eastAsia="zh-Hans"/>
        </w:rPr>
        <w:t>大和十九</w:t>
      </w:r>
      <w:r>
        <w:rPr>
          <w:rFonts w:hint="default" w:ascii="Times New Roman Regular" w:hAnsi="Times New Roman Regular" w:cs="Times New Roman Regular"/>
          <w:szCs w:val="32"/>
          <w:shd w:val="clear" w:color="auto" w:fill="FFFFFF"/>
          <w:lang w:eastAsia="zh-CN"/>
        </w:rPr>
        <w:t>届</w:t>
      </w:r>
      <w:r>
        <w:rPr>
          <w:rFonts w:hint="eastAsia" w:ascii="Times New Roman Regular" w:hAnsi="Times New Roman Regular" w:cs="Times New Roman Regular"/>
          <w:szCs w:val="32"/>
          <w:shd w:val="clear" w:color="auto" w:fill="FFFFFF"/>
          <w:lang w:val="en-US" w:eastAsia="zh-Hans"/>
        </w:rPr>
        <w:t>历次</w:t>
      </w:r>
      <w:r>
        <w:rPr>
          <w:rFonts w:hint="default" w:ascii="Times New Roman Regular" w:hAnsi="Times New Roman Regular" w:cs="Times New Roman Regular"/>
          <w:szCs w:val="32"/>
          <w:shd w:val="clear" w:color="auto" w:fill="FFFFFF"/>
          <w:lang w:eastAsia="zh-CN"/>
        </w:rPr>
        <w:t>全会精神、《广东省国民经济和社会发展第十四个五年规划和</w:t>
      </w:r>
      <w:r>
        <w:rPr>
          <w:rFonts w:hint="default" w:ascii="Times New Roman Regular" w:hAnsi="Times New Roman Regular" w:cs="Times New Roman Regular"/>
          <w:szCs w:val="32"/>
          <w:shd w:val="clear" w:color="auto" w:fill="FFFFFF"/>
          <w:lang w:val="en-US" w:eastAsia="zh-CN"/>
        </w:rPr>
        <w:t>2035年远景目标纲要</w:t>
      </w:r>
      <w:r>
        <w:rPr>
          <w:rFonts w:hint="default" w:ascii="Times New Roman Regular" w:hAnsi="Times New Roman Regular" w:cs="Times New Roman Regular"/>
          <w:szCs w:val="32"/>
          <w:shd w:val="clear" w:color="auto" w:fill="FFFFFF"/>
          <w:lang w:eastAsia="zh-CN"/>
        </w:rPr>
        <w:t>》和《茂名市国民经济和社会发展第十四个五年规划和</w:t>
      </w:r>
      <w:r>
        <w:rPr>
          <w:rFonts w:hint="default" w:ascii="Times New Roman Regular" w:hAnsi="Times New Roman Regular" w:cs="Times New Roman Regular"/>
          <w:szCs w:val="32"/>
          <w:shd w:val="clear" w:color="auto" w:fill="FFFFFF"/>
          <w:lang w:val="en-US" w:eastAsia="zh-CN"/>
        </w:rPr>
        <w:t>2035年远景目标纲要</w:t>
      </w:r>
      <w:r>
        <w:rPr>
          <w:rFonts w:hint="default" w:ascii="Times New Roman Regular" w:hAnsi="Times New Roman Regular" w:cs="Times New Roman Regular"/>
          <w:szCs w:val="32"/>
          <w:shd w:val="clear" w:color="auto" w:fill="FFFFFF"/>
          <w:lang w:eastAsia="zh-CN"/>
        </w:rPr>
        <w:t>》编制，重点明确“十四五”时期（</w:t>
      </w:r>
      <w:r>
        <w:rPr>
          <w:rFonts w:hint="default" w:ascii="Times New Roman Regular" w:hAnsi="Times New Roman Regular" w:cs="Times New Roman Regular"/>
          <w:szCs w:val="32"/>
          <w:shd w:val="clear" w:color="auto" w:fill="FFFFFF"/>
          <w:lang w:val="en-US" w:eastAsia="zh-CN"/>
        </w:rPr>
        <w:t>2021-2025年</w:t>
      </w:r>
      <w:r>
        <w:rPr>
          <w:rFonts w:hint="default" w:ascii="Times New Roman Regular" w:hAnsi="Times New Roman Regular" w:cs="Times New Roman Regular"/>
          <w:szCs w:val="32"/>
          <w:shd w:val="clear" w:color="auto" w:fill="FFFFFF"/>
          <w:lang w:eastAsia="zh-CN"/>
        </w:rPr>
        <w:t>）茂名高新区经济社会发展的指导思想、基本原则、主要目标，谋划重大战略，部署重大任务，并对</w:t>
      </w:r>
      <w:r>
        <w:rPr>
          <w:rFonts w:hint="default" w:ascii="Times New Roman Regular" w:hAnsi="Times New Roman Regular" w:cs="Times New Roman Regular"/>
          <w:szCs w:val="32"/>
          <w:shd w:val="clear" w:color="auto" w:fill="FFFFFF"/>
          <w:lang w:val="en-US" w:eastAsia="zh-CN"/>
        </w:rPr>
        <w:t>2035年远景目标进行展望，是未来五年茂名高新区经济社会发展的宏伟蓝图。</w:t>
      </w:r>
    </w:p>
    <w:p>
      <w:pPr>
        <w:pStyle w:val="3"/>
        <w:ind w:firstLine="710"/>
        <w:jc w:val="both"/>
        <w:rPr>
          <w:rFonts w:hint="default" w:ascii="Times New Roman Regular" w:hAnsi="Times New Roman Regular" w:eastAsia="方正小标宋简体" w:cs="Times New Roman Regular"/>
          <w:sz w:val="36"/>
          <w:szCs w:val="36"/>
        </w:rPr>
      </w:pPr>
      <w:bookmarkStart w:id="15" w:name="_Toc21571"/>
      <w:bookmarkStart w:id="16" w:name="_Toc21560"/>
      <w:bookmarkStart w:id="17" w:name="_Toc14393"/>
      <w:bookmarkStart w:id="18" w:name="_Toc4378"/>
      <w:bookmarkStart w:id="19" w:name="_Toc5444"/>
      <w:bookmarkStart w:id="20" w:name="_Toc12887"/>
      <w:bookmarkStart w:id="21" w:name="_Toc18512"/>
      <w:bookmarkStart w:id="22" w:name="_Toc9035"/>
      <w:bookmarkStart w:id="23" w:name="_Toc21803"/>
      <w:bookmarkStart w:id="24" w:name="_Toc6337"/>
      <w:bookmarkStart w:id="25" w:name="_Toc4665"/>
      <w:bookmarkStart w:id="26" w:name="_Toc3983"/>
      <w:bookmarkStart w:id="27" w:name="_Toc942920977"/>
      <w:bookmarkStart w:id="28" w:name="_Toc18052"/>
      <w:r>
        <w:rPr>
          <w:rFonts w:hint="default" w:ascii="Times New Roman Regular" w:hAnsi="Times New Roman Regular" w:eastAsia="方正小标宋简体" w:cs="Times New Roman Regular"/>
          <w:sz w:val="36"/>
          <w:szCs w:val="36"/>
        </w:rPr>
        <w:t>第一章 发展基础</w:t>
      </w:r>
      <w:bookmarkEnd w:id="15"/>
      <w:bookmarkEnd w:id="16"/>
      <w:bookmarkEnd w:id="17"/>
      <w:bookmarkEnd w:id="18"/>
      <w:bookmarkEnd w:id="19"/>
      <w:bookmarkEnd w:id="20"/>
      <w:bookmarkEnd w:id="21"/>
      <w:bookmarkEnd w:id="22"/>
      <w:bookmarkEnd w:id="23"/>
      <w:bookmarkEnd w:id="24"/>
      <w:bookmarkEnd w:id="25"/>
      <w:bookmarkEnd w:id="26"/>
      <w:r>
        <w:rPr>
          <w:rFonts w:hint="default" w:ascii="Times New Roman Regular" w:hAnsi="Times New Roman Regular" w:eastAsia="方正小标宋简体" w:cs="Times New Roman Regular"/>
          <w:sz w:val="36"/>
          <w:szCs w:val="36"/>
        </w:rPr>
        <w:t>与发展形势</w:t>
      </w:r>
      <w:bookmarkEnd w:id="27"/>
      <w:bookmarkEnd w:id="28"/>
    </w:p>
    <w:p>
      <w:pPr>
        <w:pStyle w:val="4"/>
        <w:ind w:firstLine="630"/>
        <w:jc w:val="both"/>
        <w:rPr>
          <w:rFonts w:hint="default" w:ascii="Times New Roman Regular" w:hAnsi="Times New Roman Regular" w:eastAsia="黑体" w:cs="Times New Roman Regular"/>
        </w:rPr>
      </w:pPr>
      <w:bookmarkStart w:id="29" w:name="_Toc6063"/>
      <w:bookmarkStart w:id="30" w:name="_Toc1673"/>
      <w:bookmarkStart w:id="31" w:name="_Toc27490"/>
      <w:bookmarkStart w:id="32" w:name="_Toc7084"/>
      <w:bookmarkStart w:id="33" w:name="_Toc24470"/>
      <w:bookmarkStart w:id="34" w:name="_Toc21704"/>
      <w:bookmarkStart w:id="35" w:name="_Toc24762"/>
      <w:bookmarkStart w:id="36" w:name="_Toc2723"/>
      <w:bookmarkStart w:id="37" w:name="_Toc1391029226"/>
      <w:bookmarkStart w:id="38" w:name="_Toc17317"/>
      <w:bookmarkStart w:id="39" w:name="_Toc3242"/>
      <w:bookmarkStart w:id="40" w:name="_Toc924"/>
      <w:bookmarkStart w:id="41" w:name="_Toc4233"/>
      <w:bookmarkStart w:id="42" w:name="_Toc4463"/>
      <w:r>
        <w:rPr>
          <w:rFonts w:hint="default" w:ascii="Times New Roman Regular" w:hAnsi="Times New Roman Regular" w:eastAsia="黑体" w:cs="Times New Roman Regular"/>
        </w:rPr>
        <w:t>第一节 发展基础</w:t>
      </w:r>
      <w:bookmarkEnd w:id="29"/>
      <w:bookmarkEnd w:id="30"/>
      <w:bookmarkEnd w:id="31"/>
      <w:bookmarkEnd w:id="32"/>
      <w:bookmarkEnd w:id="33"/>
      <w:bookmarkEnd w:id="34"/>
      <w:bookmarkEnd w:id="35"/>
      <w:bookmarkEnd w:id="36"/>
      <w:bookmarkEnd w:id="37"/>
      <w:bookmarkEnd w:id="38"/>
      <w:bookmarkEnd w:id="39"/>
      <w:bookmarkEnd w:id="40"/>
      <w:bookmarkEnd w:id="41"/>
      <w:bookmarkEnd w:id="42"/>
    </w:p>
    <w:p>
      <w:pPr>
        <w:ind w:firstLine="630"/>
        <w:rPr>
          <w:rFonts w:hint="default" w:ascii="Times New Roman Regular" w:hAnsi="Times New Roman Regular" w:cs="Times New Roman Regular"/>
          <w:color w:val="424242"/>
          <w:szCs w:val="32"/>
          <w:shd w:val="clear" w:color="auto" w:fill="FFFFFF"/>
        </w:rPr>
      </w:pPr>
      <w:r>
        <w:rPr>
          <w:rFonts w:hint="default" w:ascii="Times New Roman Regular" w:hAnsi="Times New Roman Regular" w:cs="Times New Roman Regular"/>
          <w:szCs w:val="32"/>
          <w:shd w:val="clear" w:color="auto" w:fill="FFFFFF"/>
        </w:rPr>
        <w:t>茂名高新区自成立以来，认真贯彻落实茂名市委、市政府的决策部署，按照“抓产业、引人才、强创新、治环境”的工作思路，树立大抓产业的鲜明导向，坚定不移把产业作为高新区加快发展之本。特别是2018年升级为国家级高新区以来，茂名高新区在做大做强绿色石化支柱产业的基础上，立足自身资源优势，瞄准战略性新兴产业，加强产业的科学规划和系统谋划，围绕新材料、新能源、新一代信息技术、先进高端装备制造、生物医药和绿色健康食品等六大领域，按照产业链上下延伸规划开展精准招商，着力建设成“产业兴、人才旺、创新强、环境好”的一流园区。</w:t>
      </w:r>
    </w:p>
    <w:p>
      <w:pPr>
        <w:ind w:firstLine="633"/>
        <w:rPr>
          <w:rFonts w:hint="default" w:ascii="Times New Roman Regular" w:hAnsi="Times New Roman Regular" w:cs="Times New Roman Regular"/>
          <w:szCs w:val="32"/>
          <w:shd w:val="clear" w:color="auto" w:fill="FFFFFF"/>
        </w:rPr>
      </w:pPr>
      <w:bookmarkStart w:id="43" w:name="_Toc617"/>
      <w:bookmarkStart w:id="44" w:name="_Toc21505"/>
      <w:bookmarkStart w:id="45" w:name="_Toc8276"/>
      <w:r>
        <w:rPr>
          <w:rFonts w:hint="default" w:ascii="Times New Roman Regular" w:hAnsi="Times New Roman Regular" w:cs="Times New Roman Regular"/>
          <w:b/>
          <w:bCs/>
          <w:szCs w:val="32"/>
        </w:rPr>
        <w:t>经济总量稳步壮大</w:t>
      </w:r>
      <w:bookmarkEnd w:id="43"/>
      <w:bookmarkEnd w:id="44"/>
      <w:bookmarkEnd w:id="45"/>
      <w:r>
        <w:rPr>
          <w:rFonts w:hint="default" w:ascii="Times New Roman Regular" w:hAnsi="Times New Roman Regular" w:cs="Times New Roman Regular"/>
          <w:b/>
          <w:bCs/>
          <w:szCs w:val="32"/>
        </w:rPr>
        <w:t>。</w:t>
      </w:r>
      <w:r>
        <w:rPr>
          <w:rFonts w:hint="default" w:ascii="Times New Roman Regular" w:hAnsi="Times New Roman Regular" w:cs="Times New Roman Regular"/>
          <w:b w:val="0"/>
          <w:bCs w:val="0"/>
          <w:szCs w:val="32"/>
          <w:highlight w:val="none"/>
          <w:shd w:val="clear" w:color="auto" w:fill="FFFFFF"/>
        </w:rPr>
        <w:t>2020年，全区各项经济指标稳中有升，其中工业总产值增长3%，税收收入增长4%。2020年，茂名高新区地区生产总值361.70亿元（</w:t>
      </w:r>
      <w:r>
        <w:rPr>
          <w:rFonts w:hint="default" w:ascii="Times New Roman Regular" w:hAnsi="Times New Roman Regular" w:cs="Times New Roman Regular"/>
          <w:szCs w:val="32"/>
          <w:highlight w:val="none"/>
          <w:shd w:val="clear" w:color="auto" w:fill="FFFFFF"/>
        </w:rPr>
        <w:t>一区四园</w:t>
      </w:r>
      <w:r>
        <w:rPr>
          <w:rStyle w:val="33"/>
          <w:rFonts w:hint="default" w:ascii="Times New Roman Regular" w:hAnsi="Times New Roman Regular" w:cs="Times New Roman Regular"/>
          <w:szCs w:val="32"/>
          <w:highlight w:val="none"/>
          <w:shd w:val="clear" w:color="auto" w:fill="FFFFFF"/>
        </w:rPr>
        <w:footnoteReference w:id="3"/>
      </w:r>
      <w:r>
        <w:rPr>
          <w:rFonts w:hint="default" w:ascii="Times New Roman Regular" w:hAnsi="Times New Roman Regular" w:cs="Times New Roman Regular"/>
          <w:szCs w:val="32"/>
          <w:highlight w:val="none"/>
          <w:shd w:val="clear" w:color="auto" w:fill="FFFFFF"/>
        </w:rPr>
        <w:t>口径，含茂石化</w:t>
      </w:r>
      <w:r>
        <w:rPr>
          <w:rFonts w:hint="default" w:ascii="Times New Roman Regular" w:hAnsi="Times New Roman Regular" w:cs="Times New Roman Regular"/>
          <w:szCs w:val="32"/>
          <w:highlight w:val="none"/>
          <w:shd w:val="clear" w:color="auto" w:fill="FFFFFF"/>
          <w:lang w:eastAsia="zh-CN"/>
        </w:rPr>
        <w:t>公司</w:t>
      </w:r>
      <w:r>
        <w:rPr>
          <w:rFonts w:hint="default" w:ascii="Times New Roman Regular" w:hAnsi="Times New Roman Regular" w:cs="Times New Roman Regular"/>
          <w:b w:val="0"/>
          <w:bCs w:val="0"/>
          <w:szCs w:val="32"/>
          <w:highlight w:val="none"/>
          <w:shd w:val="clear" w:color="auto" w:fill="FFFFFF"/>
        </w:rPr>
        <w:t>），完成工业总产值346.40亿元（一区四园口径，</w:t>
      </w:r>
      <w:r>
        <w:rPr>
          <w:rFonts w:hint="default" w:ascii="Times New Roman Regular" w:hAnsi="Times New Roman Regular" w:cs="Times New Roman Regular"/>
          <w:szCs w:val="32"/>
          <w:highlight w:val="none"/>
          <w:shd w:val="clear" w:color="auto" w:fill="FFFFFF"/>
          <w:lang w:eastAsia="zh-CN"/>
        </w:rPr>
        <w:t>不含茂石化公司，</w:t>
      </w:r>
      <w:r>
        <w:rPr>
          <w:rFonts w:hint="default" w:ascii="Times New Roman Regular" w:hAnsi="Times New Roman Regular" w:cs="Times New Roman Regular"/>
          <w:b w:val="0"/>
          <w:bCs w:val="0"/>
          <w:szCs w:val="32"/>
          <w:highlight w:val="none"/>
          <w:shd w:val="clear" w:color="auto" w:fill="FFFFFF"/>
        </w:rPr>
        <w:t>下同），其中规模以上工业总产值335.14亿元，实现税收收入16.52亿元，经济运行平稳趋优。</w:t>
      </w:r>
      <w:r>
        <w:rPr>
          <w:rFonts w:hint="default" w:ascii="Times New Roman Regular" w:hAnsi="Times New Roman Regular" w:cs="Times New Roman Regular"/>
          <w:szCs w:val="32"/>
          <w:shd w:val="clear" w:color="auto" w:fill="FFFFFF"/>
        </w:rPr>
        <w:t>2020年茂名高新区在全国169家国家高新区中综合排名第115位，比上年提升4位，其中产业升级和结构优化能力排名第86</w:t>
      </w:r>
      <w:r>
        <w:rPr>
          <w:rFonts w:hint="default" w:ascii="Times New Roman Regular" w:hAnsi="Times New Roman Regular" w:cs="Times New Roman Regular"/>
          <w:szCs w:val="32"/>
          <w:shd w:val="clear" w:color="auto" w:fill="FFFFFF"/>
          <w:lang w:eastAsia="zh-CN"/>
        </w:rPr>
        <w:t>位，</w:t>
      </w:r>
      <w:r>
        <w:rPr>
          <w:rFonts w:hint="default" w:ascii="Times New Roman Regular" w:hAnsi="Times New Roman Regular" w:cs="Times New Roman Regular"/>
          <w:szCs w:val="32"/>
          <w:shd w:val="clear" w:color="auto" w:fill="FFFFFF"/>
        </w:rPr>
        <w:t>有力支撑了全市的创新驱动发展。</w:t>
      </w:r>
    </w:p>
    <w:p>
      <w:pPr>
        <w:pStyle w:val="19"/>
        <w:widowControl/>
        <w:spacing w:beforeAutospacing="0" w:afterAutospacing="0"/>
        <w:ind w:firstLine="633"/>
        <w:jc w:val="both"/>
        <w:rPr>
          <w:rFonts w:hint="default" w:ascii="Times New Roman Regular" w:hAnsi="Times New Roman Regular" w:cs="Times New Roman Regular"/>
          <w:sz w:val="32"/>
          <w:szCs w:val="32"/>
        </w:rPr>
      </w:pPr>
      <w:bookmarkStart w:id="46" w:name="_Toc982"/>
      <w:bookmarkStart w:id="47" w:name="_Toc6467"/>
      <w:bookmarkStart w:id="48" w:name="_Toc15315"/>
      <w:r>
        <w:rPr>
          <w:rFonts w:hint="default" w:ascii="Times New Roman Regular" w:hAnsi="Times New Roman Regular" w:cs="Times New Roman Regular"/>
          <w:b/>
          <w:bCs/>
          <w:sz w:val="32"/>
          <w:szCs w:val="32"/>
        </w:rPr>
        <w:t>主导产业做大做强</w:t>
      </w:r>
      <w:bookmarkEnd w:id="46"/>
      <w:bookmarkEnd w:id="47"/>
      <w:bookmarkEnd w:id="48"/>
      <w:r>
        <w:rPr>
          <w:rFonts w:hint="default" w:ascii="Times New Roman Regular" w:hAnsi="Times New Roman Regular" w:cs="Times New Roman Regular"/>
          <w:b/>
          <w:bCs/>
          <w:sz w:val="32"/>
          <w:szCs w:val="32"/>
        </w:rPr>
        <w:t>。</w:t>
      </w:r>
      <w:r>
        <w:rPr>
          <w:rFonts w:hint="default" w:ascii="Times New Roman Regular" w:hAnsi="Times New Roman Regular" w:cs="Times New Roman Regular"/>
          <w:sz w:val="32"/>
          <w:szCs w:val="32"/>
        </w:rPr>
        <w:t>“十三五”期间，茂名高新区依托茂石化千万吨炼油、乙烯提质改造两个龙头项目，大力发展石化中下游产业，连续4年入选中国化工园区30强。石化产业集聚发展，园区集聚了德国巴斯夫、法国液化空气、日本阪田油墨、众和、新华粤、奥克、鲁华、佳化、德纳等一大批知名企业，已形成了涵盖“乙烯裂解—有机化工原料—石化下游产品”的石化产业全链条产业格局，在下游领域向乙烯、丙烯、碳四、碳五、碳九、油品深加工各细化产业链延伸，</w:t>
      </w:r>
      <w:r>
        <w:rPr>
          <w:rFonts w:hint="default" w:ascii="Times New Roman Regular" w:hAnsi="Times New Roman Regular" w:cs="Times New Roman Regular"/>
          <w:color w:val="111111"/>
          <w:sz w:val="32"/>
          <w:szCs w:val="32"/>
        </w:rPr>
        <w:t>是全国第</w:t>
      </w:r>
      <w:r>
        <w:rPr>
          <w:rFonts w:hint="default" w:ascii="Times New Roman Regular" w:hAnsi="Times New Roman Regular" w:cs="Times New Roman Regular"/>
          <w:color w:val="111111"/>
          <w:sz w:val="32"/>
          <w:szCs w:val="32"/>
          <w:lang w:val="en-US" w:eastAsia="zh-Hans"/>
        </w:rPr>
        <w:t>二</w:t>
      </w:r>
      <w:r>
        <w:rPr>
          <w:rFonts w:hint="default" w:ascii="Times New Roman Regular" w:hAnsi="Times New Roman Regular" w:cs="Times New Roman Regular"/>
          <w:color w:val="111111"/>
          <w:sz w:val="32"/>
          <w:szCs w:val="32"/>
        </w:rPr>
        <w:t>大环氧乙烷加工基地</w:t>
      </w:r>
      <w:r>
        <w:rPr>
          <w:rFonts w:hint="default" w:ascii="Times New Roman Regular" w:hAnsi="Times New Roman Regular" w:cs="Times New Roman Regular"/>
          <w:sz w:val="32"/>
          <w:szCs w:val="32"/>
        </w:rPr>
        <w:t>。主要产品包括基础有机化工原料（环氧乙烷、苯乙烯、丁二烯等）、化工新材料（聚乙烯、聚丙烯、丁苯透明抗冲树脂等）、精细与专用化学品（异壬醇、乙醇胺、环氧乙烷下游产品、涂料、印刷油墨、引发剂和助剂等）、各类油品（润滑油、白蜡油）等。</w:t>
      </w:r>
    </w:p>
    <w:p>
      <w:pPr>
        <w:pStyle w:val="19"/>
        <w:widowControl/>
        <w:spacing w:beforeAutospacing="0" w:afterAutospacing="0"/>
        <w:ind w:firstLine="633"/>
        <w:jc w:val="both"/>
        <w:rPr>
          <w:rFonts w:hint="default" w:ascii="Times New Roman Regular" w:hAnsi="Times New Roman Regular" w:cs="Times New Roman Regular"/>
          <w:sz w:val="32"/>
          <w:szCs w:val="32"/>
        </w:rPr>
      </w:pPr>
      <w:r>
        <w:rPr>
          <w:rFonts w:hint="default" w:ascii="Times New Roman Regular" w:hAnsi="Times New Roman Regular" w:cs="Times New Roman Regular"/>
          <w:b/>
          <w:bCs/>
          <w:sz w:val="32"/>
          <w:szCs w:val="32"/>
        </w:rPr>
        <w:t>战略性新兴产业飞跃发展</w:t>
      </w:r>
      <w:r>
        <w:rPr>
          <w:rFonts w:hint="default" w:ascii="Times New Roman Regular" w:hAnsi="Times New Roman Regular" w:cs="Times New Roman Regular"/>
          <w:b/>
          <w:bCs/>
          <w:sz w:val="32"/>
          <w:szCs w:val="32"/>
          <w:lang w:eastAsia="zh-CN"/>
        </w:rPr>
        <w:t>。</w:t>
      </w:r>
      <w:r>
        <w:rPr>
          <w:rFonts w:hint="default" w:ascii="Times New Roman Regular" w:hAnsi="Times New Roman Regular" w:cs="Times New Roman Regular"/>
          <w:sz w:val="32"/>
          <w:szCs w:val="32"/>
        </w:rPr>
        <w:t>已初步形成以精细化工为基础，新材料、新能源、新一代信息技术、先进高端装备制造、生物医药和绿色健康食品协调发展的高新技术产业格局。一是新材料产业蓬勃发展。红福聚醚、龙汇醇醚衍生物、新华粤碳九树脂、米奇新材料、阪田环保油墨、仁康达表面活性剂等项目建成投产，联合宝莹年产2000吨日化原料项目准备试生产。亚洲最大的醇醚企业江苏德纳入驻并开工建设。金属新材料初具雏形，粤桥矿业年处理30万吨钛毛矿及配套锆盐深加工项目已经建成，国内锆矿龙头企业瑞丰锆业20万吨锆英砂锆钛分离项目</w:t>
      </w:r>
      <w:r>
        <w:rPr>
          <w:rFonts w:hint="eastAsia" w:ascii="Times New Roman Regular" w:hAnsi="Times New Roman Regular" w:cs="Times New Roman Regular"/>
          <w:sz w:val="32"/>
          <w:szCs w:val="32"/>
          <w:lang w:val="en-US" w:eastAsia="zh-CN"/>
        </w:rPr>
        <w:t>建成投产</w:t>
      </w:r>
      <w:r>
        <w:rPr>
          <w:rFonts w:hint="default" w:ascii="Times New Roman Regular" w:hAnsi="Times New Roman Regular" w:cs="Times New Roman Regular"/>
          <w:sz w:val="32"/>
          <w:szCs w:val="32"/>
        </w:rPr>
        <w:t>，形成了高新区钛、锆两大产业的基础材料支撑。二是新能源产业开创新局面。氢能源产业化高新技术研究院挂牌成立。众和50000Nm</w:t>
      </w:r>
      <w:r>
        <w:rPr>
          <w:rFonts w:hint="default" w:ascii="Times New Roman Regular" w:hAnsi="Times New Roman Regular" w:cs="Times New Roman Regular"/>
          <w:sz w:val="32"/>
          <w:szCs w:val="32"/>
          <w:vertAlign w:val="superscript"/>
        </w:rPr>
        <w:t>3</w:t>
      </w:r>
      <w:r>
        <w:rPr>
          <w:rFonts w:hint="default" w:ascii="Times New Roman Regular" w:hAnsi="Times New Roman Regular" w:cs="Times New Roman Regular"/>
          <w:sz w:val="32"/>
          <w:szCs w:val="32"/>
        </w:rPr>
        <w:t>/h乙烯粗氢提纯生产装置技术改造项目于2020年底建成投产。氢能产业项目正在推动茂名由“油城”向“氢城”转变。三是新一代信息技术产业加快推进。易华录粤西/北部湾数据湖产业园、中国联通茂名5G创新基地项目、茂石化“5G+工业互联网”智慧园区项目正加快推进完善。</w:t>
      </w:r>
      <w:r>
        <w:rPr>
          <w:rFonts w:hint="default" w:ascii="Times New Roman Regular" w:hAnsi="Times New Roman Regular" w:cs="Times New Roman Regular"/>
          <w:sz w:val="32"/>
          <w:szCs w:val="32"/>
          <w:highlight w:val="none"/>
        </w:rPr>
        <w:t>四是先进高端装备制造业加快发展。人防设备粤西十万套战时人防设备工程项目已于2020年底建成投产。</w:t>
      </w:r>
      <w:r>
        <w:rPr>
          <w:rFonts w:hint="default" w:ascii="Times New Roman Regular" w:hAnsi="Times New Roman Regular" w:cs="Times New Roman Regular"/>
          <w:sz w:val="32"/>
          <w:szCs w:val="32"/>
          <w:highlight w:val="none"/>
          <w:lang w:eastAsia="zh-CN"/>
        </w:rPr>
        <w:t>重力石化公司石化装备转型升级技术改造项目二期（探伤室工程）竣工验收。</w:t>
      </w:r>
      <w:r>
        <w:rPr>
          <w:rFonts w:hint="default" w:ascii="Times New Roman Regular" w:hAnsi="Times New Roman Regular" w:cs="Times New Roman Regular"/>
          <w:sz w:val="32"/>
          <w:szCs w:val="32"/>
        </w:rPr>
        <w:t>五是生物医药和绿色健康食品产业升级发展。大参林医药基地一期、三环医药园一期已建成投用。张氏科技、众和公司、汇发塑业、广州酒家粮丰园、海亿食品等企业通过技改项目实现产能升级。</w:t>
      </w:r>
    </w:p>
    <w:p>
      <w:pPr>
        <w:ind w:firstLine="633"/>
        <w:rPr>
          <w:rFonts w:hint="default" w:ascii="Times New Roman Regular" w:hAnsi="Times New Roman Regular" w:cs="Times New Roman Regular"/>
          <w:szCs w:val="32"/>
          <w:shd w:val="clear" w:color="auto" w:fill="FFFFFF"/>
        </w:rPr>
      </w:pPr>
      <w:bookmarkStart w:id="49" w:name="_Toc28308"/>
      <w:bookmarkStart w:id="50" w:name="_Toc2174"/>
      <w:bookmarkStart w:id="51" w:name="_Toc14307"/>
      <w:r>
        <w:rPr>
          <w:rFonts w:hint="default" w:ascii="Times New Roman Regular" w:hAnsi="Times New Roman Regular" w:cs="Times New Roman Regular"/>
          <w:b/>
          <w:bCs/>
          <w:szCs w:val="32"/>
        </w:rPr>
        <w:t>创新能力不断增强</w:t>
      </w:r>
      <w:bookmarkEnd w:id="49"/>
      <w:bookmarkEnd w:id="50"/>
      <w:bookmarkEnd w:id="51"/>
      <w:r>
        <w:rPr>
          <w:rFonts w:hint="default" w:ascii="Times New Roman Regular" w:hAnsi="Times New Roman Regular" w:cs="Times New Roman Regular"/>
          <w:b/>
          <w:bCs/>
          <w:szCs w:val="32"/>
        </w:rPr>
        <w:t>。</w:t>
      </w:r>
      <w:r>
        <w:rPr>
          <w:rFonts w:hint="default" w:ascii="Times New Roman Regular" w:hAnsi="Times New Roman Regular" w:cs="Times New Roman Regular"/>
          <w:szCs w:val="32"/>
        </w:rPr>
        <w:t>“众创空间+专业孵化器+加速器”的创新孵化体系</w:t>
      </w:r>
      <w:r>
        <w:rPr>
          <w:rFonts w:hint="default" w:ascii="Times New Roman Regular" w:hAnsi="Times New Roman Regular" w:cs="Times New Roman Regular"/>
          <w:szCs w:val="32"/>
          <w:shd w:val="clear" w:color="auto" w:fill="FFFFFF"/>
        </w:rPr>
        <w:t>建设逐渐完善，产学研合作不断加强，科技创新成果不断涌现。与国家危险化学品质量监督检验中心（广东）等合作建立化工新材料公共检测平台。引入广东高端科技有限公司、广州浩泰知识产权代理有限公司作为高新区科技服务机构，通过定期走访在孵企业，上门为企业提供知识产权、科技项目申报、教育培训等宣讲服务，为高新区加快培育高新技术产业工作发挥了重要作用。引进广东微谷投资股份有限公司负责国家级科技企业孵化器运营。此外，引进广东海日律师事务所、茂名名正会计师事务所等中介服务机构，面向入孵企业提供工商税务、法律咨询、金融财务、知识产权、人才培训等服务。截至2020年底，</w:t>
      </w:r>
      <w:r>
        <w:rPr>
          <w:rFonts w:hint="eastAsia" w:ascii="Times New Roman Regular" w:hAnsi="Times New Roman Regular" w:cs="Times New Roman Regular"/>
          <w:szCs w:val="32"/>
          <w:shd w:val="clear" w:color="auto" w:fill="FFFFFF"/>
          <w:lang w:val="en-US" w:eastAsia="zh-CN"/>
        </w:rPr>
        <w:t>主园区</w:t>
      </w:r>
      <w:r>
        <w:rPr>
          <w:rFonts w:hint="default" w:ascii="Times New Roman Regular" w:hAnsi="Times New Roman Regular" w:cs="Times New Roman Regular"/>
          <w:szCs w:val="32"/>
          <w:shd w:val="clear" w:color="auto" w:fill="FFFFFF"/>
        </w:rPr>
        <w:t>拥有高新技术企业22家，科技型中小企业26家。</w:t>
      </w:r>
      <w:r>
        <w:rPr>
          <w:rFonts w:hint="default" w:ascii="Times New Roman Regular" w:hAnsi="Times New Roman Regular" w:cs="Times New Roman Regular"/>
          <w:szCs w:val="32"/>
        </w:rPr>
        <w:t>以茂名绿色化工研究院、茂名国家高新区绿色化工与新材料中试基地、茂名清研先进新材料加速基地、大学科技园为依托，</w:t>
      </w:r>
      <w:r>
        <w:rPr>
          <w:rFonts w:hint="default" w:ascii="Times New Roman Regular" w:hAnsi="Times New Roman Regular" w:cs="Times New Roman Regular"/>
          <w:szCs w:val="32"/>
          <w:shd w:val="clear" w:color="auto" w:fill="FFFFFF"/>
        </w:rPr>
        <w:t>构建起国信创谷产业园区、创新大厦孵化器、圆梦创客、丰能橡塑产业园、中试基地、加速基地等六大创新平台。</w:t>
      </w:r>
      <w:r>
        <w:rPr>
          <w:rFonts w:hint="eastAsia" w:ascii="Times New Roman Regular" w:hAnsi="Times New Roman Regular" w:cs="Times New Roman Regular"/>
          <w:szCs w:val="32"/>
          <w:shd w:val="clear" w:color="auto" w:fill="FFFFFF"/>
          <w:lang w:val="en-US" w:eastAsia="zh-CN"/>
        </w:rPr>
        <w:t>截至2020年底，主园区有</w:t>
      </w:r>
      <w:r>
        <w:rPr>
          <w:rFonts w:hint="default" w:ascii="Times New Roman Regular" w:hAnsi="Times New Roman Regular" w:cs="Times New Roman Regular"/>
          <w:szCs w:val="32"/>
          <w:shd w:val="clear" w:color="auto" w:fill="FFFFFF"/>
        </w:rPr>
        <w:t>国家级研发机构分中心3家，省工程中心24家、省企业技术中心4家、省新型研发机构2家，拥有孵化器3家（国家级1家），众创空间3家（国家级1家），孵化面积约6万平方米。2020年</w:t>
      </w:r>
      <w:r>
        <w:rPr>
          <w:rFonts w:hint="default" w:ascii="Times New Roman Regular" w:hAnsi="Times New Roman Regular" w:cs="Times New Roman Regular"/>
          <w:szCs w:val="32"/>
        </w:rPr>
        <w:t>期末拥有有效专利数1496件，同比增长16.6%。</w:t>
      </w:r>
    </w:p>
    <w:p>
      <w:pPr>
        <w:ind w:firstLine="633"/>
        <w:rPr>
          <w:rFonts w:hint="default" w:ascii="Times New Roman Regular" w:hAnsi="Times New Roman Regular" w:cs="Times New Roman Regular"/>
          <w:szCs w:val="32"/>
          <w:shd w:val="clear" w:color="auto" w:fill="FFFFFF"/>
        </w:rPr>
      </w:pPr>
      <w:bookmarkStart w:id="52" w:name="_Toc22511"/>
      <w:bookmarkStart w:id="53" w:name="_Toc14137"/>
      <w:bookmarkStart w:id="54" w:name="_Toc22077"/>
      <w:r>
        <w:rPr>
          <w:rFonts w:hint="default" w:ascii="Times New Roman Regular" w:hAnsi="Times New Roman Regular" w:cs="Times New Roman Regular"/>
          <w:b/>
          <w:bCs/>
          <w:szCs w:val="32"/>
        </w:rPr>
        <w:t>产城融合加快推进</w:t>
      </w:r>
      <w:bookmarkEnd w:id="52"/>
      <w:bookmarkEnd w:id="53"/>
      <w:bookmarkEnd w:id="54"/>
      <w:r>
        <w:rPr>
          <w:rFonts w:hint="default" w:ascii="Times New Roman Regular" w:hAnsi="Times New Roman Regular" w:cs="Times New Roman Regular"/>
          <w:b/>
          <w:bCs/>
          <w:szCs w:val="32"/>
        </w:rPr>
        <w:t>。</w:t>
      </w:r>
      <w:r>
        <w:rPr>
          <w:rFonts w:hint="default" w:ascii="Times New Roman Regular" w:hAnsi="Times New Roman Regular" w:cs="Times New Roman Regular"/>
          <w:szCs w:val="32"/>
        </w:rPr>
        <w:t>“十三五”期间，高新区共投入各类资金约57.6亿元用于基础设施配套及节能循环经济改造。</w:t>
      </w:r>
      <w:r>
        <w:rPr>
          <w:rFonts w:hint="default" w:ascii="Times New Roman Regular" w:hAnsi="Times New Roman Regular" w:cs="Times New Roman Regular"/>
          <w:szCs w:val="32"/>
          <w:shd w:val="clear" w:color="auto" w:fill="FFFFFF"/>
        </w:rPr>
        <w:t>市政交通不断完善，在东片以“道路先行”推进城镇化，共青河新城规划建设工作全面铺开，在西片以“配套完善”优化园区项目落地环境。园区配套进一步完善，纵贯园区的28公里管廊系统，实现了原料隔墙供应、水电风汽到企业工厂。长青热电联产、西南片区水质净化厂及配套管网等项目建成投用，园区工业天然气工程加快推进。园区村庄搬迁和棚户区改造有序推进，“圆梦园”公共租赁住房小区可提供1203套公租房给筹建期和建设期的企业周转使用。社会民生不断改善，脱贫攻坚顺利推进，全面开展了人居环境整治和市双创工作部署，镇卫生院改造和村卫生站建设有条不紊。全区教育现代化工作成效显著，先后获得“广东省教育强区”“全国义务教育发展基本均衡区”“广东省推进教育现代化先进区”等称号。</w:t>
      </w:r>
    </w:p>
    <w:p>
      <w:pPr>
        <w:ind w:firstLine="633"/>
        <w:rPr>
          <w:rFonts w:hint="default" w:ascii="Times New Roman Regular" w:hAnsi="Times New Roman Regular" w:cs="Times New Roman Regular"/>
          <w:szCs w:val="32"/>
          <w:shd w:val="clear" w:color="auto" w:fill="FFFFFF"/>
        </w:rPr>
      </w:pPr>
      <w:bookmarkStart w:id="55" w:name="_Toc278"/>
      <w:bookmarkStart w:id="56" w:name="_Toc20810"/>
      <w:bookmarkStart w:id="57" w:name="_Toc31529"/>
      <w:r>
        <w:rPr>
          <w:rFonts w:hint="default" w:ascii="Times New Roman Regular" w:hAnsi="Times New Roman Regular" w:cs="Times New Roman Regular"/>
          <w:b/>
          <w:bCs/>
          <w:szCs w:val="32"/>
        </w:rPr>
        <w:t>绿色发展成效初现</w:t>
      </w:r>
      <w:bookmarkEnd w:id="55"/>
      <w:bookmarkEnd w:id="56"/>
      <w:bookmarkEnd w:id="57"/>
      <w:r>
        <w:rPr>
          <w:rFonts w:hint="default" w:ascii="Times New Roman Regular" w:hAnsi="Times New Roman Regular" w:cs="Times New Roman Regular"/>
          <w:b/>
          <w:bCs/>
          <w:szCs w:val="32"/>
        </w:rPr>
        <w:t>。</w:t>
      </w:r>
      <w:r>
        <w:rPr>
          <w:rFonts w:hint="default" w:ascii="Times New Roman Regular" w:hAnsi="Times New Roman Regular" w:cs="Times New Roman Regular"/>
          <w:szCs w:val="32"/>
          <w:shd w:val="clear" w:color="auto" w:fill="FFFFFF"/>
        </w:rPr>
        <w:t>园区坚持建设项目、公用辅助、物流传输、环境保护、管理服务的“五个一体化”开发理念，大力发展循环经济、低碳经济和生态经济，先后被授予“省级循环经济工业园”“省节能循环经济示范试点”“广东省第一批清洁生产示范园区”等称号。园区配备完善的污水处理系统和管网，污水在企业预处理后经管网送茂名石化乙烯厂污水处理达标后排入澳内海，污水集中处理率以及处理达标率均为100%。乙烯厂污水处理厂污水排放口安装在线监测系统，并与省、市生态环境部门联网。园区企业对固体废物进行分类收集处理，达到“资源化、减量化、无害化”。与华南理工大学挥发性有机物污染控制技术与装备国家工程实验室签订产学研合作框架协议，助力区内企业解决挥发性有机物（VOCs）污染治理技术难题。茂名市危险化学品应急救援基地建成投用，茂名石化消防支队入驻。</w:t>
      </w:r>
    </w:p>
    <w:p>
      <w:pPr>
        <w:ind w:firstLine="633"/>
        <w:rPr>
          <w:rFonts w:hint="default" w:ascii="Times New Roman Regular" w:hAnsi="Times New Roman Regular" w:cs="Times New Roman Regular"/>
          <w:szCs w:val="32"/>
          <w:shd w:val="clear" w:color="auto" w:fill="FFFFFF"/>
        </w:rPr>
      </w:pPr>
      <w:bookmarkStart w:id="58" w:name="_Toc25103"/>
      <w:bookmarkStart w:id="59" w:name="_Toc3316"/>
      <w:bookmarkStart w:id="60" w:name="_Toc9363"/>
      <w:r>
        <w:rPr>
          <w:rFonts w:hint="default" w:ascii="Times New Roman Regular" w:hAnsi="Times New Roman Regular" w:cs="Times New Roman Regular"/>
          <w:b/>
          <w:szCs w:val="32"/>
        </w:rPr>
        <w:t>改革开放纵深推进</w:t>
      </w:r>
      <w:bookmarkEnd w:id="58"/>
      <w:bookmarkEnd w:id="59"/>
      <w:bookmarkEnd w:id="60"/>
      <w:r>
        <w:rPr>
          <w:rFonts w:hint="default" w:ascii="Times New Roman Regular" w:hAnsi="Times New Roman Regular" w:cs="Times New Roman Regular"/>
          <w:b/>
          <w:szCs w:val="32"/>
        </w:rPr>
        <w:t>。</w:t>
      </w:r>
      <w:r>
        <w:rPr>
          <w:rFonts w:hint="default" w:ascii="Times New Roman Regular" w:hAnsi="Times New Roman Regular" w:cs="Times New Roman Regular"/>
          <w:szCs w:val="32"/>
          <w:shd w:val="clear" w:color="auto" w:fill="FFFFFF"/>
        </w:rPr>
        <w:t>加快推动机构改革，优化调整内设机构及职责，新成立组织人事局、城乡建设局等部门，突出高新区管委会经济建设职能，获取事业编制自主权限，进一步完善体制机制。推进“一区多园”发展模式落地实施，将茂南产业转移工业园、电白产业转移工业园、茂名博贺新港产业集聚区纳入“一区多园”范围，成立了茂名国家高新区茂南、电白、滨海科技园以及绿色化工和氢能产业园，实行“一区四园”布局。推进放管服改革和数字政府建设，进一步精简行政审批事项，推广“一门式、一网式”政务服务。优化政务服务环境，强化企业服务中心建设，营造尊商重商爱商的浓厚氛围。积极抢抓“一带一路”倡议在全球深入实施的重要战略机遇，抢抓</w:t>
      </w:r>
      <w:r>
        <w:rPr>
          <w:rFonts w:hint="default" w:ascii="Times New Roman Regular" w:hAnsi="Times New Roman Regular" w:cs="Times New Roman Regular"/>
          <w:szCs w:val="32"/>
          <w:shd w:val="clear" w:color="auto" w:fill="FFFFFF"/>
          <w:lang w:eastAsia="zh-CN"/>
        </w:rPr>
        <w:t>长江三角洲城市群</w:t>
      </w:r>
      <w:r>
        <w:rPr>
          <w:rFonts w:hint="default" w:ascii="Times New Roman Regular" w:hAnsi="Times New Roman Regular" w:cs="Times New Roman Regular"/>
          <w:szCs w:val="32"/>
          <w:shd w:val="clear" w:color="auto" w:fill="FFFFFF"/>
        </w:rPr>
        <w:t>、粤港澳大湾区产业共建机遇，大力开展针对性精准招商，积极引进有理念、有经验、有实力的企业和项目。</w:t>
      </w:r>
    </w:p>
    <w:p>
      <w:pPr>
        <w:ind w:firstLine="630"/>
        <w:rPr>
          <w:rFonts w:hint="default" w:ascii="Times New Roman Regular" w:hAnsi="Times New Roman Regular" w:cs="Times New Roman Regular"/>
          <w:szCs w:val="32"/>
          <w:shd w:val="clear" w:color="auto" w:fill="FFFFFF"/>
        </w:rPr>
      </w:pPr>
      <w:r>
        <w:rPr>
          <w:rFonts w:hint="default" w:ascii="Times New Roman Regular" w:hAnsi="Times New Roman Regular" w:cs="Times New Roman Regular"/>
          <w:szCs w:val="32"/>
          <w:shd w:val="clear" w:color="auto" w:fill="FFFFFF"/>
        </w:rPr>
        <w:t>尽管茂名高新区在晋升国家级高新区后迎来了新一轮大发展，但与先进地区相比，其发展基础还较为薄弱，仍存在一系列制约高质量发展的问题和短板亟待解决。</w:t>
      </w:r>
    </w:p>
    <w:p>
      <w:pPr>
        <w:ind w:firstLine="633"/>
        <w:rPr>
          <w:rFonts w:hint="default" w:ascii="Times New Roman Regular" w:hAnsi="Times New Roman Regular" w:cs="Times New Roman Regular"/>
          <w:szCs w:val="32"/>
          <w:shd w:val="clear" w:color="auto" w:fill="FFFFFF"/>
        </w:rPr>
      </w:pPr>
      <w:bookmarkStart w:id="61" w:name="_Toc6709"/>
      <w:bookmarkStart w:id="62" w:name="_Toc7861"/>
      <w:bookmarkStart w:id="63" w:name="_Toc1463316296_WPSOffice_Level3"/>
      <w:bookmarkStart w:id="64" w:name="_Toc15265"/>
      <w:r>
        <w:rPr>
          <w:rFonts w:hint="default" w:ascii="Times New Roman Regular" w:hAnsi="Times New Roman Regular" w:cs="Times New Roman Regular"/>
          <w:b/>
          <w:bCs/>
          <w:szCs w:val="32"/>
        </w:rPr>
        <w:t>主导产业供应链安全水平不高</w:t>
      </w:r>
      <w:bookmarkEnd w:id="61"/>
      <w:bookmarkEnd w:id="62"/>
      <w:bookmarkEnd w:id="63"/>
      <w:bookmarkEnd w:id="64"/>
      <w:r>
        <w:rPr>
          <w:rFonts w:hint="default" w:ascii="Times New Roman Regular" w:hAnsi="Times New Roman Regular" w:cs="Times New Roman Regular"/>
          <w:b/>
          <w:bCs/>
          <w:szCs w:val="32"/>
        </w:rPr>
        <w:t>。</w:t>
      </w:r>
      <w:r>
        <w:rPr>
          <w:rFonts w:hint="default" w:ascii="Times New Roman Regular" w:hAnsi="Times New Roman Regular" w:cs="Times New Roman Regular"/>
          <w:szCs w:val="32"/>
          <w:shd w:val="clear" w:color="auto" w:fill="FFFFFF"/>
        </w:rPr>
        <w:t>目前，茂名高新区石化产业原料主要依靠茂石化公司，来源路径单一且数量有限，</w:t>
      </w:r>
      <w:r>
        <w:rPr>
          <w:rFonts w:hint="default" w:ascii="Times New Roman Regular" w:hAnsi="Times New Roman Regular" w:cs="Times New Roman Regular"/>
          <w:szCs w:val="32"/>
          <w:shd w:val="clear" w:color="auto" w:fill="FFFFFF"/>
          <w:lang w:eastAsia="zh-CN"/>
        </w:rPr>
        <w:t>茂名港码头基础设施发展滞后、综合通过能力有限，</w:t>
      </w:r>
      <w:r>
        <w:rPr>
          <w:rFonts w:hint="default" w:ascii="Times New Roman Regular" w:hAnsi="Times New Roman Regular" w:cs="Times New Roman Regular"/>
          <w:szCs w:val="32"/>
          <w:highlight w:val="none"/>
          <w:shd w:val="clear" w:color="auto" w:fill="FFFFFF"/>
        </w:rPr>
        <w:t>海外进口原料问题长期受到制约</w:t>
      </w:r>
      <w:r>
        <w:rPr>
          <w:rFonts w:hint="default" w:ascii="Times New Roman Regular" w:hAnsi="Times New Roman Regular" w:cs="Times New Roman Regular"/>
          <w:szCs w:val="32"/>
          <w:shd w:val="clear" w:color="auto" w:fill="FFFFFF"/>
        </w:rPr>
        <w:t>，缺乏惠州大亚湾、湛江东海岛、钦州化工园等化工园区具备的港口物流优势，港产一体化发展水平不高。这些因素导致园区下游产业原料供应不足，石化产业向中下游延伸及产业链拉长受到上游原料供应不足制约，急需开辟新的原料供应渠道，布局新的上游原料供给项目。</w:t>
      </w:r>
    </w:p>
    <w:p>
      <w:pPr>
        <w:ind w:firstLine="633"/>
        <w:rPr>
          <w:rFonts w:hint="default" w:ascii="Times New Roman Regular" w:hAnsi="Times New Roman Regular" w:cs="Times New Roman Regular"/>
          <w:szCs w:val="32"/>
          <w:shd w:val="clear" w:color="auto" w:fill="FFFFFF"/>
        </w:rPr>
      </w:pPr>
      <w:bookmarkStart w:id="65" w:name="_Toc25161"/>
      <w:bookmarkStart w:id="66" w:name="_Toc384"/>
      <w:bookmarkStart w:id="67" w:name="_Toc25891"/>
      <w:r>
        <w:rPr>
          <w:rFonts w:hint="default" w:ascii="Times New Roman Regular" w:hAnsi="Times New Roman Regular" w:cs="Times New Roman Regular"/>
          <w:b/>
          <w:bCs/>
          <w:szCs w:val="32"/>
        </w:rPr>
        <w:t>园区总体建设水平偏低</w:t>
      </w:r>
      <w:bookmarkEnd w:id="65"/>
      <w:bookmarkEnd w:id="66"/>
      <w:bookmarkEnd w:id="67"/>
      <w:r>
        <w:rPr>
          <w:rFonts w:hint="default" w:ascii="Times New Roman Regular" w:hAnsi="Times New Roman Regular" w:cs="Times New Roman Regular"/>
          <w:b/>
          <w:bCs/>
          <w:szCs w:val="32"/>
        </w:rPr>
        <w:t>。</w:t>
      </w:r>
      <w:r>
        <w:rPr>
          <w:rFonts w:hint="default" w:ascii="Times New Roman Regular" w:hAnsi="Times New Roman Regular" w:cs="Times New Roman Regular"/>
          <w:szCs w:val="32"/>
          <w:shd w:val="clear" w:color="auto" w:fill="FFFFFF"/>
        </w:rPr>
        <w:t>与惠州大亚湾石化工业区等先进园区相比，茂名高新区基础设施和公共服务体系还非常薄弱，缺少园区到港口的输送管线、工业天然管线、铁路运输等专用物流运输渠道，金融、保险、技术服务等市场化配套服务相对不足，中介服务体系和相关配套设施建设还不完备。同时，受土地政策、征地困难等因素制约，茂名高新区土地储备严重不足，招商项目难以落地。此外，受石化产业安全距离制约，高新区内有不少村庄需要搬迁安置，但由于搬迁成本巨大，该项工作实施难度较大。</w:t>
      </w:r>
    </w:p>
    <w:p>
      <w:pPr>
        <w:ind w:firstLine="633"/>
        <w:rPr>
          <w:rFonts w:hint="default" w:ascii="Times New Roman Regular" w:hAnsi="Times New Roman Regular" w:cs="Times New Roman Regular"/>
          <w:szCs w:val="32"/>
          <w:shd w:val="clear" w:color="auto" w:fill="FFFFFF"/>
        </w:rPr>
      </w:pPr>
      <w:bookmarkStart w:id="68" w:name="_Toc670707701_WPSOffice_Level3"/>
      <w:bookmarkStart w:id="69" w:name="_Toc6825"/>
      <w:bookmarkStart w:id="70" w:name="_Toc24690"/>
      <w:bookmarkStart w:id="71" w:name="_Toc23702"/>
      <w:r>
        <w:rPr>
          <w:rFonts w:hint="default" w:ascii="Times New Roman Regular" w:hAnsi="Times New Roman Regular" w:cs="Times New Roman Regular"/>
          <w:b/>
          <w:bCs/>
          <w:szCs w:val="32"/>
        </w:rPr>
        <w:t>创新发展能力仍待增强</w:t>
      </w:r>
      <w:bookmarkEnd w:id="68"/>
      <w:bookmarkEnd w:id="69"/>
      <w:bookmarkEnd w:id="70"/>
      <w:bookmarkEnd w:id="71"/>
      <w:r>
        <w:rPr>
          <w:rFonts w:hint="default" w:ascii="Times New Roman Regular" w:hAnsi="Times New Roman Regular" w:cs="Times New Roman Regular"/>
          <w:b/>
          <w:bCs/>
          <w:szCs w:val="32"/>
        </w:rPr>
        <w:t>。</w:t>
      </w:r>
      <w:r>
        <w:rPr>
          <w:rFonts w:hint="default" w:ascii="Times New Roman Regular" w:hAnsi="Times New Roman Regular" w:cs="Times New Roman Regular"/>
          <w:szCs w:val="32"/>
          <w:shd w:val="clear" w:color="auto" w:fill="FFFFFF"/>
        </w:rPr>
        <w:t>茂名高新区地处粤西地区，远离珠三角核心区，区位交通优势不突出，难以承接粤港澳大湾区特别是广深港澳科技创新走廊的产业技术辐射。同时，茂名高新区升级为国家级高新区的时间还较短，科技产业基础较为薄弱，缺乏高端科技创新平台，企业研发投入强度偏低，缺乏关键核心技术研发能力，总体科技创新能力处于全国高新区靠后位置。同时，科研、技术、知识产权等高层次专业人才不足，特别是科技创新拔尖人才严重欠缺，因工作条件和待遇相对较差等原因，高端人才引进难、留住更难。</w:t>
      </w:r>
    </w:p>
    <w:p>
      <w:pPr>
        <w:ind w:firstLine="633"/>
        <w:rPr>
          <w:rFonts w:hint="default" w:ascii="Times New Roman Regular" w:hAnsi="Times New Roman Regular" w:eastAsia="仿宋" w:cs="Times New Roman Regular"/>
          <w:szCs w:val="32"/>
          <w:shd w:val="clear" w:color="auto" w:fill="FFFFFF"/>
          <w:lang w:eastAsia="zh-CN"/>
        </w:rPr>
      </w:pPr>
      <w:bookmarkStart w:id="72" w:name="_Toc2633"/>
      <w:bookmarkStart w:id="73" w:name="_Toc20448"/>
      <w:bookmarkStart w:id="74" w:name="_Toc18457"/>
      <w:r>
        <w:rPr>
          <w:rFonts w:hint="default" w:ascii="Times New Roman Regular" w:hAnsi="Times New Roman Regular" w:cs="Times New Roman Regular"/>
          <w:b/>
          <w:szCs w:val="32"/>
        </w:rPr>
        <w:t>改革开放还存在较多薄弱环节</w:t>
      </w:r>
      <w:bookmarkEnd w:id="72"/>
      <w:bookmarkEnd w:id="73"/>
      <w:bookmarkEnd w:id="74"/>
      <w:r>
        <w:rPr>
          <w:rFonts w:hint="default" w:ascii="Times New Roman Regular" w:hAnsi="Times New Roman Regular" w:cs="Times New Roman Regular"/>
          <w:b/>
          <w:szCs w:val="32"/>
        </w:rPr>
        <w:t>。</w:t>
      </w:r>
      <w:r>
        <w:rPr>
          <w:rFonts w:hint="default" w:ascii="Times New Roman Regular" w:hAnsi="Times New Roman Regular" w:cs="Times New Roman Regular"/>
          <w:szCs w:val="32"/>
          <w:shd w:val="clear" w:color="auto" w:fill="FFFFFF"/>
        </w:rPr>
        <w:t>目前，茂名高新区“放管服”改革进展相对较慢，利用新技术、新方法推动政务服务智能化、便捷化的措施还不多，运行管理体制机制有待进一步理顺，人事制度、薪酬制度、政府雇员制度等还有待进一步完善。</w:t>
      </w:r>
      <w:r>
        <w:rPr>
          <w:rFonts w:hint="default" w:ascii="Times New Roman Regular" w:hAnsi="Times New Roman Regular" w:cs="Times New Roman Regular"/>
          <w:szCs w:val="32"/>
          <w:shd w:val="clear" w:color="auto" w:fill="FFFFFF"/>
          <w:lang w:val="en-US" w:eastAsia="zh-CN"/>
        </w:rPr>
        <w:t>城乡融合发展体制机制</w:t>
      </w:r>
      <w:r>
        <w:rPr>
          <w:rFonts w:hint="eastAsia" w:ascii="Times New Roman Regular" w:hAnsi="Times New Roman Regular" w:cs="Times New Roman Regular"/>
          <w:szCs w:val="32"/>
          <w:shd w:val="clear" w:color="auto" w:fill="FFFFFF"/>
          <w:lang w:val="en-US" w:eastAsia="zh-Hans"/>
        </w:rPr>
        <w:t>还不够健全</w:t>
      </w:r>
      <w:r>
        <w:rPr>
          <w:rFonts w:hint="default" w:ascii="Times New Roman Regular" w:hAnsi="Times New Roman Regular" w:cs="Times New Roman Regular"/>
          <w:szCs w:val="32"/>
          <w:shd w:val="clear" w:color="auto" w:fill="FFFFFF"/>
          <w:lang w:eastAsia="zh-Hans"/>
        </w:rPr>
        <w:t>，</w:t>
      </w:r>
      <w:r>
        <w:rPr>
          <w:rFonts w:hint="eastAsia" w:ascii="Times New Roman Regular" w:hAnsi="Times New Roman Regular" w:cs="Times New Roman Regular"/>
          <w:szCs w:val="32"/>
          <w:shd w:val="clear" w:color="auto" w:fill="FFFFFF"/>
          <w:lang w:val="en-US" w:eastAsia="zh-Hans"/>
        </w:rPr>
        <w:t>还存在着如城乡要素流动不对等</w:t>
      </w:r>
      <w:r>
        <w:rPr>
          <w:rFonts w:hint="default" w:ascii="Times New Roman Regular" w:hAnsi="Times New Roman Regular" w:cs="Times New Roman Regular"/>
          <w:szCs w:val="32"/>
          <w:shd w:val="clear" w:color="auto" w:fill="FFFFFF"/>
          <w:lang w:eastAsia="zh-Hans"/>
        </w:rPr>
        <w:t>、</w:t>
      </w:r>
      <w:r>
        <w:rPr>
          <w:rFonts w:hint="eastAsia" w:ascii="Times New Roman Regular" w:hAnsi="Times New Roman Regular" w:cs="Times New Roman Regular"/>
          <w:szCs w:val="32"/>
          <w:shd w:val="clear" w:color="auto" w:fill="FFFFFF"/>
          <w:lang w:val="en-US" w:eastAsia="zh-Hans"/>
        </w:rPr>
        <w:t>公共资源配置不合理等明显的制度短板</w:t>
      </w:r>
      <w:r>
        <w:rPr>
          <w:rFonts w:hint="default" w:ascii="Times New Roman Regular" w:hAnsi="Times New Roman Regular" w:cs="Times New Roman Regular"/>
          <w:szCs w:val="32"/>
          <w:shd w:val="clear" w:color="auto" w:fill="FFFFFF"/>
          <w:lang w:eastAsia="zh-CN"/>
        </w:rPr>
        <w:t>。</w:t>
      </w:r>
      <w:r>
        <w:rPr>
          <w:rFonts w:hint="default" w:ascii="Times New Roman Regular" w:hAnsi="Times New Roman Regular" w:cs="Times New Roman Regular"/>
          <w:szCs w:val="32"/>
          <w:shd w:val="clear" w:color="auto" w:fill="FFFFFF"/>
        </w:rPr>
        <w:t>与粤港澳大湾区核心城市的全方位合作还处于起步阶段，</w:t>
      </w:r>
      <w:r>
        <w:rPr>
          <w:rFonts w:hint="eastAsia" w:ascii="Times New Roman Regular" w:hAnsi="Times New Roman Regular" w:cs="Times New Roman Regular"/>
          <w:szCs w:val="32"/>
          <w:shd w:val="clear" w:color="auto" w:fill="FFFFFF"/>
          <w:lang w:val="en-US" w:eastAsia="zh-CN"/>
        </w:rPr>
        <w:t>对外国际</w:t>
      </w:r>
      <w:r>
        <w:rPr>
          <w:rFonts w:hint="default" w:ascii="Times New Roman Regular" w:hAnsi="Times New Roman Regular" w:cs="Times New Roman Regular"/>
          <w:szCs w:val="32"/>
          <w:shd w:val="clear" w:color="auto" w:fill="FFFFFF"/>
          <w:lang w:val="en-US" w:eastAsia="zh-CN"/>
        </w:rPr>
        <w:t>交流合作</w:t>
      </w:r>
      <w:r>
        <w:rPr>
          <w:rFonts w:hint="eastAsia" w:ascii="Times New Roman Regular" w:hAnsi="Times New Roman Regular" w:cs="Times New Roman Regular"/>
          <w:szCs w:val="32"/>
          <w:shd w:val="clear" w:color="auto" w:fill="FFFFFF"/>
          <w:lang w:val="en-US" w:eastAsia="zh-Hans"/>
        </w:rPr>
        <w:t>成果较少</w:t>
      </w:r>
      <w:r>
        <w:rPr>
          <w:rFonts w:hint="default" w:ascii="Times New Roman Regular" w:hAnsi="Times New Roman Regular" w:cs="Times New Roman Regular"/>
          <w:szCs w:val="32"/>
          <w:shd w:val="clear" w:color="auto" w:fill="FFFFFF"/>
          <w:lang w:eastAsia="zh-CN"/>
        </w:rPr>
        <w:t>，对外开放、合作力度相对不足，</w:t>
      </w:r>
      <w:r>
        <w:rPr>
          <w:rFonts w:hint="default" w:ascii="Times New Roman Regular" w:hAnsi="Times New Roman Regular" w:cs="Times New Roman Regular"/>
          <w:szCs w:val="32"/>
          <w:shd w:val="clear" w:color="auto" w:fill="FFFFFF"/>
        </w:rPr>
        <w:t>缺乏参与形成国内大循环为主、国内国际双循环相互促进新发展格局的平台和渠道，推进高水平对外开放步伐亟待加快。</w:t>
      </w:r>
    </w:p>
    <w:p>
      <w:pPr>
        <w:pStyle w:val="4"/>
        <w:ind w:firstLine="630"/>
        <w:jc w:val="both"/>
        <w:rPr>
          <w:rFonts w:hint="default" w:ascii="Times New Roman Regular" w:hAnsi="Times New Roman Regular" w:eastAsia="黑体" w:cs="Times New Roman Regular"/>
        </w:rPr>
      </w:pPr>
      <w:bookmarkStart w:id="75" w:name="_Toc987"/>
      <w:bookmarkStart w:id="76" w:name="_Toc16725"/>
      <w:bookmarkStart w:id="77" w:name="_Toc8714"/>
      <w:bookmarkStart w:id="78" w:name="_Toc13040"/>
      <w:bookmarkStart w:id="79" w:name="_Toc11896"/>
      <w:bookmarkStart w:id="80" w:name="_Toc14498"/>
      <w:bookmarkStart w:id="81" w:name="_Toc20311"/>
      <w:bookmarkStart w:id="82" w:name="_Toc20363"/>
      <w:bookmarkStart w:id="83" w:name="_Toc31124"/>
      <w:bookmarkStart w:id="84" w:name="_Toc22743"/>
      <w:bookmarkStart w:id="85" w:name="_Toc15019"/>
      <w:bookmarkStart w:id="86" w:name="_Toc3536"/>
      <w:bookmarkStart w:id="87" w:name="_Toc16231"/>
      <w:bookmarkStart w:id="88" w:name="_Toc1521220140"/>
      <w:r>
        <w:rPr>
          <w:rFonts w:hint="default" w:ascii="Times New Roman Regular" w:hAnsi="Times New Roman Regular" w:eastAsia="黑体" w:cs="Times New Roman Regular"/>
        </w:rPr>
        <w:t>第二节 发展形势</w:t>
      </w:r>
      <w:bookmarkEnd w:id="75"/>
      <w:bookmarkEnd w:id="76"/>
      <w:bookmarkEnd w:id="77"/>
      <w:bookmarkEnd w:id="78"/>
      <w:bookmarkEnd w:id="79"/>
      <w:bookmarkEnd w:id="80"/>
      <w:bookmarkEnd w:id="81"/>
      <w:bookmarkEnd w:id="82"/>
      <w:bookmarkEnd w:id="83"/>
      <w:bookmarkEnd w:id="84"/>
      <w:bookmarkEnd w:id="85"/>
      <w:bookmarkEnd w:id="86"/>
      <w:bookmarkEnd w:id="87"/>
      <w:bookmarkEnd w:id="88"/>
    </w:p>
    <w:p>
      <w:pPr>
        <w:ind w:firstLine="630"/>
        <w:rPr>
          <w:rFonts w:hint="default" w:ascii="Times New Roman Regular" w:hAnsi="Times New Roman Regular" w:cs="Times New Roman Regular"/>
          <w:szCs w:val="32"/>
          <w:shd w:val="clear" w:color="auto" w:fill="FFFFFF"/>
        </w:rPr>
      </w:pPr>
      <w:r>
        <w:rPr>
          <w:rFonts w:hint="default" w:ascii="Times New Roman Regular" w:hAnsi="Times New Roman Regular" w:cs="Times New Roman Regular"/>
          <w:szCs w:val="32"/>
          <w:shd w:val="clear" w:color="auto" w:fill="FFFFFF"/>
        </w:rPr>
        <w:t>当前和今后一个较长时期，我国发展将仍然处于战略机遇期。“十四五”时期是广东省和茂名市加快高质量发展的重要阶段，茂名高新区的发展条件也将发生复杂而深刻的重大变化，面临的机遇和挑战并存，但总体上机遇仍大于挑战。</w:t>
      </w:r>
    </w:p>
    <w:p>
      <w:pPr>
        <w:ind w:firstLine="630"/>
        <w:rPr>
          <w:rFonts w:hint="default" w:ascii="Times New Roman Regular" w:hAnsi="Times New Roman Regular" w:cs="Times New Roman Regular"/>
          <w:b/>
          <w:bCs/>
          <w:szCs w:val="32"/>
          <w:shd w:val="clear" w:color="auto" w:fill="FFFFFF"/>
        </w:rPr>
      </w:pPr>
      <w:r>
        <w:rPr>
          <w:rFonts w:hint="default" w:ascii="Times New Roman Regular" w:hAnsi="Times New Roman Regular" w:cs="Times New Roman Regular"/>
          <w:b/>
          <w:bCs/>
          <w:szCs w:val="32"/>
          <w:shd w:val="clear" w:color="auto" w:fill="FFFFFF"/>
        </w:rPr>
        <w:t>“十四五”时期茂名高新区主要面临以下发展机遇：</w:t>
      </w:r>
    </w:p>
    <w:p>
      <w:pPr>
        <w:ind w:firstLine="633"/>
        <w:rPr>
          <w:rFonts w:hint="default" w:ascii="Times New Roman Regular" w:hAnsi="Times New Roman Regular" w:cs="Times New Roman Regular"/>
          <w:szCs w:val="32"/>
        </w:rPr>
      </w:pPr>
      <w:bookmarkStart w:id="89" w:name="_Toc4116"/>
      <w:bookmarkStart w:id="90" w:name="_Toc7926"/>
      <w:bookmarkStart w:id="91" w:name="_Toc7647"/>
      <w:r>
        <w:rPr>
          <w:rFonts w:hint="default" w:ascii="Times New Roman Regular" w:hAnsi="Times New Roman Regular" w:cs="Times New Roman Regular"/>
          <w:b/>
          <w:bCs/>
          <w:szCs w:val="32"/>
        </w:rPr>
        <w:t>新一轮产业技术革命</w:t>
      </w:r>
      <w:bookmarkEnd w:id="89"/>
      <w:bookmarkEnd w:id="90"/>
      <w:bookmarkEnd w:id="91"/>
      <w:r>
        <w:rPr>
          <w:rFonts w:hint="default" w:ascii="Times New Roman Regular" w:hAnsi="Times New Roman Regular" w:cs="Times New Roman Regular"/>
          <w:b/>
          <w:bCs/>
          <w:szCs w:val="32"/>
        </w:rPr>
        <w:t>深入发展。</w:t>
      </w:r>
      <w:r>
        <w:rPr>
          <w:rFonts w:hint="default" w:ascii="Times New Roman Regular" w:hAnsi="Times New Roman Regular" w:cs="Times New Roman Regular"/>
          <w:szCs w:val="32"/>
          <w:shd w:val="clear" w:color="auto" w:fill="FFFFFF"/>
        </w:rPr>
        <w:t>当前，全球新一轮科技革命和产业变革呈加速趋势，世界正在迎来科技创新浪潮，人工智能、大数据、云计算、数字经济、共享经济等新技术新产业成为重要经济增长点和引领创新及驱动转型的先导力量，正加速重构全球经济新版图。我国坚持以科技创新催生新发展动能，茂名高新区在新能源、新材料、大数据等领域具有较好发展基础，将在新一轮科技革命和产业变革浪潮推动下加快培育打造经济新增长点，形成高质量发展的新动能。</w:t>
      </w:r>
    </w:p>
    <w:p>
      <w:pPr>
        <w:ind w:firstLine="633"/>
        <w:rPr>
          <w:rFonts w:hint="default" w:ascii="Times New Roman Regular" w:hAnsi="Times New Roman Regular" w:cs="Times New Roman Regular"/>
          <w:szCs w:val="32"/>
          <w:shd w:val="clear" w:color="auto" w:fill="FFFFFF"/>
        </w:rPr>
      </w:pPr>
      <w:bookmarkStart w:id="92" w:name="_Toc514"/>
      <w:bookmarkStart w:id="93" w:name="_Toc16916"/>
      <w:bookmarkStart w:id="94" w:name="_Toc8216"/>
      <w:r>
        <w:rPr>
          <w:rFonts w:hint="default" w:ascii="Times New Roman Regular" w:hAnsi="Times New Roman Regular" w:cs="Times New Roman Regular"/>
          <w:b/>
          <w:bCs/>
          <w:szCs w:val="32"/>
        </w:rPr>
        <w:t>我国以畅通国民经济循环为主构建新发展格局</w:t>
      </w:r>
      <w:bookmarkEnd w:id="92"/>
      <w:bookmarkEnd w:id="93"/>
      <w:bookmarkEnd w:id="94"/>
      <w:r>
        <w:rPr>
          <w:rFonts w:hint="default" w:ascii="Times New Roman Regular" w:hAnsi="Times New Roman Regular" w:cs="Times New Roman Regular"/>
          <w:b/>
          <w:bCs/>
          <w:szCs w:val="32"/>
        </w:rPr>
        <w:t>。</w:t>
      </w:r>
      <w:r>
        <w:rPr>
          <w:rFonts w:hint="default" w:ascii="Times New Roman Regular" w:hAnsi="Times New Roman Regular" w:cs="Times New Roman Regular"/>
          <w:szCs w:val="32"/>
          <w:shd w:val="clear" w:color="auto" w:fill="FFFFFF"/>
        </w:rPr>
        <w:t>根据我国发展阶段、环境、条件变化，2020年以来党中央国务院提出要推动形成以国内大循环为主体、国内国际双循环相互促进的新发展格局，要求坚持供给侧结构性改革战略方向，扭住扩大内需战略这个基点，形成需求牵引供给、供给创造需求的更高水平动态平衡。这为“十四五”时期茂名高新区深化供给侧结构性改革，顺应国内消费升级趋势，加快石化产业绿色智慧转型，培育壮大新一代信息技术、新材料、新能源、生物医药等战略性新兴产业明确了发展方向。</w:t>
      </w:r>
    </w:p>
    <w:p>
      <w:pPr>
        <w:ind w:firstLine="633"/>
        <w:rPr>
          <w:rFonts w:hint="default" w:ascii="Times New Roman Regular" w:hAnsi="Times New Roman Regular" w:cs="Times New Roman Regular"/>
          <w:szCs w:val="32"/>
          <w:shd w:val="clear" w:color="auto" w:fill="FFFFFF"/>
        </w:rPr>
      </w:pPr>
      <w:bookmarkStart w:id="95" w:name="_Toc22180"/>
      <w:bookmarkStart w:id="96" w:name="_Toc8774"/>
      <w:bookmarkStart w:id="97" w:name="_Toc32139"/>
      <w:r>
        <w:rPr>
          <w:rFonts w:hint="default" w:ascii="Times New Roman Regular" w:hAnsi="Times New Roman Regular" w:cs="Times New Roman Regular"/>
          <w:b/>
          <w:bCs/>
          <w:szCs w:val="32"/>
        </w:rPr>
        <w:t>国家和广东省促进国家高新区高质量发展</w:t>
      </w:r>
      <w:bookmarkEnd w:id="95"/>
      <w:bookmarkEnd w:id="96"/>
      <w:bookmarkEnd w:id="97"/>
      <w:r>
        <w:rPr>
          <w:rFonts w:hint="default" w:ascii="Times New Roman Regular" w:hAnsi="Times New Roman Regular" w:cs="Times New Roman Regular"/>
          <w:b/>
          <w:bCs/>
          <w:szCs w:val="32"/>
        </w:rPr>
        <w:t>。</w:t>
      </w:r>
      <w:r>
        <w:rPr>
          <w:rFonts w:hint="default" w:ascii="Times New Roman Regular" w:hAnsi="Times New Roman Regular" w:cs="Times New Roman Regular"/>
          <w:szCs w:val="32"/>
          <w:shd w:val="clear" w:color="auto" w:fill="FFFFFF"/>
        </w:rPr>
        <w:t>国家层面，国务院发布的《关于促进国家高新技术产业开发区高质量发展的若干意见》提出要将国家高新区建设成为创新驱动发展示范区和高质量发展先行区。这为“十四五”时期茂名高新区打造粤西地区及沿海经济带创新驱动发展示范区和高质量发展先行区指明了发展方向，提供了强有力的政策支持。省级层面，广东省发布的《广东省人民政府关于促进高新技术产业开发区高质量发展的意见》提出沿海经济带高新区要广泛集聚高端创新资源，围绕壮大实体经济和推进制造业高端发展，积极打造区域创新发展特色园、专业园。</w:t>
      </w:r>
    </w:p>
    <w:p>
      <w:pPr>
        <w:ind w:firstLine="633"/>
        <w:rPr>
          <w:rFonts w:hint="default" w:ascii="Times New Roman Regular" w:hAnsi="Times New Roman Regular" w:cs="Times New Roman Regular"/>
          <w:szCs w:val="32"/>
          <w:shd w:val="clear" w:color="auto" w:fill="FFFFFF"/>
        </w:rPr>
      </w:pPr>
      <w:bookmarkStart w:id="98" w:name="_Toc4654"/>
      <w:bookmarkStart w:id="99" w:name="_Toc19307"/>
      <w:bookmarkStart w:id="100" w:name="_Toc32201"/>
      <w:r>
        <w:rPr>
          <w:rFonts w:hint="default" w:ascii="Times New Roman Regular" w:hAnsi="Times New Roman Regular" w:cs="Times New Roman Regular"/>
          <w:b/>
          <w:bCs/>
          <w:szCs w:val="32"/>
        </w:rPr>
        <w:t>茂名市推进“湾区带”联动发展和“</w:t>
      </w:r>
      <w:r>
        <w:rPr>
          <w:rFonts w:hint="eastAsia" w:ascii="Times New Roman Regular" w:hAnsi="Times New Roman Regular" w:cs="Times New Roman Regular"/>
          <w:b/>
          <w:bCs/>
          <w:szCs w:val="32"/>
          <w:lang w:val="en-US" w:eastAsia="zh-Hans"/>
        </w:rPr>
        <w:t>四</w:t>
      </w:r>
      <w:r>
        <w:rPr>
          <w:rFonts w:hint="default" w:ascii="Times New Roman Regular" w:hAnsi="Times New Roman Regular" w:cs="Times New Roman Regular"/>
          <w:b/>
          <w:bCs/>
          <w:szCs w:val="32"/>
        </w:rPr>
        <w:t>大</w:t>
      </w:r>
      <w:r>
        <w:rPr>
          <w:rFonts w:hint="eastAsia" w:ascii="Times New Roman Regular" w:hAnsi="Times New Roman Regular" w:cs="Times New Roman Regular"/>
          <w:b/>
          <w:bCs/>
          <w:szCs w:val="32"/>
          <w:lang w:val="en-US" w:eastAsia="zh-CN"/>
        </w:rPr>
        <w:t>发展</w:t>
      </w:r>
      <w:r>
        <w:rPr>
          <w:rFonts w:hint="default" w:ascii="Times New Roman Regular" w:hAnsi="Times New Roman Regular" w:cs="Times New Roman Regular"/>
          <w:b/>
          <w:bCs/>
          <w:szCs w:val="32"/>
        </w:rPr>
        <w:t>平台”建设</w:t>
      </w:r>
      <w:bookmarkEnd w:id="98"/>
      <w:bookmarkEnd w:id="99"/>
      <w:bookmarkEnd w:id="100"/>
      <w:r>
        <w:rPr>
          <w:rFonts w:hint="default" w:ascii="Times New Roman Regular" w:hAnsi="Times New Roman Regular" w:cs="Times New Roman Regular"/>
          <w:b/>
          <w:bCs/>
          <w:szCs w:val="32"/>
        </w:rPr>
        <w:t>。</w:t>
      </w:r>
      <w:r>
        <w:rPr>
          <w:rFonts w:hint="default" w:ascii="Times New Roman Regular" w:hAnsi="Times New Roman Regular" w:cs="Times New Roman Regular"/>
          <w:szCs w:val="32"/>
          <w:shd w:val="clear" w:color="auto" w:fill="FFFFFF"/>
        </w:rPr>
        <w:t>“十三五”时期以来，茂名市抢抓“双区”建设机遇，推动“湾区带”联动发展，积极引领沿海经济带建设，着力打造茂名高新区、滨海新区、水东湾新城</w:t>
      </w:r>
      <w:r>
        <w:rPr>
          <w:rFonts w:hint="eastAsia" w:ascii="Times New Roman Regular" w:hAnsi="Times New Roman Regular" w:cs="Times New Roman Regular"/>
          <w:szCs w:val="32"/>
          <w:shd w:val="clear" w:color="auto" w:fill="FFFFFF"/>
          <w:lang w:val="en-US" w:eastAsia="zh-Hans"/>
        </w:rPr>
        <w:t>和临空经济区</w:t>
      </w:r>
      <w:r>
        <w:rPr>
          <w:rFonts w:hint="default" w:ascii="Times New Roman Regular" w:hAnsi="Times New Roman Regular" w:cs="Times New Roman Regular"/>
          <w:szCs w:val="32"/>
          <w:shd w:val="clear" w:color="auto" w:fill="FFFFFF"/>
        </w:rPr>
        <w:t>“</w:t>
      </w:r>
      <w:r>
        <w:rPr>
          <w:rFonts w:hint="eastAsia" w:ascii="Times New Roman Regular" w:hAnsi="Times New Roman Regular" w:cs="Times New Roman Regular"/>
          <w:szCs w:val="32"/>
          <w:shd w:val="clear" w:color="auto" w:fill="FFFFFF"/>
          <w:lang w:val="en-US" w:eastAsia="zh-Hans"/>
        </w:rPr>
        <w:t>四</w:t>
      </w:r>
      <w:r>
        <w:rPr>
          <w:rFonts w:hint="default" w:ascii="Times New Roman Regular" w:hAnsi="Times New Roman Regular" w:cs="Times New Roman Regular"/>
          <w:szCs w:val="32"/>
          <w:shd w:val="clear" w:color="auto" w:fill="FFFFFF"/>
        </w:rPr>
        <w:t>大</w:t>
      </w:r>
      <w:r>
        <w:rPr>
          <w:rFonts w:hint="eastAsia" w:ascii="Times New Roman Regular" w:hAnsi="Times New Roman Regular" w:cs="Times New Roman Regular"/>
          <w:szCs w:val="32"/>
          <w:shd w:val="clear" w:color="auto" w:fill="FFFFFF"/>
          <w:lang w:val="en-US" w:eastAsia="zh-CN"/>
        </w:rPr>
        <w:t>发展</w:t>
      </w:r>
      <w:r>
        <w:rPr>
          <w:rFonts w:hint="default" w:ascii="Times New Roman Regular" w:hAnsi="Times New Roman Regular" w:cs="Times New Roman Regular"/>
          <w:szCs w:val="32"/>
          <w:shd w:val="clear" w:color="auto" w:fill="FFFFFF"/>
        </w:rPr>
        <w:t>平台”。茂名高新区作为茂名市“</w:t>
      </w:r>
      <w:r>
        <w:rPr>
          <w:rFonts w:hint="eastAsia" w:ascii="Times New Roman Regular" w:hAnsi="Times New Roman Regular" w:cs="Times New Roman Regular"/>
          <w:szCs w:val="32"/>
          <w:shd w:val="clear" w:color="auto" w:fill="FFFFFF"/>
          <w:lang w:val="en-US" w:eastAsia="zh-Hans"/>
        </w:rPr>
        <w:t>四</w:t>
      </w:r>
      <w:r>
        <w:rPr>
          <w:rFonts w:hint="default" w:ascii="Times New Roman Regular" w:hAnsi="Times New Roman Regular" w:cs="Times New Roman Regular"/>
          <w:szCs w:val="32"/>
          <w:shd w:val="clear" w:color="auto" w:fill="FFFFFF"/>
        </w:rPr>
        <w:t>大</w:t>
      </w:r>
      <w:r>
        <w:rPr>
          <w:rFonts w:hint="eastAsia" w:ascii="Times New Roman Regular" w:hAnsi="Times New Roman Regular" w:cs="Times New Roman Regular"/>
          <w:szCs w:val="32"/>
          <w:shd w:val="clear" w:color="auto" w:fill="FFFFFF"/>
          <w:lang w:val="en-US" w:eastAsia="zh-CN"/>
        </w:rPr>
        <w:t>发展</w:t>
      </w:r>
      <w:r>
        <w:rPr>
          <w:rFonts w:hint="default" w:ascii="Times New Roman Regular" w:hAnsi="Times New Roman Regular" w:cs="Times New Roman Regular"/>
          <w:szCs w:val="32"/>
          <w:shd w:val="clear" w:color="auto" w:fill="FFFFFF"/>
        </w:rPr>
        <w:t>平台”之一，是茂名市实现经济社会创新驱动发展的核心引擎。“十四五”时期，茂名市仍将进一步加大对茂名高新区等“</w:t>
      </w:r>
      <w:r>
        <w:rPr>
          <w:rFonts w:hint="eastAsia" w:ascii="Times New Roman Regular" w:hAnsi="Times New Roman Regular" w:cs="Times New Roman Regular"/>
          <w:szCs w:val="32"/>
          <w:shd w:val="clear" w:color="auto" w:fill="FFFFFF"/>
          <w:lang w:val="en-US" w:eastAsia="zh-Hans"/>
        </w:rPr>
        <w:t>四</w:t>
      </w:r>
      <w:r>
        <w:rPr>
          <w:rFonts w:hint="default" w:ascii="Times New Roman Regular" w:hAnsi="Times New Roman Regular" w:cs="Times New Roman Regular"/>
          <w:szCs w:val="32"/>
          <w:shd w:val="clear" w:color="auto" w:fill="FFFFFF"/>
        </w:rPr>
        <w:t>大</w:t>
      </w:r>
      <w:r>
        <w:rPr>
          <w:rFonts w:hint="eastAsia" w:ascii="Times New Roman Regular" w:hAnsi="Times New Roman Regular" w:cs="Times New Roman Regular"/>
          <w:szCs w:val="32"/>
          <w:shd w:val="clear" w:color="auto" w:fill="FFFFFF"/>
          <w:lang w:val="en-US" w:eastAsia="zh-CN"/>
        </w:rPr>
        <w:t>发展</w:t>
      </w:r>
      <w:r>
        <w:rPr>
          <w:rFonts w:hint="default" w:ascii="Times New Roman Regular" w:hAnsi="Times New Roman Regular" w:cs="Times New Roman Regular"/>
          <w:szCs w:val="32"/>
          <w:shd w:val="clear" w:color="auto" w:fill="FFFFFF"/>
        </w:rPr>
        <w:t>平台”的支持力度，加快将茂名高新区打造为全市高质量发展的重要引擎。</w:t>
      </w:r>
    </w:p>
    <w:p>
      <w:pPr>
        <w:ind w:firstLine="630"/>
        <w:rPr>
          <w:rFonts w:hint="default" w:ascii="Times New Roman Regular" w:hAnsi="Times New Roman Regular" w:cs="Times New Roman Regular"/>
          <w:b/>
          <w:bCs/>
          <w:szCs w:val="32"/>
          <w:shd w:val="clear" w:color="auto" w:fill="FFFFFF"/>
        </w:rPr>
      </w:pPr>
      <w:r>
        <w:rPr>
          <w:rFonts w:hint="default" w:ascii="Times New Roman Regular" w:hAnsi="Times New Roman Regular" w:cs="Times New Roman Regular"/>
          <w:b/>
          <w:bCs/>
          <w:szCs w:val="32"/>
          <w:shd w:val="clear" w:color="auto" w:fill="FFFFFF"/>
        </w:rPr>
        <w:t>“十四五”时期茂名高新区将主要面临以下挑战：</w:t>
      </w:r>
    </w:p>
    <w:p>
      <w:pPr>
        <w:ind w:firstLine="633"/>
        <w:rPr>
          <w:rFonts w:hint="default" w:ascii="Times New Roman Regular" w:hAnsi="Times New Roman Regular" w:cs="Times New Roman Regular"/>
          <w:szCs w:val="32"/>
          <w:shd w:val="clear" w:color="auto" w:fill="FFFFFF"/>
        </w:rPr>
      </w:pPr>
      <w:bookmarkStart w:id="101" w:name="_Toc2547"/>
      <w:bookmarkStart w:id="102" w:name="_Toc2089151994_WPSOffice_Level3"/>
      <w:bookmarkStart w:id="103" w:name="_Toc22549"/>
      <w:bookmarkStart w:id="104" w:name="_Toc6347"/>
      <w:r>
        <w:rPr>
          <w:rFonts w:hint="default" w:ascii="Times New Roman Regular" w:hAnsi="Times New Roman Regular" w:cs="Times New Roman Regular"/>
          <w:b/>
          <w:szCs w:val="32"/>
        </w:rPr>
        <w:t>后疫情时代经济和社会发展面临严峻挑战</w:t>
      </w:r>
      <w:bookmarkEnd w:id="101"/>
      <w:bookmarkEnd w:id="102"/>
      <w:bookmarkEnd w:id="103"/>
      <w:bookmarkEnd w:id="104"/>
      <w:r>
        <w:rPr>
          <w:rFonts w:hint="default" w:ascii="Times New Roman Regular" w:hAnsi="Times New Roman Regular" w:cs="Times New Roman Regular"/>
          <w:b/>
          <w:szCs w:val="32"/>
        </w:rPr>
        <w:t>。</w:t>
      </w:r>
      <w:r>
        <w:rPr>
          <w:rFonts w:hint="default" w:ascii="Times New Roman Regular" w:hAnsi="Times New Roman Regular" w:cs="Times New Roman Regular"/>
          <w:szCs w:val="32"/>
          <w:shd w:val="clear" w:color="auto" w:fill="FFFFFF"/>
        </w:rPr>
        <w:t>2020年伊始，突如其来的新冠肺炎疫情严重冲击我国经济，造成了前所未有的影响。同时疫情在全球蔓延状况尚未得到有效控制，将深刻影响“十四五”时期国内外经济社会平稳发展大局。茂名高新区经济发展总体水平较低，产业相对单一，应对重大突发事件能力偏弱，在疫情防控常态化背景下实施“六保”“六稳”工作，面临资源不足、能力不足、手段不足等新挑战，统筹推进疫情防控和经济社会发展工作难度较大，亟待创新发展思路和工作手段。</w:t>
      </w:r>
    </w:p>
    <w:p>
      <w:pPr>
        <w:ind w:firstLine="633"/>
        <w:rPr>
          <w:rFonts w:hint="default" w:ascii="Times New Roman Regular" w:hAnsi="Times New Roman Regular" w:cs="Times New Roman Regular"/>
          <w:szCs w:val="32"/>
          <w:shd w:val="clear" w:color="auto" w:fill="FFFFFF"/>
        </w:rPr>
      </w:pPr>
      <w:bookmarkStart w:id="105" w:name="_Toc18037"/>
      <w:bookmarkStart w:id="106" w:name="_Toc9136"/>
      <w:bookmarkStart w:id="107" w:name="_Toc1019934708_WPSOffice_Level3"/>
      <w:bookmarkStart w:id="108" w:name="_Toc20748"/>
      <w:r>
        <w:rPr>
          <w:rFonts w:hint="default" w:ascii="Times New Roman Regular" w:hAnsi="Times New Roman Regular" w:cs="Times New Roman Regular"/>
          <w:b/>
          <w:szCs w:val="32"/>
        </w:rPr>
        <w:t>资源生态刚性约束持续加大</w:t>
      </w:r>
      <w:bookmarkEnd w:id="105"/>
      <w:bookmarkEnd w:id="106"/>
      <w:bookmarkEnd w:id="107"/>
      <w:bookmarkEnd w:id="108"/>
      <w:r>
        <w:rPr>
          <w:rFonts w:hint="default" w:ascii="Times New Roman Regular" w:hAnsi="Times New Roman Regular" w:cs="Times New Roman Regular"/>
          <w:b/>
          <w:szCs w:val="32"/>
        </w:rPr>
        <w:t>。</w:t>
      </w:r>
      <w:r>
        <w:rPr>
          <w:rFonts w:hint="default" w:ascii="Times New Roman Regular" w:hAnsi="Times New Roman Regular" w:cs="Times New Roman Regular"/>
          <w:szCs w:val="32"/>
          <w:shd w:val="clear" w:color="auto" w:fill="FFFFFF"/>
        </w:rPr>
        <w:t>茂名高新区靠近中心城区，资源要素保障和生态环保等问题较为突出，原有石化产业绿色转型发展的困难压力较大，大气、土地、水等污染问题仍需加大力</w:t>
      </w:r>
      <w:r>
        <w:rPr>
          <w:rFonts w:hint="default" w:ascii="Times New Roman Regular" w:hAnsi="Times New Roman Regular" w:cs="Times New Roman Regular"/>
          <w:szCs w:val="32"/>
          <w:shd w:val="clear" w:color="auto" w:fill="FFFFFF"/>
          <w:lang w:eastAsia="zh-CN"/>
        </w:rPr>
        <w:t>度</w:t>
      </w:r>
      <w:r>
        <w:rPr>
          <w:rFonts w:hint="default" w:ascii="Times New Roman Regular" w:hAnsi="Times New Roman Regular" w:cs="Times New Roman Regular"/>
          <w:szCs w:val="32"/>
          <w:shd w:val="clear" w:color="auto" w:fill="FFFFFF"/>
        </w:rPr>
        <w:t>解决。同时，我国将在2060年前实现碳中和，要求大部分行业在30年至40年间大幅度降低碳排放，</w:t>
      </w:r>
      <w:r>
        <w:rPr>
          <w:rFonts w:hint="default" w:ascii="Times New Roman Regular" w:hAnsi="Times New Roman Regular" w:cs="Times New Roman Regular"/>
          <w:szCs w:val="32"/>
          <w:shd w:val="clear" w:color="auto" w:fill="FFFFFF"/>
          <w:lang w:val="en-US" w:eastAsia="zh-Hans"/>
        </w:rPr>
        <w:t>茂名高新区</w:t>
      </w:r>
      <w:r>
        <w:rPr>
          <w:rFonts w:hint="default" w:ascii="Times New Roman Regular" w:hAnsi="Times New Roman Regular" w:cs="Times New Roman Regular"/>
          <w:szCs w:val="32"/>
          <w:shd w:val="clear" w:color="auto" w:fill="FFFFFF"/>
        </w:rPr>
        <w:t>高碳企业面临相应发展压力</w:t>
      </w:r>
      <w:r>
        <w:rPr>
          <w:rFonts w:hint="default" w:ascii="Times New Roman Regular" w:hAnsi="Times New Roman Regular" w:cs="Times New Roman Regular"/>
          <w:szCs w:val="32"/>
          <w:shd w:val="clear" w:color="auto" w:fill="FFFFFF"/>
          <w:lang w:val="en-US" w:eastAsia="zh-Hans"/>
        </w:rPr>
        <w:t>较大</w:t>
      </w:r>
      <w:r>
        <w:rPr>
          <w:rFonts w:hint="default" w:ascii="Times New Roman Regular" w:hAnsi="Times New Roman Regular" w:cs="Times New Roman Regular"/>
          <w:szCs w:val="32"/>
          <w:shd w:val="clear" w:color="auto" w:fill="FFFFFF"/>
        </w:rPr>
        <w:t>。</w:t>
      </w:r>
      <w:r>
        <w:rPr>
          <w:rFonts w:hint="default" w:ascii="Times New Roman Regular" w:hAnsi="Times New Roman Regular" w:cs="Times New Roman Regular"/>
          <w:szCs w:val="32"/>
          <w:shd w:val="clear" w:color="auto" w:fill="FFFFFF"/>
          <w:lang w:val="en-US" w:eastAsia="zh-Hans"/>
        </w:rPr>
        <w:t>另外</w:t>
      </w:r>
      <w:r>
        <w:rPr>
          <w:rFonts w:hint="default" w:ascii="Times New Roman Regular" w:hAnsi="Times New Roman Regular" w:cs="Times New Roman Regular"/>
          <w:szCs w:val="32"/>
          <w:shd w:val="clear" w:color="auto" w:fill="FFFFFF"/>
          <w:lang w:eastAsia="zh-Hans"/>
        </w:rPr>
        <w:t>，</w:t>
      </w:r>
      <w:r>
        <w:rPr>
          <w:rFonts w:hint="default" w:ascii="Times New Roman Regular" w:hAnsi="Times New Roman Regular" w:cs="Times New Roman Regular"/>
          <w:szCs w:val="32"/>
          <w:shd w:val="clear" w:color="auto" w:fill="FFFFFF"/>
        </w:rPr>
        <w:t>拟上马的部分化工项目能耗较大，节能审查已成为制约项目落地的瓶颈问题。这些越来越严格的资源环境刚性约束将不断增加茂名高新区实现绿色发展的难度。</w:t>
      </w:r>
    </w:p>
    <w:p>
      <w:pPr>
        <w:ind w:firstLine="633"/>
        <w:rPr>
          <w:rFonts w:hint="eastAsia" w:ascii="Times New Roman Regular" w:hAnsi="Times New Roman Regular" w:cs="Times New Roman Regular"/>
          <w:b/>
          <w:szCs w:val="32"/>
          <w:lang w:val="en-US" w:eastAsia="zh-Hans"/>
        </w:rPr>
      </w:pPr>
      <w:bookmarkStart w:id="109" w:name="_Toc25929"/>
      <w:bookmarkStart w:id="110" w:name="_Toc828167002_WPSOffice_Level3"/>
      <w:bookmarkStart w:id="111" w:name="_Toc17436"/>
      <w:bookmarkStart w:id="112" w:name="_Toc15756"/>
      <w:r>
        <w:rPr>
          <w:rFonts w:hint="eastAsia" w:ascii="Times New Roman Regular" w:hAnsi="Times New Roman Regular" w:cs="Times New Roman Regular"/>
          <w:b/>
          <w:bCs w:val="0"/>
          <w:szCs w:val="32"/>
          <w:lang w:val="en-US" w:eastAsia="zh-Hans"/>
        </w:rPr>
        <w:t>产城融合度</w:t>
      </w:r>
      <w:r>
        <w:rPr>
          <w:rFonts w:hint="default" w:ascii="Times New Roman Regular" w:hAnsi="Times New Roman Regular" w:cs="Times New Roman Regular"/>
          <w:b/>
          <w:bCs w:val="0"/>
          <w:szCs w:val="32"/>
          <w:lang w:eastAsia="zh-Hans"/>
        </w:rPr>
        <w:t>、</w:t>
      </w:r>
      <w:r>
        <w:rPr>
          <w:rFonts w:hint="eastAsia" w:ascii="Times New Roman Regular" w:hAnsi="Times New Roman Regular" w:cs="Times New Roman Regular"/>
          <w:b/>
          <w:bCs w:val="0"/>
          <w:szCs w:val="32"/>
          <w:lang w:val="en-US" w:eastAsia="zh-Hans"/>
        </w:rPr>
        <w:t>城乡融合度仍不高</w:t>
      </w:r>
      <w:r>
        <w:rPr>
          <w:rFonts w:hint="default" w:ascii="Times New Roman Regular" w:hAnsi="Times New Roman Regular" w:cs="Times New Roman Regular"/>
          <w:b/>
          <w:bCs w:val="0"/>
          <w:szCs w:val="32"/>
          <w:lang w:eastAsia="zh-Hans"/>
        </w:rPr>
        <w:t>。</w:t>
      </w:r>
      <w:r>
        <w:rPr>
          <w:rFonts w:hint="eastAsia" w:ascii="Times New Roman Regular" w:hAnsi="Times New Roman Regular" w:cs="Times New Roman Regular"/>
          <w:b w:val="0"/>
          <w:bCs/>
          <w:szCs w:val="32"/>
          <w:lang w:val="en-US" w:eastAsia="zh-Hans"/>
        </w:rPr>
        <w:t>近年来</w:t>
      </w:r>
      <w:r>
        <w:rPr>
          <w:rFonts w:hint="default" w:ascii="Times New Roman Regular" w:hAnsi="Times New Roman Regular" w:cs="Times New Roman Regular"/>
          <w:b w:val="0"/>
          <w:bCs/>
          <w:szCs w:val="32"/>
          <w:lang w:eastAsia="zh-Hans"/>
        </w:rPr>
        <w:t>，</w:t>
      </w:r>
      <w:r>
        <w:rPr>
          <w:rFonts w:hint="eastAsia" w:ascii="Times New Roman Regular" w:hAnsi="Times New Roman Regular" w:cs="Times New Roman Regular"/>
          <w:b w:val="0"/>
          <w:bCs/>
          <w:szCs w:val="32"/>
          <w:lang w:val="en-US" w:eastAsia="zh-Hans"/>
        </w:rPr>
        <w:t>在国家及省市政策的大力支持下</w:t>
      </w:r>
      <w:r>
        <w:rPr>
          <w:rFonts w:hint="default" w:ascii="Times New Roman Regular" w:hAnsi="Times New Roman Regular" w:cs="Times New Roman Regular"/>
          <w:b w:val="0"/>
          <w:bCs/>
          <w:szCs w:val="32"/>
          <w:lang w:eastAsia="zh-Hans"/>
        </w:rPr>
        <w:t>，</w:t>
      </w:r>
      <w:r>
        <w:rPr>
          <w:rFonts w:hint="eastAsia" w:ascii="Times New Roman Regular" w:hAnsi="Times New Roman Regular" w:cs="Times New Roman Regular"/>
          <w:b w:val="0"/>
          <w:bCs/>
          <w:szCs w:val="32"/>
          <w:lang w:val="en-US" w:eastAsia="zh-Hans"/>
        </w:rPr>
        <w:t>茂名高新区产城融合发展持续推进，七迳镇的城乡融合发展也初见成效，但尚未实现产城共融、城乡协同发展的局面</w:t>
      </w:r>
      <w:r>
        <w:rPr>
          <w:rFonts w:hint="default" w:ascii="Times New Roman Regular" w:hAnsi="Times New Roman Regular" w:cs="Times New Roman Regular"/>
          <w:b w:val="0"/>
          <w:bCs/>
          <w:szCs w:val="32"/>
          <w:lang w:eastAsia="zh-Hans"/>
        </w:rPr>
        <w:t>。</w:t>
      </w:r>
      <w:r>
        <w:rPr>
          <w:rFonts w:hint="eastAsia" w:ascii="Times New Roman Regular" w:hAnsi="Times New Roman Regular" w:cs="Times New Roman Regular"/>
          <w:b w:val="0"/>
          <w:bCs/>
          <w:szCs w:val="32"/>
          <w:lang w:val="en-US" w:eastAsia="zh-Hans"/>
        </w:rPr>
        <w:t>产城一体化水平较低，产业发展的城镇化带动能力较弱，园区建设的规模集聚效应尚未显现，园区生活生产配套设施相对缺乏。城乡协调发展有待跟进</w:t>
      </w:r>
      <w:r>
        <w:rPr>
          <w:rFonts w:hint="default" w:ascii="Times New Roman Regular" w:hAnsi="Times New Roman Regular" w:cs="Times New Roman Regular"/>
          <w:b w:val="0"/>
          <w:bCs/>
          <w:szCs w:val="32"/>
          <w:lang w:eastAsia="zh-Hans"/>
        </w:rPr>
        <w:t>，</w:t>
      </w:r>
      <w:r>
        <w:rPr>
          <w:rFonts w:hint="eastAsia" w:ascii="Times New Roman Regular" w:hAnsi="Times New Roman Regular" w:cs="Times New Roman Regular"/>
          <w:b w:val="0"/>
          <w:bCs/>
          <w:szCs w:val="32"/>
          <w:lang w:val="en-US" w:eastAsia="zh-Hans"/>
        </w:rPr>
        <w:t>农村基础设施建设有待提升，农村公共服务均等化发展程度不够高</w:t>
      </w:r>
      <w:r>
        <w:rPr>
          <w:rFonts w:hint="default" w:ascii="Times New Roman Regular" w:hAnsi="Times New Roman Regular" w:cs="Times New Roman Regular"/>
          <w:b w:val="0"/>
          <w:bCs/>
          <w:szCs w:val="32"/>
          <w:lang w:eastAsia="zh-Hans"/>
        </w:rPr>
        <w:t>，</w:t>
      </w:r>
      <w:r>
        <w:rPr>
          <w:rFonts w:hint="eastAsia" w:ascii="Times New Roman Regular" w:hAnsi="Times New Roman Regular" w:cs="Times New Roman Regular"/>
          <w:b w:val="0"/>
          <w:bCs/>
          <w:szCs w:val="32"/>
          <w:lang w:val="en-US" w:eastAsia="zh-Hans"/>
        </w:rPr>
        <w:t>服务资源有待整合，服务体系有待完善。</w:t>
      </w:r>
    </w:p>
    <w:p>
      <w:pPr>
        <w:ind w:firstLine="633"/>
        <w:rPr>
          <w:rFonts w:hint="default" w:ascii="Times New Roman Regular" w:hAnsi="Times New Roman Regular" w:cs="Times New Roman Regular"/>
        </w:rPr>
      </w:pPr>
      <w:r>
        <w:rPr>
          <w:rFonts w:hint="default" w:ascii="Times New Roman Regular" w:hAnsi="Times New Roman Regular" w:cs="Times New Roman Regular"/>
          <w:b/>
          <w:szCs w:val="32"/>
        </w:rPr>
        <w:t>周边地区竞争日趋激烈</w:t>
      </w:r>
      <w:bookmarkEnd w:id="109"/>
      <w:bookmarkEnd w:id="110"/>
      <w:bookmarkEnd w:id="111"/>
      <w:bookmarkEnd w:id="112"/>
      <w:r>
        <w:rPr>
          <w:rFonts w:hint="default" w:ascii="Times New Roman Regular" w:hAnsi="Times New Roman Regular" w:cs="Times New Roman Regular"/>
          <w:b/>
          <w:szCs w:val="32"/>
        </w:rPr>
        <w:t>。</w:t>
      </w:r>
      <w:r>
        <w:rPr>
          <w:rFonts w:hint="default" w:ascii="Times New Roman Regular" w:hAnsi="Times New Roman Regular" w:cs="Times New Roman Regular"/>
          <w:szCs w:val="32"/>
          <w:shd w:val="clear" w:color="auto" w:fill="FFFFFF"/>
        </w:rPr>
        <w:t>茂名高新区工业化和城镇化水平偏低，基础设施和公共服务体系不健全，难以集聚高端资源要素，潜在发展优势尚未有效展现，在聚集高端产业、引进高端人才及打造高端科技创新平台等方面，面临周边湛江、北海、海口等地国家高新区的直接竞争，亟待加强区域合作，实现错位发展。</w:t>
      </w:r>
      <w:r>
        <w:rPr>
          <w:rFonts w:hint="default" w:ascii="Times New Roman Regular" w:hAnsi="Times New Roman Regular" w:cs="Times New Roman Regular"/>
        </w:rPr>
        <w:t>“十四五”时期，茂名高新区仍处于加快发展的重要战略机遇期，发展机遇和挑战前所未有，发展道路曲折严峻，但发展前景仍十分光明。总体而言，“十四五”时期，茂名高新区要准确识变、科学应变、主动求变，勇于开顶风船，善于转危为机，开创全面开启社会主义现代化新征程新局面。</w:t>
      </w:r>
    </w:p>
    <w:p>
      <w:pPr>
        <w:pStyle w:val="3"/>
        <w:ind w:firstLine="710"/>
        <w:jc w:val="both"/>
        <w:rPr>
          <w:rFonts w:hint="default" w:ascii="Times New Roman Regular" w:hAnsi="Times New Roman Regular" w:eastAsia="方正小标宋简体" w:cs="Times New Roman Regular"/>
          <w:sz w:val="36"/>
          <w:szCs w:val="36"/>
        </w:rPr>
      </w:pPr>
      <w:bookmarkStart w:id="113" w:name="_Toc21987"/>
      <w:bookmarkStart w:id="114" w:name="_Toc8659"/>
      <w:bookmarkStart w:id="115" w:name="_Toc25742"/>
      <w:bookmarkStart w:id="116" w:name="_Toc19713"/>
      <w:bookmarkStart w:id="117" w:name="_Toc9105"/>
      <w:bookmarkStart w:id="118" w:name="_Toc356"/>
      <w:bookmarkStart w:id="119" w:name="_Toc24623"/>
      <w:bookmarkStart w:id="120" w:name="_Toc12245"/>
      <w:bookmarkStart w:id="121" w:name="_Toc20526"/>
      <w:bookmarkStart w:id="122" w:name="_Toc29700"/>
      <w:bookmarkStart w:id="123" w:name="_Toc31467"/>
      <w:bookmarkStart w:id="124" w:name="_Toc17271"/>
      <w:bookmarkStart w:id="125" w:name="_Toc21812"/>
      <w:bookmarkStart w:id="126" w:name="_Toc1354075445"/>
      <w:r>
        <w:rPr>
          <w:rFonts w:hint="default" w:ascii="Times New Roman Regular" w:hAnsi="Times New Roman Regular" w:eastAsia="方正小标宋简体" w:cs="Times New Roman Regular"/>
          <w:sz w:val="36"/>
          <w:szCs w:val="36"/>
        </w:rPr>
        <w:t>第二章 总体要求</w:t>
      </w:r>
      <w:bookmarkEnd w:id="113"/>
      <w:bookmarkEnd w:id="114"/>
      <w:bookmarkEnd w:id="115"/>
      <w:bookmarkEnd w:id="116"/>
      <w:bookmarkEnd w:id="117"/>
      <w:bookmarkEnd w:id="118"/>
      <w:bookmarkEnd w:id="119"/>
      <w:bookmarkEnd w:id="120"/>
      <w:bookmarkEnd w:id="121"/>
      <w:bookmarkEnd w:id="122"/>
      <w:bookmarkEnd w:id="123"/>
      <w:bookmarkEnd w:id="124"/>
      <w:r>
        <w:rPr>
          <w:rFonts w:hint="default" w:ascii="Times New Roman Regular" w:hAnsi="Times New Roman Regular" w:eastAsia="方正小标宋简体" w:cs="Times New Roman Regular"/>
          <w:sz w:val="36"/>
          <w:szCs w:val="36"/>
        </w:rPr>
        <w:t>和发展目标</w:t>
      </w:r>
      <w:bookmarkEnd w:id="125"/>
      <w:bookmarkEnd w:id="126"/>
    </w:p>
    <w:p>
      <w:pPr>
        <w:pStyle w:val="4"/>
        <w:ind w:firstLine="630"/>
        <w:jc w:val="both"/>
        <w:rPr>
          <w:rFonts w:hint="default" w:ascii="Times New Roman Regular" w:hAnsi="Times New Roman Regular" w:eastAsia="黑体" w:cs="Times New Roman Regular"/>
        </w:rPr>
      </w:pPr>
      <w:bookmarkStart w:id="127" w:name="_Toc9715"/>
      <w:bookmarkStart w:id="128" w:name="_Toc30798"/>
      <w:bookmarkStart w:id="129" w:name="_Toc15191"/>
      <w:bookmarkStart w:id="130" w:name="_Toc17946"/>
      <w:bookmarkStart w:id="131" w:name="_Toc17254"/>
      <w:bookmarkStart w:id="132" w:name="_Toc18372"/>
      <w:bookmarkStart w:id="133" w:name="_Toc14769"/>
      <w:bookmarkStart w:id="134" w:name="_Toc24273"/>
      <w:bookmarkStart w:id="135" w:name="_Toc5124"/>
      <w:bookmarkStart w:id="136" w:name="_Toc23477"/>
      <w:bookmarkStart w:id="137" w:name="_Toc1061796856"/>
      <w:bookmarkStart w:id="138" w:name="_Toc18708"/>
      <w:bookmarkStart w:id="139" w:name="_Toc16626"/>
      <w:bookmarkStart w:id="140" w:name="_Toc32219"/>
      <w:r>
        <w:rPr>
          <w:rFonts w:hint="default" w:ascii="Times New Roman Regular" w:hAnsi="Times New Roman Regular" w:eastAsia="黑体" w:cs="Times New Roman Regular"/>
        </w:rPr>
        <w:t>第一节 指导思想</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ind w:firstLine="630"/>
        <w:rPr>
          <w:rFonts w:hint="default" w:ascii="Times New Roman Regular" w:hAnsi="Times New Roman Regular" w:cs="Times New Roman Regular"/>
          <w:szCs w:val="32"/>
          <w:shd w:val="clear" w:color="auto" w:fill="FFFFFF"/>
        </w:rPr>
      </w:pPr>
      <w:r>
        <w:rPr>
          <w:rFonts w:hint="default" w:ascii="Times New Roman Regular" w:hAnsi="Times New Roman Regular" w:cs="Times New Roman Regular"/>
          <w:szCs w:val="32"/>
          <w:shd w:val="clear" w:color="auto" w:fill="FFFFFF"/>
        </w:rPr>
        <w:t>高举</w:t>
      </w:r>
      <w:r>
        <w:rPr>
          <w:rFonts w:hint="default" w:ascii="Times New Roman Regular" w:hAnsi="Times New Roman Regular" w:cs="Times New Roman Regular"/>
          <w:szCs w:val="32"/>
          <w:shd w:val="clear" w:color="auto" w:fill="FFFFFF"/>
          <w:lang w:val="en-US" w:eastAsia="zh-Hans"/>
        </w:rPr>
        <w:t>习近平新时代</w:t>
      </w:r>
      <w:r>
        <w:rPr>
          <w:rFonts w:hint="default" w:ascii="Times New Roman Regular" w:hAnsi="Times New Roman Regular" w:cs="Times New Roman Regular"/>
          <w:szCs w:val="32"/>
          <w:shd w:val="clear" w:color="auto" w:fill="FFFFFF"/>
        </w:rPr>
        <w:t>中国特色社会主义</w:t>
      </w:r>
      <w:r>
        <w:rPr>
          <w:rFonts w:hint="default" w:ascii="Times New Roman Regular" w:hAnsi="Times New Roman Regular" w:cs="Times New Roman Regular"/>
          <w:szCs w:val="32"/>
          <w:shd w:val="clear" w:color="auto" w:fill="FFFFFF"/>
          <w:lang w:val="en-US" w:eastAsia="zh-Hans"/>
        </w:rPr>
        <w:t>思想</w:t>
      </w:r>
      <w:r>
        <w:rPr>
          <w:rFonts w:hint="default" w:ascii="Times New Roman Regular" w:hAnsi="Times New Roman Regular" w:cs="Times New Roman Regular"/>
          <w:szCs w:val="32"/>
          <w:shd w:val="clear" w:color="auto" w:fill="FFFFFF"/>
        </w:rPr>
        <w:t>伟大旗帜，深入贯彻</w:t>
      </w:r>
      <w:bookmarkStart w:id="799" w:name="_GoBack"/>
      <w:r>
        <w:rPr>
          <w:rFonts w:hint="default" w:ascii="Times New Roman Regular" w:hAnsi="Times New Roman Regular" w:cs="Times New Roman Regular"/>
          <w:szCs w:val="32"/>
          <w:shd w:val="clear" w:color="auto" w:fill="FFFFFF"/>
        </w:rPr>
        <w:t>党的十九大和十九届</w:t>
      </w:r>
      <w:bookmarkEnd w:id="799"/>
      <w:r>
        <w:rPr>
          <w:rFonts w:hint="eastAsia" w:ascii="Times New Roman Regular" w:hAnsi="Times New Roman Regular" w:cs="Times New Roman Regular"/>
          <w:szCs w:val="32"/>
          <w:shd w:val="clear" w:color="auto" w:fill="FFFFFF"/>
          <w:lang w:val="en-US" w:eastAsia="zh-CN"/>
        </w:rPr>
        <w:t>历次</w:t>
      </w:r>
      <w:r>
        <w:rPr>
          <w:rFonts w:hint="default" w:ascii="Times New Roman Regular" w:hAnsi="Times New Roman Regular" w:cs="Times New Roman Regular"/>
          <w:szCs w:val="32"/>
          <w:shd w:val="clear" w:color="auto" w:fill="FFFFFF"/>
        </w:rPr>
        <w:t>全会精神，统筹推进“五位一体”总体布局，协调推进“四个全面”战略布局，坚持以马克思列宁主义、毛泽东思想、邓小平理论、“三个代表”重要思想、科学发展观、习近平新时代中国特色社会主义思想为指导，全面贯彻党的基本理论、基本路线、基本方略，深刻领会习近平总书记关于科技创新的重要论述和视察国家高新区时提出的重要指示，按照新时代国家高新区作为“创新驱动发展的示范区和高质量发展的先行区”的定位，紧紧围绕省委“1+1+9”工作部署</w:t>
      </w:r>
      <w:r>
        <w:rPr>
          <w:rStyle w:val="33"/>
          <w:rFonts w:hint="default" w:ascii="Times New Roman Regular" w:hAnsi="Times New Roman Regular" w:cs="Times New Roman Regular"/>
          <w:szCs w:val="32"/>
          <w:shd w:val="clear" w:color="auto" w:fill="FFFFFF"/>
        </w:rPr>
        <w:footnoteReference w:id="4"/>
      </w:r>
      <w:r>
        <w:rPr>
          <w:rFonts w:hint="default" w:ascii="Times New Roman Regular" w:hAnsi="Times New Roman Regular" w:cs="Times New Roman Regular"/>
          <w:szCs w:val="32"/>
          <w:shd w:val="clear" w:color="auto" w:fill="FFFFFF"/>
        </w:rPr>
        <w:t>和茂名市委“1+4+6”工作布局</w:t>
      </w:r>
      <w:r>
        <w:rPr>
          <w:rStyle w:val="33"/>
          <w:rFonts w:hint="default" w:ascii="Times New Roman Regular" w:hAnsi="Times New Roman Regular" w:cs="Times New Roman Regular"/>
          <w:szCs w:val="32"/>
          <w:shd w:val="clear" w:color="auto" w:fill="FFFFFF"/>
        </w:rPr>
        <w:footnoteReference w:id="5"/>
      </w:r>
      <w:r>
        <w:rPr>
          <w:rFonts w:hint="default" w:ascii="Times New Roman Regular" w:hAnsi="Times New Roman Regular" w:cs="Times New Roman Regular"/>
          <w:szCs w:val="32"/>
          <w:shd w:val="clear" w:color="auto" w:fill="FFFFFF"/>
        </w:rPr>
        <w:t>，坚持稳中求进工作总基调，以推动高质量发展为主体，以深化供给侧结构性改革为主线，以改革创新为根本动力，以满足人民日益增长的美好生活需要为根本目的，统筹发展和安全，坚持创新在现代化建设全局中的核心地位，以建设国家级绿色石化产业新城、广东</w:t>
      </w:r>
      <w:r>
        <w:rPr>
          <w:rFonts w:hint="default" w:ascii="Times New Roman Regular" w:hAnsi="Times New Roman Regular" w:cs="Times New Roman Regular"/>
        </w:rPr>
        <w:t>高质量发展创新型特色园区和湛茂都市圈新兴产业集聚区为导向</w:t>
      </w:r>
      <w:r>
        <w:rPr>
          <w:rFonts w:hint="default" w:ascii="Times New Roman Regular" w:hAnsi="Times New Roman Regular" w:cs="Times New Roman Regular"/>
          <w:szCs w:val="32"/>
          <w:shd w:val="clear" w:color="auto" w:fill="FFFFFF"/>
        </w:rPr>
        <w:t>，构建以绿色石化产业为支柱、优势战略性新兴产业为新动能的现代产业体系，提升企业技术创新能力，优化空间功能布局，推动产城融合发展，持续深化改革开放，打造成为创新驱动发展示范区、新兴产业集聚区、转型升级引领区、高质量发展先行区，挺进国家高新区百强，为茂名建设</w:t>
      </w:r>
      <w:r>
        <w:rPr>
          <w:rFonts w:hint="default" w:ascii="Times New Roman Regular" w:hAnsi="Times New Roman Regular" w:cs="Times New Roman Regular"/>
          <w:szCs w:val="32"/>
          <w:shd w:val="clear" w:color="auto" w:fill="FFFFFF"/>
          <w:lang w:eastAsia="zh-CN"/>
        </w:rPr>
        <w:t>产业实力雄厚的</w:t>
      </w:r>
      <w:r>
        <w:rPr>
          <w:rFonts w:hint="default" w:ascii="Times New Roman Regular" w:hAnsi="Times New Roman Regular" w:cs="Times New Roman Regular"/>
          <w:szCs w:val="32"/>
          <w:shd w:val="clear" w:color="auto" w:fill="FFFFFF"/>
        </w:rPr>
        <w:t>现代化滨海城市和打造沿海经济带</w:t>
      </w:r>
      <w:r>
        <w:rPr>
          <w:rFonts w:hint="eastAsia" w:ascii="Times New Roman Regular" w:hAnsi="Times New Roman Regular" w:cs="Times New Roman Regular"/>
          <w:szCs w:val="32"/>
          <w:shd w:val="clear" w:color="auto" w:fill="FFFFFF"/>
          <w:lang w:val="en-US" w:eastAsia="zh-Hans"/>
        </w:rPr>
        <w:t>上</w:t>
      </w:r>
      <w:r>
        <w:rPr>
          <w:rFonts w:hint="default" w:ascii="Times New Roman Regular" w:hAnsi="Times New Roman Regular" w:cs="Times New Roman Regular"/>
          <w:szCs w:val="32"/>
          <w:shd w:val="clear" w:color="auto" w:fill="FFFFFF"/>
        </w:rPr>
        <w:t>的新增长极贡献高新区力量，确保社会主义现代化新征程开好局、起好步，努力实现更高质量、更有效率、更加公平、更可持续、更为安全的发展。</w:t>
      </w:r>
    </w:p>
    <w:p>
      <w:pPr>
        <w:pStyle w:val="4"/>
        <w:ind w:firstLine="630"/>
        <w:jc w:val="both"/>
        <w:rPr>
          <w:rFonts w:hint="default" w:ascii="Times New Roman Regular" w:hAnsi="Times New Roman Regular" w:eastAsia="黑体" w:cs="Times New Roman Regular"/>
        </w:rPr>
      </w:pPr>
      <w:bookmarkStart w:id="141" w:name="_Toc26244"/>
      <w:bookmarkStart w:id="142" w:name="_Toc12856"/>
      <w:bookmarkStart w:id="143" w:name="_Toc31048"/>
      <w:bookmarkStart w:id="144" w:name="_Toc17535"/>
      <w:bookmarkStart w:id="145" w:name="_Toc15308"/>
      <w:bookmarkStart w:id="146" w:name="_Toc6545"/>
      <w:bookmarkStart w:id="147" w:name="_Toc5132"/>
      <w:bookmarkStart w:id="148" w:name="_Toc31472"/>
      <w:bookmarkStart w:id="149" w:name="_Toc15790"/>
      <w:bookmarkStart w:id="150" w:name="_Toc16161"/>
      <w:bookmarkStart w:id="151" w:name="_Toc30652222"/>
      <w:bookmarkStart w:id="152" w:name="_Toc28923"/>
      <w:bookmarkStart w:id="153" w:name="_Toc14299"/>
      <w:bookmarkStart w:id="154" w:name="_Toc30379"/>
      <w:r>
        <w:rPr>
          <w:rFonts w:hint="default" w:ascii="Times New Roman Regular" w:hAnsi="Times New Roman Regular" w:eastAsia="黑体" w:cs="Times New Roman Regular"/>
        </w:rPr>
        <w:t>第二节 基本原则</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ind w:firstLine="633"/>
        <w:rPr>
          <w:rFonts w:hint="default" w:ascii="Times New Roman Regular" w:hAnsi="Times New Roman Regular" w:cs="Times New Roman Regular"/>
          <w:szCs w:val="32"/>
          <w:shd w:val="clear" w:color="auto" w:fill="FFFFFF"/>
        </w:rPr>
      </w:pPr>
      <w:r>
        <w:rPr>
          <w:rFonts w:hint="default" w:ascii="Times New Roman Regular" w:hAnsi="Times New Roman Regular" w:cs="Times New Roman Regular"/>
          <w:b/>
          <w:bCs/>
          <w:szCs w:val="32"/>
          <w:shd w:val="clear" w:color="auto" w:fill="FFFFFF"/>
        </w:rPr>
        <w:t>——坚持创新驱动。</w:t>
      </w:r>
      <w:r>
        <w:rPr>
          <w:rFonts w:hint="default" w:ascii="Times New Roman Regular" w:hAnsi="Times New Roman Regular" w:cs="Times New Roman Regular"/>
          <w:szCs w:val="32"/>
          <w:shd w:val="clear" w:color="auto" w:fill="FFFFFF"/>
        </w:rPr>
        <w:t>坚持以科技创新催生新发展动能，以科技创新为核心带动全面创新，完善创新生态环境，营造大众创业、万众创新的良好氛围，激发全社会创新创业活力，推动从要素驱动向创新驱动转变，实现依靠创新驱动的内涵型增长。</w:t>
      </w:r>
    </w:p>
    <w:p>
      <w:pPr>
        <w:ind w:firstLine="633"/>
        <w:rPr>
          <w:rFonts w:hint="default" w:ascii="Times New Roman Regular" w:hAnsi="Times New Roman Regular" w:cs="Times New Roman Regular"/>
          <w:szCs w:val="32"/>
        </w:rPr>
      </w:pPr>
      <w:r>
        <w:rPr>
          <w:rFonts w:hint="default" w:ascii="Times New Roman Regular" w:hAnsi="Times New Roman Regular" w:cs="Times New Roman Regular"/>
          <w:b/>
          <w:bCs/>
          <w:szCs w:val="32"/>
        </w:rPr>
        <w:t>——坚持高质高效。</w:t>
      </w:r>
      <w:r>
        <w:rPr>
          <w:rFonts w:hint="default" w:ascii="Times New Roman Regular" w:hAnsi="Times New Roman Regular" w:cs="Times New Roman Regular"/>
          <w:szCs w:val="32"/>
        </w:rPr>
        <w:t>充分把握我国经济已由高速增长阶段转向高质量发展阶段的新特点新趋势，正确处理发展、改革和稳定的关系，坚持稳中求进、质量第一、效益优先，坚持供给侧结构性改革整个战略方向，扭住扩大内需整个战略基点，努力推动经济发展质量变革、效率变革、动力变革。</w:t>
      </w:r>
    </w:p>
    <w:p>
      <w:pPr>
        <w:ind w:firstLine="633"/>
        <w:rPr>
          <w:rFonts w:hint="default" w:ascii="Times New Roman Regular" w:hAnsi="Times New Roman Regular" w:eastAsia="仿宋" w:cs="Times New Roman Regular"/>
          <w:szCs w:val="32"/>
          <w:lang w:eastAsia="zh-CN"/>
        </w:rPr>
      </w:pPr>
      <w:r>
        <w:rPr>
          <w:rFonts w:hint="default" w:ascii="Times New Roman Regular" w:hAnsi="Times New Roman Regular" w:cs="Times New Roman Regular"/>
          <w:b/>
          <w:szCs w:val="32"/>
        </w:rPr>
        <w:t>——坚持改革开放。</w:t>
      </w:r>
      <w:r>
        <w:rPr>
          <w:rFonts w:hint="default" w:ascii="Times New Roman Regular" w:hAnsi="Times New Roman Regular" w:cs="Times New Roman Regular"/>
          <w:szCs w:val="32"/>
        </w:rPr>
        <w:t>坚定不移推进深化改革，加快完善社会主义市场经济体制，破除制约高质量发展、高品质生活的体制机制障碍，发挥企业在技术创新中的主体作用，持续优化营商环境。坚定不移扩大对外开放，强化有利于提高资源配置效率、有利于调动全社会积极性的重大改革开放举措，持续增强发展动力和活力。</w:t>
      </w:r>
      <w:r>
        <w:rPr>
          <w:rFonts w:hint="default" w:ascii="Times New Roman Regular" w:hAnsi="Times New Roman Regular" w:cs="Times New Roman Regular"/>
          <w:szCs w:val="32"/>
          <w:highlight w:val="none"/>
        </w:rPr>
        <w:t>加强</w:t>
      </w:r>
      <w:r>
        <w:rPr>
          <w:rFonts w:hint="default" w:ascii="Times New Roman Regular" w:hAnsi="Times New Roman Regular" w:cs="Times New Roman Regular"/>
          <w:szCs w:val="32"/>
          <w:highlight w:val="none"/>
          <w:lang w:eastAsia="zh-CN"/>
        </w:rPr>
        <w:t>与国际科技园区的业务交流与合作</w:t>
      </w:r>
      <w:r>
        <w:rPr>
          <w:rFonts w:hint="eastAsia" w:ascii="Times New Roman Regular" w:hAnsi="Times New Roman Regular" w:cs="Times New Roman Regular"/>
          <w:szCs w:val="32"/>
          <w:highlight w:val="none"/>
          <w:lang w:eastAsia="zh-CN"/>
        </w:rPr>
        <w:t>，</w:t>
      </w:r>
      <w:r>
        <w:rPr>
          <w:rFonts w:hint="default" w:ascii="Times New Roman Regular" w:hAnsi="Times New Roman Regular" w:cs="Times New Roman Regular"/>
          <w:szCs w:val="32"/>
          <w:highlight w:val="none"/>
          <w:lang w:eastAsia="zh-CN"/>
        </w:rPr>
        <w:t>建立国际创新合作和产业合作平台</w:t>
      </w:r>
      <w:r>
        <w:rPr>
          <w:rFonts w:hint="eastAsia" w:ascii="Times New Roman Regular" w:hAnsi="Times New Roman Regular" w:cs="Times New Roman Regular"/>
          <w:szCs w:val="32"/>
          <w:highlight w:val="none"/>
          <w:lang w:eastAsia="zh-CN"/>
        </w:rPr>
        <w:t>，</w:t>
      </w:r>
      <w:r>
        <w:rPr>
          <w:rFonts w:hint="default" w:ascii="Times New Roman Regular" w:hAnsi="Times New Roman Regular" w:cs="Times New Roman Regular"/>
          <w:szCs w:val="32"/>
          <w:highlight w:val="none"/>
        </w:rPr>
        <w:t>积极对接广深港澳科技创新走廊，加强与北部湾城市群及沿海经济带高新区合作，提升支撑区域协同创新发展能力。</w:t>
      </w:r>
    </w:p>
    <w:p>
      <w:pPr>
        <w:ind w:firstLine="633"/>
        <w:rPr>
          <w:rFonts w:hint="default" w:ascii="Times New Roman Regular" w:hAnsi="Times New Roman Regular" w:cs="Times New Roman Regular"/>
          <w:szCs w:val="32"/>
        </w:rPr>
      </w:pPr>
      <w:r>
        <w:rPr>
          <w:rFonts w:hint="default" w:ascii="Times New Roman Regular" w:hAnsi="Times New Roman Regular" w:cs="Times New Roman Regular"/>
          <w:b/>
          <w:szCs w:val="32"/>
        </w:rPr>
        <w:t>——坚持产城融合。</w:t>
      </w:r>
      <w:r>
        <w:rPr>
          <w:rFonts w:hint="default" w:ascii="Times New Roman Regular" w:hAnsi="Times New Roman Regular" w:cs="Times New Roman Regular"/>
          <w:szCs w:val="32"/>
        </w:rPr>
        <w:t>贯彻落实“五化协同”</w:t>
      </w:r>
      <w:r>
        <w:rPr>
          <w:rStyle w:val="33"/>
          <w:rFonts w:hint="default" w:ascii="Times New Roman Regular" w:hAnsi="Times New Roman Regular" w:cs="Times New Roman Regular"/>
          <w:szCs w:val="32"/>
        </w:rPr>
        <w:footnoteReference w:id="6"/>
      </w:r>
      <w:r>
        <w:rPr>
          <w:rFonts w:hint="default" w:ascii="Times New Roman Regular" w:hAnsi="Times New Roman Regular" w:cs="Times New Roman Regular"/>
          <w:szCs w:val="32"/>
        </w:rPr>
        <w:t>发展战略，着力推动以产兴城、以城促产</w:t>
      </w:r>
      <w:r>
        <w:rPr>
          <w:rFonts w:hint="eastAsia" w:ascii="Times New Roman Regular" w:hAnsi="Times New Roman Regular" w:cs="Times New Roman Regular"/>
          <w:szCs w:val="32"/>
          <w:lang w:eastAsia="zh-CN"/>
        </w:rPr>
        <w:t>，</w:t>
      </w:r>
      <w:r>
        <w:rPr>
          <w:rFonts w:hint="eastAsia" w:ascii="Times New Roman Regular" w:hAnsi="Times New Roman Regular" w:cs="Times New Roman Regular"/>
          <w:szCs w:val="32"/>
          <w:lang w:val="en-US" w:eastAsia="zh-CN"/>
        </w:rPr>
        <w:t>推动园区和七迳镇功能互补发展</w:t>
      </w:r>
      <w:r>
        <w:rPr>
          <w:rFonts w:hint="eastAsia" w:ascii="Times New Roman Regular" w:hAnsi="Times New Roman Regular" w:cs="Times New Roman Regular"/>
          <w:szCs w:val="32"/>
          <w:lang w:eastAsia="zh-CN"/>
        </w:rPr>
        <w:t>。</w:t>
      </w:r>
      <w:r>
        <w:rPr>
          <w:rFonts w:hint="eastAsia" w:ascii="Times New Roman Regular" w:hAnsi="Times New Roman Regular" w:cs="Times New Roman Regular"/>
          <w:szCs w:val="32"/>
          <w:lang w:val="en-US" w:eastAsia="zh-CN"/>
        </w:rPr>
        <w:t>依托</w:t>
      </w:r>
      <w:r>
        <w:rPr>
          <w:rFonts w:hint="default" w:ascii="Times New Roman Regular" w:hAnsi="Times New Roman Regular" w:cs="Times New Roman Regular"/>
          <w:szCs w:val="32"/>
          <w:lang w:eastAsia="zh-CN"/>
        </w:rPr>
        <w:t>七迳镇</w:t>
      </w:r>
      <w:r>
        <w:rPr>
          <w:rFonts w:hint="eastAsia" w:ascii="Times New Roman Regular" w:hAnsi="Times New Roman Regular" w:cs="Times New Roman Regular"/>
          <w:szCs w:val="32"/>
          <w:lang w:val="en-US" w:eastAsia="zh-CN"/>
        </w:rPr>
        <w:t>入选</w:t>
      </w:r>
      <w:r>
        <w:rPr>
          <w:rFonts w:hint="default" w:ascii="Times New Roman Regular" w:hAnsi="Times New Roman Regular" w:cs="Times New Roman Regular"/>
          <w:szCs w:val="32"/>
          <w:lang w:eastAsia="zh-CN"/>
        </w:rPr>
        <w:t>广东省城乡融合发展</w:t>
      </w:r>
      <w:r>
        <w:rPr>
          <w:rFonts w:hint="default" w:ascii="Times New Roman Regular" w:hAnsi="Times New Roman Regular" w:cs="Times New Roman Regular"/>
          <w:szCs w:val="32"/>
        </w:rPr>
        <w:t>试点，进一步</w:t>
      </w:r>
      <w:r>
        <w:rPr>
          <w:rFonts w:hint="eastAsia" w:ascii="Times New Roman Regular" w:hAnsi="Times New Roman Regular" w:cs="Times New Roman Regular"/>
          <w:szCs w:val="32"/>
          <w:lang w:val="en-US" w:eastAsia="zh-CN"/>
        </w:rPr>
        <w:t>推动城乡融合建设</w:t>
      </w:r>
      <w:r>
        <w:rPr>
          <w:rFonts w:hint="eastAsia" w:ascii="Times New Roman Regular" w:hAnsi="Times New Roman Regular" w:cs="Times New Roman Regular"/>
          <w:szCs w:val="32"/>
          <w:lang w:eastAsia="zh-CN"/>
        </w:rPr>
        <w:t>，</w:t>
      </w:r>
      <w:r>
        <w:rPr>
          <w:rFonts w:hint="default" w:ascii="Times New Roman Regular" w:hAnsi="Times New Roman Regular" w:cs="Times New Roman Regular"/>
          <w:szCs w:val="32"/>
        </w:rPr>
        <w:t>完善园区基础设施和公共服务体系，持续改善生产生活条件，提高高新区综合承载力。</w:t>
      </w:r>
    </w:p>
    <w:p>
      <w:pPr>
        <w:ind w:firstLine="633"/>
        <w:rPr>
          <w:rFonts w:hint="default" w:ascii="Times New Roman Regular" w:hAnsi="Times New Roman Regular" w:cs="Times New Roman Regular"/>
          <w:szCs w:val="32"/>
        </w:rPr>
      </w:pPr>
      <w:r>
        <w:rPr>
          <w:rFonts w:hint="default" w:ascii="Times New Roman Regular" w:hAnsi="Times New Roman Regular" w:cs="Times New Roman Regular"/>
          <w:b/>
          <w:bCs/>
          <w:szCs w:val="32"/>
        </w:rPr>
        <w:t>——坚持绿色</w:t>
      </w:r>
      <w:r>
        <w:rPr>
          <w:rFonts w:hint="default" w:ascii="Times New Roman Regular" w:hAnsi="Times New Roman Regular" w:cs="Times New Roman Regular"/>
          <w:b/>
          <w:bCs/>
          <w:szCs w:val="32"/>
          <w:lang w:val="en-US" w:eastAsia="zh-Hans"/>
        </w:rPr>
        <w:t>低碳</w:t>
      </w:r>
      <w:r>
        <w:rPr>
          <w:rFonts w:hint="default" w:ascii="Times New Roman Regular" w:hAnsi="Times New Roman Regular" w:cs="Times New Roman Regular"/>
          <w:b/>
          <w:bCs/>
          <w:szCs w:val="32"/>
        </w:rPr>
        <w:t>。</w:t>
      </w:r>
      <w:r>
        <w:rPr>
          <w:rFonts w:hint="default" w:ascii="Times New Roman Regular" w:hAnsi="Times New Roman Regular" w:cs="Times New Roman Regular"/>
          <w:szCs w:val="32"/>
        </w:rPr>
        <w:t>把握新一轮产业技术革命发展趋势，围绕茂名高新区优势产业绿色化、数字化转型升级、</w:t>
      </w:r>
      <w:r>
        <w:rPr>
          <w:rFonts w:hint="default" w:ascii="Times New Roman Regular" w:hAnsi="Times New Roman Regular" w:cs="Times New Roman Regular"/>
          <w:szCs w:val="32"/>
          <w:lang w:eastAsia="zh-CN"/>
        </w:rPr>
        <w:t>实现</w:t>
      </w:r>
      <w:r>
        <w:rPr>
          <w:rFonts w:hint="default" w:ascii="Times New Roman Regular" w:hAnsi="Times New Roman Regular" w:cs="Times New Roman Regular"/>
          <w:szCs w:val="32"/>
          <w:lang w:eastAsia="zh-Hans"/>
        </w:rPr>
        <w:t>“</w:t>
      </w:r>
      <w:r>
        <w:rPr>
          <w:rFonts w:hint="default" w:ascii="Times New Roman Regular" w:hAnsi="Times New Roman Regular" w:cs="Times New Roman Regular"/>
          <w:szCs w:val="32"/>
          <w:lang w:eastAsia="zh-CN"/>
        </w:rPr>
        <w:t>双碳</w:t>
      </w:r>
      <w:r>
        <w:rPr>
          <w:rFonts w:hint="default" w:ascii="Times New Roman Regular" w:hAnsi="Times New Roman Regular" w:cs="Times New Roman Regular"/>
          <w:szCs w:val="32"/>
          <w:lang w:eastAsia="zh-Hans"/>
        </w:rPr>
        <w:t>”</w:t>
      </w:r>
      <w:r>
        <w:rPr>
          <w:rFonts w:hint="default" w:ascii="Times New Roman Regular" w:hAnsi="Times New Roman Regular" w:cs="Times New Roman Regular"/>
          <w:szCs w:val="32"/>
          <w:lang w:eastAsia="zh-CN"/>
        </w:rPr>
        <w:t>目标</w:t>
      </w:r>
      <w:r>
        <w:rPr>
          <w:rFonts w:hint="default" w:ascii="Times New Roman Regular" w:hAnsi="Times New Roman Regular" w:cs="Times New Roman Regular"/>
          <w:szCs w:val="32"/>
        </w:rPr>
        <w:t>的发展要求，推广应用绿色智慧新技术，完善生态环保设施体系和信息基础设施体系，大力发展绿色经济和数字经济，</w:t>
      </w:r>
      <w:r>
        <w:rPr>
          <w:rFonts w:hint="default" w:ascii="Times New Roman Regular" w:hAnsi="Times New Roman Regular" w:cs="Times New Roman Regular"/>
          <w:szCs w:val="32"/>
          <w:lang w:val="en-US" w:eastAsia="zh-Hans"/>
        </w:rPr>
        <w:t>构建</w:t>
      </w:r>
      <w:r>
        <w:rPr>
          <w:rFonts w:hint="default" w:ascii="Times New Roman Regular" w:hAnsi="Times New Roman Regular" w:cs="Times New Roman Regular"/>
          <w:szCs w:val="32"/>
          <w:lang w:val="en-US" w:eastAsia="zh-CN"/>
        </w:rPr>
        <w:t>绿色产业体系</w:t>
      </w:r>
      <w:r>
        <w:rPr>
          <w:rFonts w:hint="default" w:ascii="Times New Roman Regular" w:hAnsi="Times New Roman Regular" w:cs="Times New Roman Regular"/>
          <w:szCs w:val="32"/>
          <w:lang w:eastAsia="zh-CN"/>
        </w:rPr>
        <w:t>，</w:t>
      </w:r>
      <w:r>
        <w:rPr>
          <w:rFonts w:hint="default" w:ascii="Times New Roman Regular" w:hAnsi="Times New Roman Regular" w:cs="Times New Roman Regular"/>
          <w:szCs w:val="32"/>
          <w:lang w:val="en-US" w:eastAsia="zh-CN"/>
        </w:rPr>
        <w:t>积极</w:t>
      </w:r>
      <w:r>
        <w:rPr>
          <w:rFonts w:hint="default" w:ascii="Times New Roman Regular" w:hAnsi="Times New Roman Regular" w:cs="Times New Roman Regular"/>
          <w:szCs w:val="32"/>
          <w:lang w:val="en-US" w:eastAsia="zh-Hans"/>
        </w:rPr>
        <w:t>创建国家生态工业示范园区</w:t>
      </w:r>
      <w:r>
        <w:rPr>
          <w:rFonts w:hint="default" w:ascii="Times New Roman Regular" w:hAnsi="Times New Roman Regular" w:cs="Times New Roman Regular"/>
          <w:szCs w:val="32"/>
          <w:lang w:val="en-US" w:eastAsia="zh-CN"/>
        </w:rPr>
        <w:t>，引领全市绿色</w:t>
      </w:r>
      <w:r>
        <w:rPr>
          <w:rFonts w:hint="default" w:ascii="Times New Roman Regular" w:hAnsi="Times New Roman Regular" w:cs="Times New Roman Regular"/>
          <w:szCs w:val="32"/>
          <w:lang w:val="en-US" w:eastAsia="zh-Hans"/>
        </w:rPr>
        <w:t>低碳</w:t>
      </w:r>
      <w:r>
        <w:rPr>
          <w:rFonts w:hint="default" w:ascii="Times New Roman Regular" w:hAnsi="Times New Roman Regular" w:cs="Times New Roman Regular"/>
          <w:szCs w:val="32"/>
          <w:lang w:val="en-US" w:eastAsia="zh-CN"/>
        </w:rPr>
        <w:t>发展。</w:t>
      </w:r>
    </w:p>
    <w:p>
      <w:pPr>
        <w:pStyle w:val="4"/>
        <w:ind w:firstLine="630"/>
        <w:jc w:val="both"/>
        <w:rPr>
          <w:rFonts w:hint="default" w:ascii="Times New Roman Regular" w:hAnsi="Times New Roman Regular" w:eastAsia="黑体" w:cs="Times New Roman Regular"/>
          <w:lang w:val="en-US" w:eastAsia="zh-CN"/>
        </w:rPr>
      </w:pPr>
      <w:bookmarkStart w:id="155" w:name="_Toc19649"/>
      <w:bookmarkStart w:id="156" w:name="_Toc18585"/>
      <w:bookmarkStart w:id="157" w:name="_Toc4918"/>
      <w:bookmarkStart w:id="158" w:name="_Toc8360"/>
      <w:bookmarkStart w:id="159" w:name="_Toc31182"/>
      <w:bookmarkStart w:id="160" w:name="_Toc30465"/>
      <w:bookmarkStart w:id="161" w:name="_Toc8306"/>
      <w:bookmarkStart w:id="162" w:name="_Toc5653"/>
      <w:bookmarkStart w:id="163" w:name="_Toc18223"/>
      <w:bookmarkStart w:id="164" w:name="_Toc13922"/>
      <w:bookmarkStart w:id="165" w:name="_Toc11861"/>
      <w:bookmarkStart w:id="166" w:name="_Toc10236"/>
      <w:r>
        <w:rPr>
          <w:rFonts w:hint="default" w:ascii="Times New Roman Regular" w:hAnsi="Times New Roman Regular" w:eastAsia="黑体" w:cs="Times New Roman Regular"/>
        </w:rPr>
        <w:t xml:space="preserve">第三节 </w:t>
      </w:r>
      <w:r>
        <w:rPr>
          <w:rFonts w:hint="eastAsia" w:ascii="Times New Roman Regular" w:hAnsi="Times New Roman Regular" w:eastAsia="黑体" w:cs="Times New Roman Regular"/>
          <w:lang w:val="en-US" w:eastAsia="zh-CN"/>
        </w:rPr>
        <w:t>发展定位</w:t>
      </w:r>
      <w:bookmarkEnd w:id="155"/>
    </w:p>
    <w:p>
      <w:pPr>
        <w:ind w:firstLine="630"/>
        <w:rPr>
          <w:rFonts w:hint="default" w:ascii="Times New Roman Regular" w:hAnsi="Times New Roman Regular" w:eastAsia="仿宋_GB2312" w:cs="Times New Roman Regular"/>
          <w:szCs w:val="32"/>
        </w:rPr>
      </w:pPr>
      <w:r>
        <w:rPr>
          <w:rFonts w:hint="default" w:ascii="Times New Roman Regular" w:hAnsi="Times New Roman Regular" w:cs="Times New Roman Regular"/>
          <w:szCs w:val="32"/>
        </w:rPr>
        <w:t>立足作为茂名</w:t>
      </w:r>
      <w:r>
        <w:rPr>
          <w:rFonts w:hint="eastAsia" w:ascii="Times New Roman Regular" w:hAnsi="Times New Roman Regular" w:cs="Times New Roman Regular"/>
          <w:szCs w:val="32"/>
          <w:lang w:val="en-US" w:eastAsia="zh-Hans"/>
        </w:rPr>
        <w:t>四</w:t>
      </w:r>
      <w:r>
        <w:rPr>
          <w:rFonts w:hint="default" w:ascii="Times New Roman Regular" w:hAnsi="Times New Roman Regular" w:cs="Times New Roman Regular"/>
          <w:szCs w:val="32"/>
        </w:rPr>
        <w:t>大发展平台之一的基础条件，强化绿色石化产业特色与国家高新区政策优势，以千万吨炼油、乙烯提质改造为核心动能，</w:t>
      </w:r>
      <w:r>
        <w:rPr>
          <w:rFonts w:hint="default" w:ascii="Times New Roman Regular" w:hAnsi="Times New Roman Regular" w:cs="Times New Roman Regular"/>
          <w:szCs w:val="32"/>
          <w:lang w:eastAsia="zh-CN"/>
        </w:rPr>
        <w:t>做大做强石油化工、精细化工支柱产业，围绕</w:t>
      </w:r>
      <w:r>
        <w:rPr>
          <w:rFonts w:hint="default" w:ascii="Times New Roman Regular" w:hAnsi="Times New Roman Regular" w:cs="Times New Roman Regular"/>
          <w:bCs/>
          <w:szCs w:val="32"/>
        </w:rPr>
        <w:t>新材料、新能源、新一代信息技术、先进高端装备制造、生物医药</w:t>
      </w:r>
      <w:r>
        <w:rPr>
          <w:rFonts w:hint="default" w:ascii="Times New Roman Regular" w:hAnsi="Times New Roman Regular" w:cs="Times New Roman Regular"/>
          <w:bCs/>
          <w:szCs w:val="32"/>
          <w:lang w:eastAsia="zh-CN"/>
        </w:rPr>
        <w:t>、</w:t>
      </w:r>
      <w:r>
        <w:rPr>
          <w:rFonts w:hint="default" w:ascii="Times New Roman Regular" w:hAnsi="Times New Roman Regular" w:cs="Times New Roman Regular"/>
          <w:bCs/>
          <w:szCs w:val="32"/>
        </w:rPr>
        <w:t>绿色</w:t>
      </w:r>
      <w:r>
        <w:rPr>
          <w:rFonts w:hint="default" w:ascii="Times New Roman Regular" w:hAnsi="Times New Roman Regular" w:cs="Times New Roman Regular"/>
          <w:bCs/>
          <w:szCs w:val="32"/>
          <w:lang w:eastAsia="zh-CN"/>
        </w:rPr>
        <w:t>健康</w:t>
      </w:r>
      <w:r>
        <w:rPr>
          <w:rFonts w:hint="default" w:ascii="Times New Roman Regular" w:hAnsi="Times New Roman Regular" w:cs="Times New Roman Regular"/>
          <w:bCs/>
          <w:szCs w:val="32"/>
        </w:rPr>
        <w:t>食品等六大战略性新兴产业，打造成为国家级绿色石化产业新城、广东省高质量发展创新型特色园区和湛茂都市圈新兴产业集聚区，挺进国家高新区百强。</w:t>
      </w:r>
    </w:p>
    <w:p>
      <w:pPr>
        <w:ind w:firstLine="633"/>
        <w:rPr>
          <w:rFonts w:hint="default" w:ascii="Times New Roman Regular" w:hAnsi="Times New Roman Regular" w:cs="Times New Roman Regular"/>
          <w:bCs/>
          <w:szCs w:val="32"/>
        </w:rPr>
      </w:pPr>
      <w:r>
        <w:rPr>
          <w:rFonts w:hint="default" w:ascii="Times New Roman Regular" w:hAnsi="Times New Roman Regular" w:cs="Times New Roman Regular"/>
          <w:b/>
          <w:szCs w:val="32"/>
        </w:rPr>
        <w:t>区域定位：国家级绿色石化产业新城。</w:t>
      </w:r>
      <w:r>
        <w:rPr>
          <w:rFonts w:hint="default" w:ascii="Times New Roman Regular" w:hAnsi="Times New Roman Regular" w:cs="Times New Roman Regular"/>
          <w:szCs w:val="32"/>
        </w:rPr>
        <w:t>立足茂石化千万吨炼油产业基础，以乙烯提质改造为龙头牵引，提升全国第</w:t>
      </w:r>
      <w:r>
        <w:rPr>
          <w:rFonts w:hint="default" w:ascii="Times New Roman Regular" w:hAnsi="Times New Roman Regular" w:cs="Times New Roman Regular"/>
          <w:szCs w:val="32"/>
          <w:lang w:val="en-US" w:eastAsia="zh-Hans"/>
        </w:rPr>
        <w:t>二</w:t>
      </w:r>
      <w:r>
        <w:rPr>
          <w:rFonts w:hint="default" w:ascii="Times New Roman Regular" w:hAnsi="Times New Roman Regular" w:cs="Times New Roman Regular"/>
          <w:szCs w:val="32"/>
        </w:rPr>
        <w:t>大环氧乙烷生产和深加工基地品牌效应，促进上下游产业链集聚，推动</w:t>
      </w:r>
      <w:r>
        <w:rPr>
          <w:rStyle w:val="84"/>
          <w:rFonts w:hint="default" w:ascii="Times New Roman Regular" w:hAnsi="Times New Roman Regular" w:cs="Times New Roman Regular"/>
          <w:color w:val="auto"/>
          <w:sz w:val="32"/>
          <w:szCs w:val="32"/>
        </w:rPr>
        <w:t>石化产业规模化、绿色化迈上新台阶，在全球价值链地位明显提升，</w:t>
      </w:r>
      <w:r>
        <w:rPr>
          <w:rFonts w:hint="default" w:ascii="Times New Roman Regular" w:hAnsi="Times New Roman Regular" w:cs="Times New Roman Regular"/>
        </w:rPr>
        <w:t>按照“西工东城、产城融合”规划布局，促进产业、科技、新城融合发展</w:t>
      </w:r>
      <w:r>
        <w:rPr>
          <w:rFonts w:hint="default" w:ascii="Times New Roman Regular" w:hAnsi="Times New Roman Regular" w:cs="Times New Roman Regular"/>
          <w:szCs w:val="32"/>
        </w:rPr>
        <w:t>，打造国家级绿色石化产业新城，成为</w:t>
      </w:r>
      <w:r>
        <w:rPr>
          <w:rFonts w:hint="eastAsia" w:ascii="Times New Roman Regular" w:hAnsi="Times New Roman Regular" w:cs="Times New Roman Regular"/>
          <w:szCs w:val="32"/>
          <w:lang w:val="en-US" w:eastAsia="zh-Hans"/>
        </w:rPr>
        <w:t>茂名打造</w:t>
      </w:r>
      <w:r>
        <w:rPr>
          <w:rStyle w:val="84"/>
          <w:rFonts w:hint="default" w:ascii="Times New Roman Regular" w:hAnsi="Times New Roman Regular" w:cs="Times New Roman Regular"/>
          <w:color w:val="auto"/>
          <w:sz w:val="32"/>
          <w:szCs w:val="32"/>
        </w:rPr>
        <w:t>世界级绿色</w:t>
      </w:r>
      <w:r>
        <w:rPr>
          <w:rStyle w:val="84"/>
          <w:rFonts w:hint="eastAsia" w:ascii="Times New Roman Regular" w:hAnsi="Times New Roman Regular" w:cs="Times New Roman Regular"/>
          <w:color w:val="auto"/>
          <w:sz w:val="32"/>
          <w:szCs w:val="32"/>
          <w:lang w:val="en-US" w:eastAsia="zh-Hans"/>
        </w:rPr>
        <w:t>化工和氢能</w:t>
      </w:r>
      <w:r>
        <w:rPr>
          <w:rStyle w:val="84"/>
          <w:rFonts w:hint="default" w:ascii="Times New Roman Regular" w:hAnsi="Times New Roman Regular" w:cs="Times New Roman Regular"/>
          <w:color w:val="auto"/>
          <w:sz w:val="32"/>
          <w:szCs w:val="32"/>
        </w:rPr>
        <w:t>产业</w:t>
      </w:r>
      <w:r>
        <w:rPr>
          <w:rStyle w:val="84"/>
          <w:rFonts w:hint="eastAsia" w:ascii="Times New Roman Regular" w:hAnsi="Times New Roman Regular" w:cs="Times New Roman Regular"/>
          <w:color w:val="auto"/>
          <w:sz w:val="32"/>
          <w:szCs w:val="32"/>
          <w:lang w:val="en-US" w:eastAsia="zh-Hans"/>
        </w:rPr>
        <w:t>基地</w:t>
      </w:r>
      <w:r>
        <w:rPr>
          <w:rStyle w:val="84"/>
          <w:rFonts w:hint="default" w:ascii="Times New Roman Regular" w:hAnsi="Times New Roman Regular" w:cs="Times New Roman Regular"/>
          <w:color w:val="auto"/>
          <w:sz w:val="32"/>
          <w:szCs w:val="32"/>
        </w:rPr>
        <w:t>的重要支撑</w:t>
      </w:r>
      <w:r>
        <w:rPr>
          <w:rFonts w:hint="default" w:ascii="Times New Roman Regular" w:hAnsi="Times New Roman Regular" w:cs="Times New Roman Regular"/>
          <w:szCs w:val="32"/>
        </w:rPr>
        <w:t>。</w:t>
      </w:r>
    </w:p>
    <w:p>
      <w:pPr>
        <w:ind w:firstLine="633"/>
        <w:rPr>
          <w:rFonts w:hint="default" w:ascii="Times New Roman Regular" w:hAnsi="Times New Roman Regular" w:cs="Times New Roman Regular"/>
          <w:szCs w:val="32"/>
        </w:rPr>
      </w:pPr>
      <w:r>
        <w:rPr>
          <w:rFonts w:hint="default" w:ascii="Times New Roman Regular" w:hAnsi="Times New Roman Regular" w:cs="Times New Roman Regular"/>
          <w:b/>
          <w:szCs w:val="32"/>
        </w:rPr>
        <w:t>园区定位：广东</w:t>
      </w:r>
      <w:r>
        <w:rPr>
          <w:rFonts w:hint="default" w:ascii="Times New Roman Regular" w:hAnsi="Times New Roman Regular" w:cs="Times New Roman Regular"/>
          <w:b/>
        </w:rPr>
        <w:t>高质量发展创新型特色园区</w:t>
      </w:r>
      <w:r>
        <w:rPr>
          <w:rFonts w:hint="default" w:ascii="Times New Roman Regular" w:hAnsi="Times New Roman Regular" w:cs="Times New Roman Regular"/>
          <w:b/>
          <w:szCs w:val="32"/>
        </w:rPr>
        <w:t>。</w:t>
      </w:r>
      <w:r>
        <w:rPr>
          <w:rFonts w:hint="default" w:ascii="Times New Roman Regular" w:hAnsi="Times New Roman Regular" w:cs="Times New Roman Regular"/>
          <w:color w:val="000000"/>
          <w:szCs w:val="32"/>
        </w:rPr>
        <w:t>瞄准国家高新区百强目标，</w:t>
      </w:r>
      <w:r>
        <w:rPr>
          <w:rFonts w:hint="default" w:ascii="Times New Roman Regular" w:hAnsi="Times New Roman Regular" w:cs="Times New Roman Regular"/>
          <w:szCs w:val="32"/>
        </w:rPr>
        <w:t>以高质量发展为导向，</w:t>
      </w:r>
      <w:r>
        <w:rPr>
          <w:rFonts w:hint="default" w:ascii="Times New Roman Regular" w:hAnsi="Times New Roman Regular" w:cs="Times New Roman Regular"/>
          <w:color w:val="000000"/>
          <w:szCs w:val="32"/>
        </w:rPr>
        <w:t>按照国家创新型特色园区建设要求，立足绿色石化产业特色，</w:t>
      </w:r>
      <w:r>
        <w:rPr>
          <w:rFonts w:hint="default" w:ascii="Times New Roman Regular" w:hAnsi="Times New Roman Regular" w:cs="Times New Roman Regular"/>
          <w:color w:val="2A2A2A"/>
          <w:szCs w:val="32"/>
        </w:rPr>
        <w:t>突出科技创新对供给侧结构性改革和培育发展新动能的支撑引领作用，</w:t>
      </w:r>
      <w:r>
        <w:rPr>
          <w:rFonts w:hint="default" w:ascii="Times New Roman Regular" w:hAnsi="Times New Roman Regular" w:cs="Times New Roman Regular"/>
          <w:color w:val="000000"/>
          <w:szCs w:val="32"/>
        </w:rPr>
        <w:t>加快绿色化工</w:t>
      </w:r>
      <w:r>
        <w:rPr>
          <w:rFonts w:hint="default" w:ascii="Times New Roman Regular" w:hAnsi="Times New Roman Regular" w:cs="Times New Roman Regular"/>
          <w:szCs w:val="32"/>
        </w:rPr>
        <w:t>研究院、绿色化工与新材料</w:t>
      </w:r>
      <w:r>
        <w:rPr>
          <w:rFonts w:hint="default" w:ascii="Times New Roman Regular" w:hAnsi="Times New Roman Regular" w:cs="Times New Roman Regular"/>
          <w:color w:val="000000"/>
          <w:szCs w:val="32"/>
        </w:rPr>
        <w:t>中试基地等创新平台建设，</w:t>
      </w:r>
      <w:r>
        <w:rPr>
          <w:rFonts w:hint="default" w:ascii="Times New Roman Regular" w:hAnsi="Times New Roman Regular" w:cs="Times New Roman Regular"/>
          <w:szCs w:val="32"/>
        </w:rPr>
        <w:t>以科技创新催生新发展动能，推动经济发展质量变革、效率变革、动力变革，打造成为立足粤西、辐射全省，以绿色石化产业为特色的高质量发展创新型特色园区。</w:t>
      </w:r>
    </w:p>
    <w:p>
      <w:pPr>
        <w:ind w:firstLine="633"/>
        <w:rPr>
          <w:rFonts w:hint="default" w:ascii="Times New Roman Regular" w:hAnsi="Times New Roman Regular" w:cs="Times New Roman Regular"/>
          <w:szCs w:val="32"/>
        </w:rPr>
      </w:pPr>
      <w:r>
        <w:rPr>
          <w:rFonts w:hint="default" w:ascii="Times New Roman Regular" w:hAnsi="Times New Roman Regular" w:cs="Times New Roman Regular"/>
          <w:b/>
          <w:szCs w:val="32"/>
        </w:rPr>
        <w:t>产业定位：湛茂都市圈新兴产业集聚区。</w:t>
      </w:r>
      <w:r>
        <w:rPr>
          <w:rFonts w:hint="default" w:ascii="Times New Roman Regular" w:hAnsi="Times New Roman Regular" w:cs="Times New Roman Regular"/>
          <w:szCs w:val="32"/>
        </w:rPr>
        <w:t>围绕</w:t>
      </w:r>
      <w:r>
        <w:rPr>
          <w:rFonts w:hint="default" w:ascii="Times New Roman Regular" w:hAnsi="Times New Roman Regular" w:cs="Times New Roman Regular"/>
          <w:szCs w:val="32"/>
          <w:lang w:eastAsia="zh-CN"/>
        </w:rPr>
        <w:t>石油化工、精细化工</w:t>
      </w:r>
      <w:r>
        <w:rPr>
          <w:rFonts w:hint="default" w:ascii="Times New Roman Regular" w:hAnsi="Times New Roman Regular" w:cs="Times New Roman Regular"/>
          <w:szCs w:val="32"/>
        </w:rPr>
        <w:t>支柱产业，以产业为导向提升集聚效应，协同发展新材料、新能源、新一代信息技术、</w:t>
      </w:r>
      <w:r>
        <w:rPr>
          <w:rFonts w:hint="default" w:ascii="Times New Roman Regular" w:hAnsi="Times New Roman Regular" w:cs="Times New Roman Regular"/>
          <w:szCs w:val="32"/>
          <w:lang w:eastAsia="zh-CN"/>
        </w:rPr>
        <w:t>先进</w:t>
      </w:r>
      <w:r>
        <w:rPr>
          <w:rFonts w:hint="default" w:ascii="Times New Roman Regular" w:hAnsi="Times New Roman Regular" w:cs="Times New Roman Regular"/>
          <w:szCs w:val="32"/>
        </w:rPr>
        <w:t>高端装备制造</w:t>
      </w:r>
      <w:r>
        <w:rPr>
          <w:rFonts w:hint="default" w:ascii="Times New Roman Regular" w:hAnsi="Times New Roman Regular" w:cs="Times New Roman Regular"/>
          <w:szCs w:val="32"/>
          <w:lang w:eastAsia="zh-CN"/>
        </w:rPr>
        <w:t>、</w:t>
      </w:r>
      <w:r>
        <w:rPr>
          <w:rFonts w:hint="default" w:ascii="Times New Roman Regular" w:hAnsi="Times New Roman Regular" w:cs="Times New Roman Regular"/>
          <w:szCs w:val="32"/>
        </w:rPr>
        <w:t>生物</w:t>
      </w:r>
      <w:r>
        <w:rPr>
          <w:rFonts w:hint="default" w:ascii="Times New Roman Regular" w:hAnsi="Times New Roman Regular" w:cs="Times New Roman Regular"/>
          <w:szCs w:val="32"/>
          <w:lang w:eastAsia="zh-CN"/>
        </w:rPr>
        <w:t>医药</w:t>
      </w:r>
      <w:r>
        <w:rPr>
          <w:rFonts w:hint="default" w:ascii="Times New Roman Regular" w:hAnsi="Times New Roman Regular" w:cs="Times New Roman Regular"/>
          <w:szCs w:val="32"/>
        </w:rPr>
        <w:t>、绿色</w:t>
      </w:r>
      <w:r>
        <w:rPr>
          <w:rFonts w:hint="default" w:ascii="Times New Roman Regular" w:hAnsi="Times New Roman Regular" w:cs="Times New Roman Regular"/>
          <w:szCs w:val="32"/>
          <w:lang w:eastAsia="zh-CN"/>
        </w:rPr>
        <w:t>健康</w:t>
      </w:r>
      <w:r>
        <w:rPr>
          <w:rFonts w:hint="default" w:ascii="Times New Roman Regular" w:hAnsi="Times New Roman Regular" w:cs="Times New Roman Regular"/>
          <w:szCs w:val="32"/>
        </w:rPr>
        <w:t>食品等六大战略性新兴产业，打造特色优势战略性新兴产业集群，引领全市产业发展和科技创新，打造成为立足湛茂都市圈、辐射北部湾城市群的新兴产业集聚区。</w:t>
      </w:r>
    </w:p>
    <w:p>
      <w:pPr>
        <w:pStyle w:val="4"/>
        <w:ind w:firstLine="630"/>
        <w:jc w:val="both"/>
        <w:rPr>
          <w:rFonts w:hint="default" w:ascii="Times New Roman Regular" w:hAnsi="Times New Roman Regular" w:eastAsia="黑体" w:cs="Times New Roman Regular"/>
        </w:rPr>
      </w:pPr>
      <w:bookmarkStart w:id="167" w:name="_Toc20313"/>
      <w:r>
        <w:rPr>
          <w:rFonts w:hint="default" w:ascii="Times New Roman Regular" w:hAnsi="Times New Roman Regular" w:eastAsia="黑体" w:cs="Times New Roman Regular"/>
        </w:rPr>
        <w:t>第</w:t>
      </w:r>
      <w:r>
        <w:rPr>
          <w:rFonts w:hint="eastAsia" w:ascii="Times New Roman Regular" w:hAnsi="Times New Roman Regular" w:eastAsia="黑体" w:cs="Times New Roman Regular"/>
          <w:lang w:val="en-US" w:eastAsia="zh-CN"/>
        </w:rPr>
        <w:t>四</w:t>
      </w:r>
      <w:r>
        <w:rPr>
          <w:rFonts w:hint="default" w:ascii="Times New Roman Regular" w:hAnsi="Times New Roman Regular" w:eastAsia="黑体" w:cs="Times New Roman Regular"/>
        </w:rPr>
        <w:t>节 主要目标</w:t>
      </w:r>
      <w:bookmarkEnd w:id="167"/>
    </w:p>
    <w:p>
      <w:pPr>
        <w:ind w:firstLine="630"/>
        <w:rPr>
          <w:rFonts w:hint="default" w:ascii="Times New Roman Regular" w:hAnsi="Times New Roman Regular" w:cs="Times New Roman Regular"/>
        </w:rPr>
      </w:pPr>
      <w:r>
        <w:rPr>
          <w:rFonts w:hint="default" w:ascii="Times New Roman Regular" w:hAnsi="Times New Roman Regular" w:cs="Times New Roman Regular"/>
        </w:rPr>
        <w:t>到2025年，高新区初步建成以特色石化产业为主引擎、战略性新兴产业为新引擎的优势产业集群，创新驱动能力显著增强，基本形成产城融合与绿色智慧的发展格局，成为百强国家高新区。到2035年，高新区的综合发展水平实现大幅跃升，对全市现代化建设的支撑能力进一步增强，步入国家级高新区更前列，基本建设成为宜业宜居的现代化科技生态之城。</w:t>
      </w:r>
    </w:p>
    <w:p>
      <w:pPr>
        <w:ind w:firstLine="633"/>
        <w:rPr>
          <w:rFonts w:hint="default" w:ascii="Times New Roman Regular" w:hAnsi="Times New Roman Regular" w:cs="Times New Roman Regular"/>
          <w:szCs w:val="32"/>
          <w:highlight w:val="yellow"/>
        </w:rPr>
      </w:pPr>
      <w:r>
        <w:rPr>
          <w:rFonts w:hint="default" w:ascii="Times New Roman Regular" w:hAnsi="Times New Roman Regular" w:cs="Times New Roman Regular"/>
          <w:b/>
          <w:bCs/>
          <w:szCs w:val="32"/>
        </w:rPr>
        <w:t>——经济总量持续做大做强。</w:t>
      </w:r>
      <w:r>
        <w:rPr>
          <w:rFonts w:hint="eastAsia" w:ascii="Times New Roman Regular" w:hAnsi="Times New Roman Regular" w:cs="Times New Roman Regular"/>
          <w:szCs w:val="32"/>
          <w:lang w:val="en-US" w:eastAsia="zh-CN"/>
        </w:rPr>
        <w:t>高新区</w:t>
      </w:r>
      <w:r>
        <w:rPr>
          <w:rFonts w:hint="default" w:ascii="Times New Roman Regular" w:hAnsi="Times New Roman Regular" w:cs="Times New Roman Regular"/>
          <w:szCs w:val="32"/>
        </w:rPr>
        <w:t>全口径地区生产总值达到480亿元左右，年均增速约5%；工业总产值达到460亿元左右，年均增速约6%。</w:t>
      </w:r>
    </w:p>
    <w:p>
      <w:pPr>
        <w:ind w:firstLine="633"/>
        <w:rPr>
          <w:rFonts w:hint="default" w:ascii="Times New Roman Regular" w:hAnsi="Times New Roman Regular" w:cs="Times New Roman Regular"/>
          <w:b/>
          <w:bCs/>
          <w:szCs w:val="32"/>
        </w:rPr>
      </w:pPr>
      <w:r>
        <w:rPr>
          <w:rFonts w:hint="default" w:ascii="Times New Roman Regular" w:hAnsi="Times New Roman Regular" w:cs="Times New Roman Regular"/>
          <w:b/>
          <w:bCs/>
          <w:szCs w:val="32"/>
        </w:rPr>
        <w:t>——高新技术产业加快集聚。</w:t>
      </w:r>
      <w:r>
        <w:rPr>
          <w:rFonts w:hint="default" w:ascii="Times New Roman Regular" w:hAnsi="Times New Roman Regular" w:cs="Times New Roman Regular"/>
          <w:szCs w:val="32"/>
        </w:rPr>
        <w:t>进一步完善石化产业全链条产业发展格局，全力推进茂名石化乙烯提质改造项目，巩固提升全国第</w:t>
      </w:r>
      <w:r>
        <w:rPr>
          <w:rFonts w:hint="default" w:ascii="Times New Roman Regular" w:hAnsi="Times New Roman Regular" w:cs="Times New Roman Regular"/>
          <w:szCs w:val="32"/>
          <w:lang w:val="en-US" w:eastAsia="zh-Hans"/>
        </w:rPr>
        <w:t>二</w:t>
      </w:r>
      <w:r>
        <w:rPr>
          <w:rFonts w:hint="default" w:ascii="Times New Roman Regular" w:hAnsi="Times New Roman Regular" w:cs="Times New Roman Regular"/>
          <w:szCs w:val="32"/>
        </w:rPr>
        <w:t>大环氧乙烷生产和深加工基地，延伸石化产业中下游产业链，形成300亿级绿色石化产业集群。新材料、新能源</w:t>
      </w:r>
      <w:r>
        <w:rPr>
          <w:rFonts w:hint="default" w:ascii="Times New Roman Regular" w:hAnsi="Times New Roman Regular" w:cs="Times New Roman Regular"/>
          <w:szCs w:val="32"/>
          <w:lang w:eastAsia="zh-CN"/>
        </w:rPr>
        <w:t>、</w:t>
      </w:r>
      <w:r>
        <w:rPr>
          <w:rFonts w:hint="default" w:ascii="Times New Roman Regular" w:hAnsi="Times New Roman Regular" w:cs="Times New Roman Regular"/>
          <w:szCs w:val="32"/>
        </w:rPr>
        <w:t>新一代信息技术、</w:t>
      </w:r>
      <w:r>
        <w:rPr>
          <w:rFonts w:hint="default" w:ascii="Times New Roman Regular" w:hAnsi="Times New Roman Regular" w:cs="Times New Roman Regular"/>
          <w:szCs w:val="32"/>
          <w:lang w:eastAsia="zh-CN"/>
        </w:rPr>
        <w:t>先进高端装备制造、生物医药、绿色健康食品</w:t>
      </w:r>
      <w:r>
        <w:rPr>
          <w:rFonts w:hint="default" w:ascii="Times New Roman Regular" w:hAnsi="Times New Roman Regular" w:cs="Times New Roman Regular"/>
          <w:szCs w:val="32"/>
        </w:rPr>
        <w:t>等战略性新兴产业加快发展，</w:t>
      </w:r>
      <w:r>
        <w:rPr>
          <w:rFonts w:hint="eastAsia" w:ascii="Times New Roman Regular" w:hAnsi="Times New Roman Regular" w:cs="Times New Roman Regular"/>
          <w:szCs w:val="32"/>
          <w:lang w:val="en-US" w:eastAsia="zh-CN"/>
        </w:rPr>
        <w:t>力争</w:t>
      </w:r>
      <w:r>
        <w:rPr>
          <w:rFonts w:hint="default" w:ascii="Times New Roman Regular" w:hAnsi="Times New Roman Regular" w:cs="Times New Roman Regular"/>
          <w:szCs w:val="32"/>
        </w:rPr>
        <w:t>形成2-3个50亿级产业集群。</w:t>
      </w:r>
    </w:p>
    <w:p>
      <w:pPr>
        <w:ind w:firstLine="633"/>
        <w:rPr>
          <w:rFonts w:hint="default" w:ascii="Times New Roman Regular" w:hAnsi="Times New Roman Regular" w:cs="Times New Roman Regular"/>
          <w:bCs/>
          <w:szCs w:val="32"/>
        </w:rPr>
      </w:pPr>
      <w:r>
        <w:rPr>
          <w:rFonts w:hint="default" w:ascii="Times New Roman Regular" w:hAnsi="Times New Roman Regular" w:cs="Times New Roman Regular"/>
          <w:b/>
          <w:szCs w:val="32"/>
        </w:rPr>
        <w:t>——创新动力显著提升。</w:t>
      </w:r>
      <w:r>
        <w:rPr>
          <w:rFonts w:hint="eastAsia" w:ascii="Times New Roman Regular" w:hAnsi="Times New Roman Regular" w:cs="Times New Roman Regular"/>
          <w:b w:val="0"/>
          <w:bCs/>
          <w:szCs w:val="32"/>
          <w:lang w:val="en-US" w:eastAsia="zh-CN"/>
        </w:rPr>
        <w:t>科技投入持续增加，到2025年，高新区研究与开发（R&amp;D）经费占GDP比重争取达到2.5%。</w:t>
      </w:r>
      <w:r>
        <w:rPr>
          <w:rFonts w:hint="default" w:ascii="Times New Roman Regular" w:hAnsi="Times New Roman Regular" w:cs="Times New Roman Regular"/>
          <w:szCs w:val="32"/>
        </w:rPr>
        <w:t>企业创新能力持续增强，科技创新平台进一步扩容提质，</w:t>
      </w:r>
      <w:r>
        <w:rPr>
          <w:rFonts w:hint="default" w:ascii="Times New Roman" w:hAnsi="Times New Roman" w:cs="Times New Roman"/>
          <w:szCs w:val="32"/>
          <w:lang w:val="en-US" w:eastAsia="zh-CN"/>
        </w:rPr>
        <w:t>“</w:t>
      </w:r>
      <w:r>
        <w:rPr>
          <w:rFonts w:hint="eastAsia" w:ascii="Times New Roman Regular" w:hAnsi="Times New Roman Regular" w:cs="Times New Roman Regular"/>
          <w:szCs w:val="32"/>
          <w:lang w:val="en-US" w:eastAsia="zh-CN"/>
        </w:rPr>
        <w:t>一区四园</w:t>
      </w:r>
      <w:r>
        <w:rPr>
          <w:rFonts w:hint="default" w:ascii="Times New Roman" w:hAnsi="Times New Roman" w:cs="Times New Roman"/>
          <w:szCs w:val="32"/>
          <w:lang w:val="en-US" w:eastAsia="zh-CN"/>
        </w:rPr>
        <w:t>”</w:t>
      </w:r>
      <w:r>
        <w:rPr>
          <w:rFonts w:hint="eastAsia" w:ascii="Times New Roman Regular" w:hAnsi="Times New Roman Regular" w:cs="Times New Roman Regular"/>
          <w:szCs w:val="32"/>
          <w:lang w:val="en-US" w:eastAsia="zh-CN"/>
        </w:rPr>
        <w:t>全口径</w:t>
      </w:r>
      <w:r>
        <w:rPr>
          <w:rFonts w:hint="default" w:ascii="Times New Roman Regular" w:hAnsi="Times New Roman Regular" w:cs="Times New Roman Regular"/>
          <w:szCs w:val="32"/>
        </w:rPr>
        <w:t>高新技术企业数量达到100家左右，科技型中小企业数量达到</w:t>
      </w:r>
      <w:r>
        <w:rPr>
          <w:rFonts w:hint="eastAsia" w:ascii="Times New Roman Regular" w:hAnsi="Times New Roman Regular" w:cs="Times New Roman Regular"/>
          <w:szCs w:val="32"/>
          <w:lang w:val="en-US" w:eastAsia="zh-CN"/>
        </w:rPr>
        <w:t>200</w:t>
      </w:r>
      <w:r>
        <w:rPr>
          <w:rFonts w:hint="default" w:ascii="Times New Roman Regular" w:hAnsi="Times New Roman Regular" w:cs="Times New Roman Regular"/>
          <w:szCs w:val="32"/>
        </w:rPr>
        <w:t>家以上，</w:t>
      </w:r>
      <w:r>
        <w:rPr>
          <w:rFonts w:hint="eastAsia" w:ascii="Times New Roman Regular" w:hAnsi="Times New Roman Regular" w:cs="Times New Roman Regular"/>
          <w:szCs w:val="32"/>
          <w:lang w:val="en-US" w:eastAsia="zh-CN"/>
        </w:rPr>
        <w:t>力争落成1家</w:t>
      </w:r>
      <w:r>
        <w:rPr>
          <w:rFonts w:hint="default" w:ascii="Times New Roman Regular" w:hAnsi="Times New Roman Regular" w:cs="Times New Roman Regular"/>
          <w:szCs w:val="32"/>
        </w:rPr>
        <w:t>国家级研发机构，期末有效专利数量突破2500件。</w:t>
      </w:r>
    </w:p>
    <w:p>
      <w:pPr>
        <w:ind w:firstLine="633"/>
        <w:rPr>
          <w:rFonts w:hint="default" w:ascii="Times New Roman Regular" w:hAnsi="Times New Roman Regular" w:cs="Times New Roman Regular"/>
          <w:b/>
          <w:bCs/>
          <w:szCs w:val="32"/>
        </w:rPr>
      </w:pPr>
      <w:r>
        <w:rPr>
          <w:rFonts w:hint="default" w:ascii="Times New Roman Regular" w:hAnsi="Times New Roman Regular" w:cs="Times New Roman Regular"/>
          <w:b/>
          <w:szCs w:val="32"/>
        </w:rPr>
        <w:t>——</w:t>
      </w:r>
      <w:r>
        <w:rPr>
          <w:rFonts w:hint="eastAsia" w:ascii="Times New Roman Regular" w:hAnsi="Times New Roman Regular" w:cs="Times New Roman Regular"/>
          <w:b/>
          <w:bCs/>
          <w:szCs w:val="32"/>
          <w:lang w:val="en-US" w:eastAsia="zh-CN"/>
        </w:rPr>
        <w:t>城乡融合试点任务的阶段性成果。</w:t>
      </w:r>
      <w:r>
        <w:rPr>
          <w:rFonts w:hint="eastAsia" w:ascii="Times New Roman Regular" w:hAnsi="Times New Roman Regular" w:cs="Times New Roman Regular"/>
          <w:szCs w:val="32"/>
          <w:lang w:val="en-US" w:eastAsia="zh-CN"/>
        </w:rPr>
        <w:t>到2025年，城乡融合发展体制机制日趋完善，实现城乡要素双向自由流动和平等交换，七迳镇城乡整体面貌显著改善，城乡教育资源、医疗服务一体化、城乡公共服务惠普同标等制度成熟定型，城乡发展差距和居民生活水平差距明显缩小。</w:t>
      </w:r>
    </w:p>
    <w:p>
      <w:pPr>
        <w:ind w:firstLine="633"/>
        <w:rPr>
          <w:rFonts w:hint="eastAsia" w:ascii="Times New Roman Regular" w:hAnsi="Times New Roman Regular" w:eastAsia="仿宋" w:cs="Times New Roman Regular"/>
          <w:bCs/>
          <w:szCs w:val="32"/>
          <w:lang w:eastAsia="zh-CN"/>
        </w:rPr>
      </w:pPr>
      <w:r>
        <w:rPr>
          <w:rFonts w:hint="default" w:ascii="Times New Roman Regular" w:hAnsi="Times New Roman Regular" w:cs="Times New Roman Regular"/>
          <w:b/>
          <w:bCs/>
          <w:szCs w:val="32"/>
        </w:rPr>
        <w:t>——产城融合初见成效。</w:t>
      </w:r>
      <w:r>
        <w:rPr>
          <w:rFonts w:hint="default" w:ascii="Times New Roman Regular" w:hAnsi="Times New Roman Regular" w:cs="Times New Roman Regular"/>
          <w:szCs w:val="32"/>
        </w:rPr>
        <w:t>东西片区建设协调推进，初步形成“西工东城，产城融合”</w:t>
      </w:r>
      <w:r>
        <w:rPr>
          <w:rFonts w:hint="eastAsia" w:ascii="Times New Roman Regular" w:hAnsi="Times New Roman Regular" w:cs="Times New Roman Regular"/>
          <w:szCs w:val="32"/>
          <w:lang w:val="en-US" w:eastAsia="zh-CN"/>
        </w:rPr>
        <w:t>互联互补</w:t>
      </w:r>
      <w:r>
        <w:rPr>
          <w:rFonts w:hint="default" w:ascii="Times New Roman Regular" w:hAnsi="Times New Roman Regular" w:cs="Times New Roman Regular"/>
          <w:szCs w:val="32"/>
        </w:rPr>
        <w:t>发展格局，促进</w:t>
      </w:r>
      <w:r>
        <w:rPr>
          <w:rFonts w:hint="eastAsia" w:ascii="Times New Roman Regular" w:hAnsi="Times New Roman Regular" w:cs="Times New Roman Regular"/>
          <w:szCs w:val="32"/>
          <w:lang w:val="en-US" w:eastAsia="zh-CN"/>
        </w:rPr>
        <w:t>高新区</w:t>
      </w:r>
      <w:r>
        <w:rPr>
          <w:rFonts w:hint="default" w:ascii="Times New Roman Regular" w:hAnsi="Times New Roman Regular" w:cs="Times New Roman Regular"/>
          <w:szCs w:val="32"/>
        </w:rPr>
        <w:t>与周边区域功能协调。共青河新城建设取得阶段性成效，加快完善园区基础设施和</w:t>
      </w:r>
      <w:r>
        <w:rPr>
          <w:rFonts w:hint="eastAsia" w:ascii="Times New Roman Regular" w:hAnsi="Times New Roman Regular" w:cs="Times New Roman Regular"/>
          <w:szCs w:val="32"/>
          <w:lang w:val="en-US" w:eastAsia="zh-CN"/>
        </w:rPr>
        <w:t>镇域</w:t>
      </w:r>
      <w:r>
        <w:rPr>
          <w:rFonts w:hint="default" w:ascii="Times New Roman Regular" w:hAnsi="Times New Roman Regular" w:cs="Times New Roman Regular"/>
          <w:szCs w:val="32"/>
        </w:rPr>
        <w:t>公共服务体系，持续增强</w:t>
      </w:r>
      <w:r>
        <w:rPr>
          <w:rFonts w:hint="eastAsia" w:ascii="Times New Roman Regular" w:hAnsi="Times New Roman Regular" w:cs="Times New Roman Regular"/>
          <w:szCs w:val="32"/>
          <w:lang w:val="en-US" w:eastAsia="zh-CN"/>
        </w:rPr>
        <w:t>高新区</w:t>
      </w:r>
      <w:r>
        <w:rPr>
          <w:rFonts w:hint="default" w:ascii="Times New Roman Regular" w:hAnsi="Times New Roman Regular" w:cs="Times New Roman Regular"/>
          <w:szCs w:val="32"/>
        </w:rPr>
        <w:t>生产生活综合承载能力</w:t>
      </w:r>
      <w:r>
        <w:rPr>
          <w:rFonts w:hint="eastAsia" w:ascii="Times New Roman Regular" w:hAnsi="Times New Roman Regular" w:cs="Times New Roman Regular"/>
          <w:szCs w:val="32"/>
          <w:lang w:eastAsia="zh-CN"/>
        </w:rPr>
        <w:t>。</w:t>
      </w:r>
    </w:p>
    <w:p>
      <w:pPr>
        <w:ind w:firstLine="633"/>
        <w:rPr>
          <w:rFonts w:hint="default" w:ascii="Times New Roman Regular" w:hAnsi="Times New Roman Regular" w:cs="Times New Roman Regular"/>
        </w:rPr>
      </w:pPr>
      <w:r>
        <w:rPr>
          <w:rFonts w:hint="default" w:ascii="Times New Roman Regular" w:hAnsi="Times New Roman Regular" w:cs="Times New Roman Regular"/>
          <w:b/>
          <w:bCs/>
          <w:szCs w:val="32"/>
        </w:rPr>
        <w:t>——绿色安全体系明显强化。</w:t>
      </w:r>
      <w:r>
        <w:rPr>
          <w:rFonts w:hint="default" w:ascii="Times New Roman Regular" w:hAnsi="Times New Roman Regular" w:cs="Times New Roman Regular"/>
          <w:szCs w:val="32"/>
        </w:rPr>
        <w:t>生态环境持续优化，环境污染治理取得明显成效，安全生产和应急保障体系不断完善，</w:t>
      </w:r>
      <w:r>
        <w:rPr>
          <w:rFonts w:hint="eastAsia" w:ascii="Times New Roman Regular" w:hAnsi="Times New Roman Regular" w:cs="Times New Roman Regular"/>
          <w:szCs w:val="32"/>
          <w:lang w:val="en-US" w:eastAsia="zh-CN"/>
        </w:rPr>
        <w:t>坚决防范重特大</w:t>
      </w:r>
      <w:r>
        <w:rPr>
          <w:rFonts w:hint="default" w:ascii="Times New Roman Regular" w:hAnsi="Times New Roman Regular" w:cs="Times New Roman Regular"/>
          <w:szCs w:val="32"/>
        </w:rPr>
        <w:t>环境污染事故和安全生产事故。</w:t>
      </w:r>
    </w:p>
    <w:p>
      <w:pPr>
        <w:pStyle w:val="4"/>
        <w:ind w:firstLine="630"/>
        <w:jc w:val="both"/>
        <w:rPr>
          <w:rFonts w:hint="default" w:ascii="Times New Roman Regular" w:hAnsi="Times New Roman Regular" w:eastAsia="黑体" w:cs="Times New Roman Regular"/>
          <w:lang w:val="en-US" w:eastAsia="zh-CN"/>
        </w:rPr>
      </w:pPr>
      <w:bookmarkStart w:id="168" w:name="_Toc14649"/>
      <w:r>
        <w:rPr>
          <w:rFonts w:hint="default" w:ascii="Times New Roman Regular" w:hAnsi="Times New Roman Regular" w:eastAsia="黑体" w:cs="Times New Roman Regular"/>
        </w:rPr>
        <w:t>第</w:t>
      </w:r>
      <w:r>
        <w:rPr>
          <w:rFonts w:hint="eastAsia" w:ascii="Times New Roman Regular" w:hAnsi="Times New Roman Regular" w:eastAsia="黑体" w:cs="Times New Roman Regular"/>
          <w:lang w:val="en-US" w:eastAsia="zh-CN"/>
        </w:rPr>
        <w:t>五</w:t>
      </w:r>
      <w:r>
        <w:rPr>
          <w:rFonts w:hint="default" w:ascii="Times New Roman Regular" w:hAnsi="Times New Roman Regular" w:eastAsia="黑体" w:cs="Times New Roman Regular"/>
        </w:rPr>
        <w:t xml:space="preserve">节 </w:t>
      </w:r>
      <w:r>
        <w:rPr>
          <w:rFonts w:hint="eastAsia" w:ascii="Times New Roman Regular" w:hAnsi="Times New Roman Regular" w:eastAsia="黑体" w:cs="Times New Roman Regular"/>
          <w:lang w:val="en-US" w:eastAsia="zh-CN"/>
        </w:rPr>
        <w:t>空间布局</w:t>
      </w:r>
      <w:bookmarkEnd w:id="168"/>
    </w:p>
    <w:bookmarkEnd w:id="156"/>
    <w:bookmarkEnd w:id="157"/>
    <w:bookmarkEnd w:id="158"/>
    <w:bookmarkEnd w:id="159"/>
    <w:bookmarkEnd w:id="160"/>
    <w:bookmarkEnd w:id="161"/>
    <w:bookmarkEnd w:id="162"/>
    <w:bookmarkEnd w:id="163"/>
    <w:bookmarkEnd w:id="164"/>
    <w:bookmarkEnd w:id="165"/>
    <w:bookmarkEnd w:id="166"/>
    <w:p>
      <w:pPr>
        <w:ind w:firstLine="630"/>
        <w:rPr>
          <w:rFonts w:hint="default" w:ascii="Times New Roman Regular" w:hAnsi="Times New Roman Regular" w:cs="Times New Roman Regular"/>
        </w:rPr>
      </w:pPr>
      <w:r>
        <w:rPr>
          <w:rFonts w:hint="default" w:ascii="Times New Roman Regular" w:hAnsi="Times New Roman Regular" w:cs="Times New Roman Regular"/>
        </w:rPr>
        <w:t>围绕“绿色”“集约”“智能”“高端”四大发展主题，综合园区的资源条件和产业基础，打造协调有序、高效集约、联动发展的“一区多园”空间总体格局。</w:t>
      </w:r>
    </w:p>
    <w:p>
      <w:pPr>
        <w:spacing w:line="240" w:lineRule="auto"/>
        <w:ind w:firstLine="0" w:firstLineChars="0"/>
        <w:jc w:val="center"/>
        <w:rPr>
          <w:rFonts w:hint="default" w:ascii="Times New Roman Regular" w:hAnsi="Times New Roman Regular" w:cs="Times New Roman Regular"/>
        </w:rPr>
      </w:pPr>
      <w:r>
        <w:rPr>
          <w:rFonts w:hint="default" w:ascii="Times New Roman Regular" w:hAnsi="Times New Roman Regular" w:cs="Times New Roman Regular"/>
        </w:rPr>
        <w:drawing>
          <wp:inline distT="0" distB="0" distL="114300" distR="114300">
            <wp:extent cx="5537835" cy="4740275"/>
            <wp:effectExtent l="0" t="0" r="24765" b="9525"/>
            <wp:docPr id="1" name="图片 1" descr="/Users/hb/Desktop/HB/部门资料/项目清单/2020/茂名/高新区/产业规划/未命名文件.jpg未命名文件"/>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Users/hb/Desktop/HB/部门资料/项目清单/2020/茂名/高新区/产业规划/未命名文件.jpg未命名文件"/>
                    <pic:cNvPicPr>
                      <a:picLocks noChangeAspect="true"/>
                    </pic:cNvPicPr>
                  </pic:nvPicPr>
                  <pic:blipFill>
                    <a:blip r:embed="rId16"/>
                    <a:srcRect/>
                    <a:stretch>
                      <a:fillRect/>
                    </a:stretch>
                  </pic:blipFill>
                  <pic:spPr>
                    <a:xfrm>
                      <a:off x="0" y="0"/>
                      <a:ext cx="5537835" cy="4740275"/>
                    </a:xfrm>
                    <a:prstGeom prst="rect">
                      <a:avLst/>
                    </a:prstGeom>
                  </pic:spPr>
                </pic:pic>
              </a:graphicData>
            </a:graphic>
          </wp:inline>
        </w:drawing>
      </w:r>
    </w:p>
    <w:p>
      <w:pPr>
        <w:spacing w:line="240" w:lineRule="auto"/>
        <w:ind w:firstLine="0" w:firstLineChars="0"/>
        <w:jc w:val="center"/>
        <w:rPr>
          <w:rFonts w:hint="default" w:ascii="Times New Roman Regular" w:hAnsi="Times New Roman Regular" w:eastAsia="黑体" w:cs="Times New Roman Regular"/>
          <w:sz w:val="24"/>
          <w:szCs w:val="22"/>
        </w:rPr>
      </w:pPr>
      <w:r>
        <w:rPr>
          <w:rFonts w:hint="default" w:ascii="Times New Roman Regular" w:hAnsi="Times New Roman Regular" w:eastAsia="黑体" w:cs="Times New Roman Regular"/>
          <w:sz w:val="24"/>
          <w:szCs w:val="22"/>
        </w:rPr>
        <w:t>图1 茂名高新区“一区多园”总体布局</w:t>
      </w:r>
    </w:p>
    <w:p>
      <w:pPr>
        <w:ind w:firstLine="630"/>
        <w:rPr>
          <w:rFonts w:hint="default" w:ascii="Times New Roman Regular" w:hAnsi="Times New Roman Regular" w:cs="Times New Roman Regular"/>
        </w:rPr>
      </w:pPr>
      <w:bookmarkStart w:id="169" w:name="_Toc31811"/>
      <w:bookmarkStart w:id="170" w:name="_Toc29343"/>
      <w:bookmarkStart w:id="171" w:name="_Toc1909"/>
    </w:p>
    <w:p>
      <w:pPr>
        <w:ind w:firstLine="633"/>
        <w:rPr>
          <w:rFonts w:hint="default" w:ascii="Times New Roman Regular" w:hAnsi="Times New Roman Regular" w:cs="Times New Roman Regular"/>
          <w:szCs w:val="32"/>
          <w:shd w:val="clear" w:color="auto" w:fill="FFFFFF"/>
        </w:rPr>
      </w:pPr>
      <w:r>
        <w:rPr>
          <w:rFonts w:hint="default" w:ascii="Times New Roman Regular" w:hAnsi="Times New Roman Regular" w:cs="Times New Roman Regular"/>
          <w:b/>
          <w:bCs/>
          <w:szCs w:val="32"/>
        </w:rPr>
        <w:t>突出主园区主阵地功能</w:t>
      </w:r>
      <w:bookmarkEnd w:id="169"/>
      <w:bookmarkEnd w:id="170"/>
      <w:bookmarkEnd w:id="171"/>
      <w:r>
        <w:rPr>
          <w:rFonts w:hint="default" w:ascii="Times New Roman Regular" w:hAnsi="Times New Roman Regular" w:cs="Times New Roman Regular"/>
          <w:b/>
          <w:bCs/>
          <w:szCs w:val="32"/>
        </w:rPr>
        <w:t>。</w:t>
      </w:r>
      <w:r>
        <w:rPr>
          <w:rFonts w:hint="default" w:ascii="Times New Roman Regular" w:hAnsi="Times New Roman Regular" w:cs="Times New Roman Regular"/>
          <w:szCs w:val="32"/>
          <w:shd w:val="clear" w:color="auto" w:fill="FFFFFF"/>
        </w:rPr>
        <w:t>茂名高新区主园区是茂名战略性支柱产业的重点聚集区和重大项目的承载地，面积约85平方公里。主园区按照“西工东城、产城融合”规划布局，形成“一心一带两区”产业空间格局，促进产业、科技、新城融合发展。西区重点发展新材料、新能源、新一代信息技术、</w:t>
      </w:r>
      <w:r>
        <w:rPr>
          <w:rFonts w:hint="default" w:ascii="Times New Roman Regular" w:hAnsi="Times New Roman Regular" w:cs="Times New Roman Regular"/>
          <w:szCs w:val="32"/>
          <w:shd w:val="clear" w:color="auto" w:fill="FFFFFF"/>
          <w:lang w:eastAsia="zh-CN"/>
        </w:rPr>
        <w:t>先进</w:t>
      </w:r>
      <w:r>
        <w:rPr>
          <w:rFonts w:hint="default" w:ascii="Times New Roman Regular" w:hAnsi="Times New Roman Regular" w:cs="Times New Roman Regular"/>
          <w:szCs w:val="32"/>
          <w:shd w:val="clear" w:color="auto" w:fill="FFFFFF"/>
        </w:rPr>
        <w:t>高端装备制造、生物</w:t>
      </w:r>
      <w:r>
        <w:rPr>
          <w:rFonts w:hint="default" w:ascii="Times New Roman Regular" w:hAnsi="Times New Roman Regular" w:cs="Times New Roman Regular"/>
          <w:szCs w:val="32"/>
          <w:shd w:val="clear" w:color="auto" w:fill="FFFFFF"/>
          <w:lang w:eastAsia="zh-CN"/>
        </w:rPr>
        <w:t>医</w:t>
      </w:r>
      <w:r>
        <w:rPr>
          <w:rFonts w:hint="default" w:ascii="Times New Roman Regular" w:hAnsi="Times New Roman Regular" w:cs="Times New Roman Regular"/>
          <w:szCs w:val="32"/>
          <w:shd w:val="clear" w:color="auto" w:fill="FFFFFF"/>
        </w:rPr>
        <w:t>药、绿色</w:t>
      </w:r>
      <w:r>
        <w:rPr>
          <w:rFonts w:hint="default" w:ascii="Times New Roman Regular" w:hAnsi="Times New Roman Regular" w:cs="Times New Roman Regular"/>
          <w:szCs w:val="32"/>
          <w:shd w:val="clear" w:color="auto" w:fill="FFFFFF"/>
          <w:lang w:eastAsia="zh-CN"/>
        </w:rPr>
        <w:t>健康</w:t>
      </w:r>
      <w:r>
        <w:rPr>
          <w:rFonts w:hint="default" w:ascii="Times New Roman Regular" w:hAnsi="Times New Roman Regular" w:cs="Times New Roman Regular"/>
          <w:szCs w:val="32"/>
          <w:shd w:val="clear" w:color="auto" w:fill="FFFFFF"/>
        </w:rPr>
        <w:t>食品等战略性新兴产业。东区重点打造都市新城、现代商贸、生态康养、文化教育等城市功能。</w:t>
      </w:r>
    </w:p>
    <w:p>
      <w:pPr>
        <w:widowControl/>
        <w:spacing w:line="240" w:lineRule="auto"/>
        <w:ind w:firstLine="0" w:firstLineChars="0"/>
        <w:jc w:val="center"/>
        <w:rPr>
          <w:rFonts w:hint="default" w:ascii="Times New Roman Regular" w:hAnsi="Times New Roman Regular" w:cs="Times New Roman Regular"/>
        </w:rPr>
      </w:pPr>
      <w:r>
        <w:rPr>
          <w:rFonts w:hint="default" w:ascii="Times New Roman Regular" w:hAnsi="Times New Roman Regular" w:cs="Times New Roman Regular"/>
        </w:rPr>
        <w:drawing>
          <wp:inline distT="0" distB="0" distL="114300" distR="114300">
            <wp:extent cx="5481955" cy="3086100"/>
            <wp:effectExtent l="0" t="0" r="4445" b="0"/>
            <wp:docPr id="4" name="图片 4" descr="茂名高新区各片区"/>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茂名高新区各片区"/>
                    <pic:cNvPicPr>
                      <a:picLocks noChangeAspect="true"/>
                    </pic:cNvPicPr>
                  </pic:nvPicPr>
                  <pic:blipFill>
                    <a:blip r:embed="rId17" cstate="print"/>
                    <a:srcRect l="9441" t="851" r="4169" b="165"/>
                    <a:stretch>
                      <a:fillRect/>
                    </a:stretch>
                  </pic:blipFill>
                  <pic:spPr>
                    <a:xfrm>
                      <a:off x="0" y="0"/>
                      <a:ext cx="5481955" cy="3086100"/>
                    </a:xfrm>
                    <a:prstGeom prst="rect">
                      <a:avLst/>
                    </a:prstGeom>
                  </pic:spPr>
                </pic:pic>
              </a:graphicData>
            </a:graphic>
          </wp:inline>
        </w:drawing>
      </w:r>
    </w:p>
    <w:p>
      <w:pPr>
        <w:spacing w:line="240" w:lineRule="auto"/>
        <w:ind w:firstLine="0" w:firstLineChars="0"/>
        <w:jc w:val="center"/>
        <w:rPr>
          <w:rFonts w:hint="default" w:ascii="Times New Roman Regular" w:hAnsi="Times New Roman Regular" w:eastAsia="黑体" w:cs="Times New Roman Regular"/>
          <w:sz w:val="24"/>
          <w:szCs w:val="22"/>
        </w:rPr>
      </w:pPr>
      <w:r>
        <w:rPr>
          <w:rFonts w:hint="default" w:ascii="Times New Roman Regular" w:hAnsi="Times New Roman Regular" w:eastAsia="黑体" w:cs="Times New Roman Regular"/>
          <w:sz w:val="24"/>
          <w:szCs w:val="22"/>
        </w:rPr>
        <w:t>图2 茂名高新区主园区“一心一带两区”产业空间布局</w:t>
      </w:r>
    </w:p>
    <w:p>
      <w:pPr>
        <w:spacing w:line="240" w:lineRule="auto"/>
        <w:ind w:firstLine="0" w:firstLineChars="0"/>
        <w:jc w:val="center"/>
        <w:rPr>
          <w:rFonts w:hint="default" w:ascii="Times New Roman Regular" w:hAnsi="Times New Roman Regular" w:eastAsia="黑体" w:cs="Times New Roman Regular"/>
          <w:sz w:val="24"/>
          <w:szCs w:val="22"/>
        </w:rPr>
      </w:pPr>
    </w:p>
    <w:p>
      <w:pPr>
        <w:ind w:firstLine="633"/>
        <w:rPr>
          <w:rFonts w:hint="default" w:ascii="Times New Roman Regular" w:hAnsi="Times New Roman Regular" w:cs="Times New Roman Regular"/>
        </w:rPr>
      </w:pPr>
      <w:r>
        <w:rPr>
          <w:rFonts w:hint="default" w:ascii="Times New Roman Regular" w:hAnsi="Times New Roman Regular" w:cs="Times New Roman Regular"/>
          <w:b/>
        </w:rPr>
        <w:t>——一心（高新区创新创业综合服务中心）。</w:t>
      </w:r>
      <w:r>
        <w:rPr>
          <w:rFonts w:hint="default" w:ascii="Times New Roman Regular" w:hAnsi="Times New Roman Regular" w:cs="Times New Roman Regular"/>
        </w:rPr>
        <w:t>位于园区中部，面积约5平方公里，以科技、文化、人才集聚为核心，重点发展</w:t>
      </w:r>
      <w:r>
        <w:rPr>
          <w:rFonts w:hint="default" w:ascii="Times New Roman Regular" w:hAnsi="Times New Roman Regular" w:cs="Times New Roman Regular"/>
          <w:lang w:val="en-US"/>
        </w:rPr>
        <w:t>科创服务</w:t>
      </w:r>
      <w:r>
        <w:rPr>
          <w:rFonts w:hint="default" w:ascii="Times New Roman Regular" w:hAnsi="Times New Roman Regular" w:cs="Times New Roman Regular"/>
        </w:rPr>
        <w:t>、金融服务、现代物流等生产性服务业，配套发展现代商贸、健康服务等高品质生活性服务业，打造现代服务业和高端生态居住等多功能一体化的景观优美、生态良好、服务完善、宜居宜业的产城融合发展区。</w:t>
      </w:r>
    </w:p>
    <w:p>
      <w:pPr>
        <w:ind w:firstLine="633"/>
        <w:rPr>
          <w:rFonts w:hint="default" w:ascii="Times New Roman Regular" w:hAnsi="Times New Roman Regular" w:cs="Times New Roman Regular"/>
        </w:rPr>
      </w:pPr>
      <w:r>
        <w:rPr>
          <w:rFonts w:hint="default" w:ascii="Times New Roman Regular" w:hAnsi="Times New Roman Regular" w:cs="Times New Roman Regular"/>
          <w:b/>
        </w:rPr>
        <w:t>——一带（生态过渡带）。</w:t>
      </w:r>
      <w:r>
        <w:rPr>
          <w:rFonts w:hint="default" w:ascii="Times New Roman Regular" w:hAnsi="Times New Roman Regular" w:cs="Times New Roman Regular"/>
        </w:rPr>
        <w:t>位于主园区中部，创新创业综合服务中心西侧，沿茂名大道建设南北长10公里，东西宽1公里的绿化缓冲带，实现新兴产业区和新城生活区之间的生态屏障和安全屏障。</w:t>
      </w:r>
    </w:p>
    <w:p>
      <w:pPr>
        <w:ind w:firstLine="633"/>
        <w:rPr>
          <w:rFonts w:hint="default" w:ascii="Times New Roman Regular" w:hAnsi="Times New Roman Regular" w:cs="Times New Roman Regular"/>
        </w:rPr>
      </w:pPr>
      <w:r>
        <w:rPr>
          <w:rFonts w:hint="default" w:ascii="Times New Roman Regular" w:hAnsi="Times New Roman Regular" w:cs="Times New Roman Regular"/>
          <w:b/>
        </w:rPr>
        <w:t>——两区（战略性支柱产业区、产城融合配套区）。</w:t>
      </w:r>
      <w:r>
        <w:rPr>
          <w:rFonts w:hint="default" w:ascii="Times New Roman Regular" w:hAnsi="Times New Roman Regular" w:cs="Times New Roman Regular"/>
        </w:rPr>
        <w:t>战略性支柱产业区位于主园区西部，面积约45平方公里，重点发展特色高端石化核心产业，以及</w:t>
      </w:r>
      <w:r>
        <w:rPr>
          <w:rFonts w:hint="default" w:ascii="Times New Roman Regular" w:hAnsi="Times New Roman Regular" w:cs="Times New Roman Regular"/>
          <w:szCs w:val="32"/>
        </w:rPr>
        <w:t>新材料、新能源、新一代信息技术、</w:t>
      </w:r>
      <w:r>
        <w:rPr>
          <w:rFonts w:hint="default" w:ascii="Times New Roman Regular" w:hAnsi="Times New Roman Regular" w:cs="Times New Roman Regular"/>
          <w:szCs w:val="32"/>
          <w:lang w:eastAsia="zh-CN"/>
        </w:rPr>
        <w:t>先进</w:t>
      </w:r>
      <w:r>
        <w:rPr>
          <w:rFonts w:hint="default" w:ascii="Times New Roman Regular" w:hAnsi="Times New Roman Regular" w:cs="Times New Roman Regular"/>
          <w:szCs w:val="32"/>
        </w:rPr>
        <w:t>高端装备制造</w:t>
      </w:r>
      <w:r>
        <w:rPr>
          <w:rFonts w:hint="default" w:ascii="Times New Roman Regular" w:hAnsi="Times New Roman Regular" w:cs="Times New Roman Regular"/>
          <w:szCs w:val="32"/>
          <w:lang w:eastAsia="zh-CN"/>
        </w:rPr>
        <w:t>、</w:t>
      </w:r>
      <w:r>
        <w:rPr>
          <w:rFonts w:hint="default" w:ascii="Times New Roman Regular" w:hAnsi="Times New Roman Regular" w:cs="Times New Roman Regular"/>
          <w:szCs w:val="32"/>
        </w:rPr>
        <w:t>生物医药、绿色健康食品等战略性新兴产业，形成乙烯产业组团、精细化工产业组团、新材料产业组团、</w:t>
      </w:r>
      <w:r>
        <w:rPr>
          <w:rFonts w:hint="default" w:ascii="Times New Roman Regular" w:hAnsi="Times New Roman Regular" w:cs="Times New Roman Regular"/>
          <w:szCs w:val="32"/>
          <w:lang w:eastAsia="zh-CN"/>
        </w:rPr>
        <w:t>先进高端</w:t>
      </w:r>
      <w:r>
        <w:rPr>
          <w:rFonts w:hint="default" w:ascii="Times New Roman Regular" w:hAnsi="Times New Roman Regular" w:cs="Times New Roman Regular"/>
          <w:szCs w:val="32"/>
        </w:rPr>
        <w:t>装备制造产业组团、生物医药与绿色</w:t>
      </w:r>
      <w:r>
        <w:rPr>
          <w:rFonts w:hint="default" w:ascii="Times New Roman Regular" w:hAnsi="Times New Roman Regular" w:cs="Times New Roman Regular"/>
          <w:szCs w:val="32"/>
          <w:lang w:eastAsia="zh-CN"/>
        </w:rPr>
        <w:t>健康</w:t>
      </w:r>
      <w:r>
        <w:rPr>
          <w:rFonts w:hint="default" w:ascii="Times New Roman Regular" w:hAnsi="Times New Roman Regular" w:cs="Times New Roman Regular"/>
          <w:szCs w:val="32"/>
        </w:rPr>
        <w:t>食品产业组团等五大组团；</w:t>
      </w:r>
      <w:r>
        <w:rPr>
          <w:rFonts w:hint="default" w:ascii="Times New Roman Regular" w:hAnsi="Times New Roman Regular" w:cs="Times New Roman Regular"/>
        </w:rPr>
        <w:t>产城融合配套区位于主园区东部，面积约30平方公里，重点推进共青河新城建设，重点发展现代商贸、健康服务、教育、文化、体育等城市综合配套。同步建设配套高铁新城站、公路及公用工程，由西向东逐步形成布局合理、产城融合度高的新型城镇化综合示范区。</w:t>
      </w:r>
    </w:p>
    <w:p>
      <w:pPr>
        <w:ind w:firstLine="633"/>
        <w:rPr>
          <w:rFonts w:hint="default" w:ascii="Times New Roman Regular" w:hAnsi="Times New Roman Regular" w:cs="Times New Roman Regular"/>
          <w:bCs/>
          <w:szCs w:val="32"/>
        </w:rPr>
      </w:pPr>
      <w:bookmarkStart w:id="172" w:name="_Toc7438"/>
      <w:bookmarkStart w:id="173" w:name="_Toc30857"/>
      <w:bookmarkStart w:id="174" w:name="_Toc31561"/>
      <w:r>
        <w:rPr>
          <w:rFonts w:hint="default" w:ascii="Times New Roman Regular" w:hAnsi="Times New Roman Regular" w:cs="Times New Roman Regular"/>
          <w:b/>
          <w:szCs w:val="32"/>
        </w:rPr>
        <w:t>强化分园区增长极作用</w:t>
      </w:r>
      <w:bookmarkEnd w:id="172"/>
      <w:bookmarkEnd w:id="173"/>
      <w:bookmarkEnd w:id="174"/>
      <w:r>
        <w:rPr>
          <w:rFonts w:hint="default" w:ascii="Times New Roman Regular" w:hAnsi="Times New Roman Regular" w:cs="Times New Roman Regular"/>
          <w:b/>
          <w:szCs w:val="32"/>
        </w:rPr>
        <w:t>。</w:t>
      </w:r>
      <w:r>
        <w:rPr>
          <w:rFonts w:hint="default" w:ascii="Times New Roman Regular" w:hAnsi="Times New Roman Regular" w:cs="Times New Roman Regular"/>
          <w:szCs w:val="32"/>
        </w:rPr>
        <w:t>立足茂南科技园、电白科技园、滨海科技园、绿色化工与氢能产业园等各分园区资源禀赋优势，充分发挥</w:t>
      </w:r>
      <w:r>
        <w:rPr>
          <w:rFonts w:hint="eastAsia" w:ascii="Times New Roman Regular" w:hAnsi="Times New Roman Regular" w:cs="Times New Roman Regular"/>
          <w:szCs w:val="32"/>
          <w:lang w:val="en-US" w:eastAsia="zh-CN"/>
        </w:rPr>
        <w:t>国家高新区</w:t>
      </w:r>
      <w:r>
        <w:rPr>
          <w:rFonts w:hint="default" w:ascii="Times New Roman Regular" w:hAnsi="Times New Roman Regular" w:cs="Times New Roman Regular"/>
          <w:szCs w:val="32"/>
        </w:rPr>
        <w:t>政策优势，加快特色产业集聚，培育打造高新区特色产业高质量发展的新增长极。</w:t>
      </w:r>
    </w:p>
    <w:p>
      <w:pPr>
        <w:rPr>
          <w:rFonts w:hint="default" w:ascii="Times New Roman Regular" w:hAnsi="Times New Roman Regular" w:eastAsia="方正小标宋简体" w:cs="Times New Roman Regular"/>
          <w:sz w:val="36"/>
          <w:szCs w:val="36"/>
        </w:rPr>
      </w:pPr>
      <w:bookmarkStart w:id="175" w:name="_Toc24725"/>
      <w:bookmarkStart w:id="176" w:name="_Toc7506"/>
      <w:bookmarkStart w:id="177" w:name="_Toc27418"/>
      <w:bookmarkStart w:id="178" w:name="_Toc24047"/>
      <w:bookmarkStart w:id="179" w:name="_Toc26932"/>
      <w:bookmarkStart w:id="180" w:name="_Toc23050"/>
      <w:bookmarkStart w:id="181" w:name="_Toc2877"/>
      <w:bookmarkStart w:id="182" w:name="_Toc31238"/>
      <w:bookmarkStart w:id="183" w:name="_Toc8624"/>
      <w:bookmarkStart w:id="184" w:name="_Toc10331"/>
      <w:bookmarkStart w:id="185" w:name="_Toc2918"/>
      <w:bookmarkStart w:id="186" w:name="_Toc18384"/>
      <w:bookmarkStart w:id="187" w:name="_Toc11408"/>
      <w:bookmarkStart w:id="188" w:name="_Toc1038422803"/>
      <w:bookmarkStart w:id="189" w:name="_Toc11269"/>
      <w:bookmarkStart w:id="190" w:name="_Toc11634"/>
      <w:bookmarkStart w:id="191" w:name="_Toc31465"/>
      <w:bookmarkStart w:id="192" w:name="_Toc12824"/>
      <w:bookmarkStart w:id="193" w:name="_Toc16930"/>
      <w:bookmarkStart w:id="194" w:name="_Toc20247"/>
      <w:bookmarkStart w:id="195" w:name="_Toc6452"/>
      <w:bookmarkStart w:id="196" w:name="_Toc24851"/>
      <w:bookmarkStart w:id="197" w:name="_Toc18054"/>
      <w:bookmarkStart w:id="198" w:name="_Toc23951"/>
      <w:bookmarkStart w:id="199" w:name="_Toc4530"/>
      <w:r>
        <w:rPr>
          <w:rFonts w:hint="default" w:ascii="Times New Roman Regular" w:hAnsi="Times New Roman Regular" w:eastAsia="方正小标宋简体" w:cs="Times New Roman Regular"/>
          <w:sz w:val="36"/>
          <w:szCs w:val="36"/>
        </w:rPr>
        <w:br w:type="page"/>
      </w:r>
    </w:p>
    <w:p>
      <w:pPr>
        <w:pStyle w:val="3"/>
        <w:ind w:firstLine="710"/>
        <w:jc w:val="both"/>
        <w:rPr>
          <w:rFonts w:hint="default" w:ascii="Times New Roman Regular" w:hAnsi="Times New Roman Regular" w:eastAsia="方正小标宋简体" w:cs="Times New Roman Regular"/>
          <w:sz w:val="36"/>
          <w:szCs w:val="36"/>
        </w:rPr>
      </w:pPr>
      <w:r>
        <w:rPr>
          <w:rFonts w:hint="default" w:ascii="Times New Roman Regular" w:hAnsi="Times New Roman Regular" w:eastAsia="方正小标宋简体" w:cs="Times New Roman Regular"/>
          <w:sz w:val="36"/>
          <w:szCs w:val="36"/>
        </w:rPr>
        <w:t xml:space="preserve">第三章 </w:t>
      </w:r>
      <w:bookmarkEnd w:id="175"/>
      <w:bookmarkEnd w:id="176"/>
      <w:bookmarkEnd w:id="177"/>
      <w:bookmarkEnd w:id="178"/>
      <w:bookmarkEnd w:id="179"/>
      <w:bookmarkEnd w:id="180"/>
      <w:bookmarkEnd w:id="181"/>
      <w:bookmarkEnd w:id="182"/>
      <w:bookmarkEnd w:id="183"/>
      <w:bookmarkEnd w:id="184"/>
      <w:bookmarkEnd w:id="185"/>
      <w:bookmarkEnd w:id="186"/>
      <w:r>
        <w:rPr>
          <w:rFonts w:hint="default" w:ascii="Times New Roman Regular" w:hAnsi="Times New Roman Regular" w:eastAsia="方正小标宋简体" w:cs="Times New Roman Regular"/>
          <w:sz w:val="36"/>
          <w:szCs w:val="36"/>
        </w:rPr>
        <w:t>主要任务</w:t>
      </w:r>
      <w:bookmarkEnd w:id="187"/>
      <w:bookmarkEnd w:id="188"/>
    </w:p>
    <w:p>
      <w:pPr>
        <w:pStyle w:val="4"/>
        <w:ind w:firstLine="630"/>
        <w:jc w:val="both"/>
        <w:rPr>
          <w:rFonts w:hint="default" w:ascii="Times New Roman Regular" w:hAnsi="Times New Roman Regular" w:eastAsia="黑体" w:cs="Times New Roman Regular"/>
        </w:rPr>
      </w:pPr>
      <w:bookmarkStart w:id="200" w:name="_Toc2867"/>
      <w:bookmarkStart w:id="201" w:name="_Toc14744"/>
      <w:bookmarkStart w:id="202" w:name="_Toc17586"/>
      <w:bookmarkStart w:id="203" w:name="_Toc28050"/>
      <w:bookmarkStart w:id="204" w:name="_Toc21883"/>
      <w:bookmarkStart w:id="205" w:name="_Toc16847"/>
      <w:bookmarkStart w:id="206" w:name="_Toc12028"/>
      <w:bookmarkStart w:id="207" w:name="_Toc12150"/>
      <w:bookmarkStart w:id="208" w:name="_Toc3776"/>
      <w:bookmarkStart w:id="209" w:name="_Toc20776"/>
      <w:bookmarkStart w:id="210" w:name="_Toc25597"/>
      <w:bookmarkStart w:id="211" w:name="_Toc239"/>
      <w:bookmarkStart w:id="212" w:name="_Toc172450852"/>
      <w:bookmarkStart w:id="213" w:name="_Toc28119"/>
      <w:r>
        <w:rPr>
          <w:rFonts w:hint="default" w:ascii="Times New Roman Regular" w:hAnsi="Times New Roman Regular" w:eastAsia="黑体" w:cs="Times New Roman Regular"/>
        </w:rPr>
        <w:t xml:space="preserve">第一节 </w:t>
      </w:r>
      <w:bookmarkEnd w:id="200"/>
      <w:bookmarkEnd w:id="201"/>
      <w:bookmarkEnd w:id="202"/>
      <w:bookmarkEnd w:id="203"/>
      <w:bookmarkEnd w:id="204"/>
      <w:bookmarkEnd w:id="205"/>
      <w:bookmarkEnd w:id="206"/>
      <w:bookmarkEnd w:id="207"/>
      <w:bookmarkEnd w:id="208"/>
      <w:bookmarkEnd w:id="209"/>
      <w:bookmarkEnd w:id="210"/>
      <w:bookmarkEnd w:id="211"/>
      <w:r>
        <w:rPr>
          <w:rFonts w:hint="default" w:ascii="Times New Roman Regular" w:hAnsi="Times New Roman Regular" w:eastAsia="黑体" w:cs="Times New Roman Regular"/>
        </w:rPr>
        <w:t>壮大优势产业集群，构建现代化产业体系</w:t>
      </w:r>
      <w:bookmarkEnd w:id="212"/>
      <w:bookmarkEnd w:id="213"/>
    </w:p>
    <w:p>
      <w:pPr>
        <w:ind w:firstLine="630"/>
        <w:rPr>
          <w:rFonts w:hint="default" w:ascii="Times New Roman Regular" w:hAnsi="Times New Roman Regular" w:cs="Times New Roman Regular"/>
          <w:szCs w:val="32"/>
        </w:rPr>
      </w:pPr>
      <w:r>
        <w:rPr>
          <w:rFonts w:hint="default" w:ascii="Times New Roman Regular" w:hAnsi="Times New Roman Regular" w:cs="Times New Roman Regular"/>
          <w:szCs w:val="32"/>
        </w:rPr>
        <w:t>做大做强石油化工、精细化工支柱产业，围绕新材料、新能源、新一代信息技术、先进高端装备制造、生物医药</w:t>
      </w:r>
      <w:r>
        <w:rPr>
          <w:rFonts w:hint="default" w:ascii="Times New Roman Regular" w:hAnsi="Times New Roman Regular" w:cs="Times New Roman Regular"/>
          <w:szCs w:val="32"/>
          <w:lang w:eastAsia="zh-CN"/>
        </w:rPr>
        <w:t>、</w:t>
      </w:r>
      <w:r>
        <w:rPr>
          <w:rFonts w:hint="default" w:ascii="Times New Roman Regular" w:hAnsi="Times New Roman Regular" w:cs="Times New Roman Regular"/>
          <w:szCs w:val="32"/>
        </w:rPr>
        <w:t>绿色健康食品等六大战略性新兴产业，形成以</w:t>
      </w:r>
      <w:r>
        <w:rPr>
          <w:rFonts w:hint="default" w:ascii="Times New Roman Regular" w:hAnsi="Times New Roman Regular" w:cs="Times New Roman Regular"/>
        </w:rPr>
        <w:t>特色高端石化产业</w:t>
      </w:r>
      <w:r>
        <w:rPr>
          <w:rFonts w:hint="default" w:ascii="Times New Roman Regular" w:hAnsi="Times New Roman Regular" w:cs="Times New Roman Regular"/>
          <w:szCs w:val="32"/>
        </w:rPr>
        <w:t>为基础、六大战略性新兴产业为支撑、现代服务业为配套的</w:t>
      </w:r>
      <w:r>
        <w:rPr>
          <w:rFonts w:hint="default" w:ascii="Times New Roman Regular" w:hAnsi="Times New Roman Regular" w:cs="Times New Roman Regular"/>
        </w:rPr>
        <w:t>“1+6+1”的</w:t>
      </w:r>
      <w:r>
        <w:rPr>
          <w:rFonts w:hint="default" w:ascii="Times New Roman Regular" w:hAnsi="Times New Roman Regular" w:cs="Times New Roman Regular"/>
          <w:szCs w:val="32"/>
        </w:rPr>
        <w:t>现代产业体系，打造八大产业集群，建设</w:t>
      </w:r>
      <w:r>
        <w:rPr>
          <w:rFonts w:hint="default" w:ascii="Times New Roman Regular" w:hAnsi="Times New Roman Regular" w:cs="Times New Roman Regular"/>
          <w:szCs w:val="32"/>
          <w:lang w:eastAsia="zh-CN"/>
        </w:rPr>
        <w:t>国家级绿色</w:t>
      </w:r>
      <w:r>
        <w:rPr>
          <w:rFonts w:hint="default" w:ascii="Times New Roman Regular" w:hAnsi="Times New Roman Regular" w:cs="Times New Roman Regular"/>
          <w:szCs w:val="32"/>
        </w:rPr>
        <w:t>石化</w:t>
      </w:r>
      <w:r>
        <w:rPr>
          <w:rFonts w:hint="default" w:ascii="Times New Roman Regular" w:hAnsi="Times New Roman Regular" w:cs="Times New Roman Regular"/>
          <w:szCs w:val="32"/>
          <w:lang w:eastAsia="zh-CN"/>
        </w:rPr>
        <w:t>产业</w:t>
      </w:r>
      <w:r>
        <w:rPr>
          <w:rFonts w:hint="default" w:ascii="Times New Roman Regular" w:hAnsi="Times New Roman Regular" w:cs="Times New Roman Regular"/>
          <w:szCs w:val="32"/>
        </w:rPr>
        <w:t>新城。</w:t>
      </w:r>
    </w:p>
    <w:p>
      <w:pPr>
        <w:pStyle w:val="5"/>
        <w:ind w:firstLine="633"/>
        <w:rPr>
          <w:rFonts w:hint="default"/>
        </w:rPr>
      </w:pPr>
      <w:r>
        <w:rPr>
          <w:rFonts w:hint="default"/>
        </w:rPr>
        <w:t>（</w:t>
      </w:r>
      <w:r>
        <w:rPr>
          <w:rFonts w:hint="eastAsia"/>
          <w:lang w:val="en-US" w:eastAsia="zh-Hans"/>
        </w:rPr>
        <w:t>一</w:t>
      </w:r>
      <w:r>
        <w:rPr>
          <w:rFonts w:hint="default"/>
        </w:rPr>
        <w:t>）做强做优绿色石化产业</w:t>
      </w:r>
    </w:p>
    <w:p>
      <w:pPr>
        <w:ind w:firstLine="630"/>
        <w:rPr>
          <w:rFonts w:hint="default" w:ascii="Times New Roman Regular" w:hAnsi="Times New Roman Regular" w:cs="Times New Roman Regular"/>
        </w:rPr>
      </w:pPr>
      <w:r>
        <w:rPr>
          <w:rFonts w:hint="default" w:ascii="Times New Roman Regular" w:hAnsi="Times New Roman Regular" w:cs="Times New Roman Regular"/>
        </w:rPr>
        <w:t>以石油化工资源深加工为支柱，以茂石化炼油、乙烯项目为龙头，</w:t>
      </w:r>
      <w:r>
        <w:rPr>
          <w:rFonts w:hint="default" w:ascii="Times New Roman Regular" w:hAnsi="Times New Roman Regular" w:cs="Times New Roman Regular"/>
          <w:highlight w:val="none"/>
        </w:rPr>
        <w:t>以茂石化</w:t>
      </w:r>
      <w:r>
        <w:rPr>
          <w:rFonts w:hint="eastAsia" w:ascii="Times New Roman Regular" w:hAnsi="Times New Roman Regular" w:cs="Times New Roman Regular"/>
          <w:highlight w:val="none"/>
          <w:lang w:val="en-US" w:eastAsia="zh-Hans"/>
        </w:rPr>
        <w:t>乙烯</w:t>
      </w:r>
      <w:r>
        <w:rPr>
          <w:rFonts w:hint="default" w:ascii="Times New Roman Regular" w:hAnsi="Times New Roman Regular" w:cs="Times New Roman Regular"/>
          <w:highlight w:val="none"/>
        </w:rPr>
        <w:t>提质改造项目推进实施为突破</w:t>
      </w:r>
      <w:r>
        <w:rPr>
          <w:rFonts w:hint="default" w:ascii="Times New Roman Regular" w:hAnsi="Times New Roman Regular" w:cs="Times New Roman Regular"/>
        </w:rPr>
        <w:t>，扩大上游原料供应规模，延伸中下游产业链和产品系列，构建科学合理较完整的石油化工、精细化工等绿色石化产业链，形成高质量成品油、润滑油、有机原料、合成树脂等特色产品和高端精细化工产品系列，形成</w:t>
      </w:r>
      <w:r>
        <w:rPr>
          <w:rFonts w:hint="default" w:ascii="Times New Roman Regular" w:hAnsi="Times New Roman Regular" w:cs="Times New Roman Regular"/>
          <w:lang w:val="en-US" w:eastAsia="zh-Hans"/>
        </w:rPr>
        <w:t>各类油品</w:t>
      </w:r>
      <w:r>
        <w:rPr>
          <w:rFonts w:hint="default" w:ascii="Times New Roman Regular" w:hAnsi="Times New Roman Regular" w:cs="Times New Roman Regular"/>
        </w:rPr>
        <w:t>、烯烃及衍生产品深加工一体化的产业集群。</w:t>
      </w:r>
      <w:r>
        <w:rPr>
          <w:rFonts w:hint="default" w:ascii="Times New Roman Regular" w:hAnsi="Times New Roman Regular" w:cs="Times New Roman Regular"/>
          <w:highlight w:val="none"/>
          <w:u w:val="none"/>
        </w:rPr>
        <w:t>力争到2025年，形成年产164万吨乙烯、150万吨丙烯的产业规模</w:t>
      </w:r>
      <w:r>
        <w:rPr>
          <w:rFonts w:hint="default" w:ascii="Times New Roman Regular" w:hAnsi="Times New Roman Regular" w:cs="Times New Roman Regular"/>
        </w:rPr>
        <w:t>，初步建成以清洁油品、三大合成材料、高端有机化工原料为主要产品，内部资源高效利用、公用工程配置高度集约的国家级绿色石化产业基地，成为广东省世界级</w:t>
      </w:r>
      <w:r>
        <w:rPr>
          <w:rStyle w:val="84"/>
          <w:rFonts w:hint="default" w:ascii="Times New Roman Regular" w:hAnsi="Times New Roman Regular" w:cs="Times New Roman Regular"/>
          <w:color w:val="000000"/>
          <w:sz w:val="32"/>
          <w:szCs w:val="24"/>
        </w:rPr>
        <w:t>绿色石化产业集群的重要支撑</w:t>
      </w:r>
      <w:r>
        <w:rPr>
          <w:rFonts w:hint="default" w:ascii="Times New Roman Regular" w:hAnsi="Times New Roman Regular" w:cs="Times New Roman Regular"/>
        </w:rPr>
        <w:t>。</w:t>
      </w:r>
    </w:p>
    <w:p>
      <w:pPr>
        <w:ind w:firstLine="630"/>
        <w:rPr>
          <w:rFonts w:hint="default" w:ascii="Times New Roman Regular" w:hAnsi="Times New Roman Regular" w:cs="Times New Roman Regular"/>
        </w:rPr>
      </w:pPr>
      <w:r>
        <w:rPr>
          <w:rFonts w:hint="default" w:ascii="Times New Roman Regular" w:hAnsi="Times New Roman Regular" w:cs="Times New Roman Regular"/>
          <w:b/>
          <w:bCs/>
          <w:lang w:val="en-US" w:eastAsia="zh-Hans"/>
        </w:rPr>
        <w:t>油品深加工产业</w:t>
      </w:r>
      <w:r>
        <w:rPr>
          <w:rFonts w:hint="default" w:ascii="Times New Roman Regular" w:hAnsi="Times New Roman Regular" w:cs="Times New Roman Regular"/>
          <w:b/>
          <w:bCs/>
        </w:rPr>
        <w:t>。</w:t>
      </w:r>
      <w:r>
        <w:rPr>
          <w:rFonts w:hint="default" w:ascii="Times New Roman Regular" w:hAnsi="Times New Roman Regular" w:cs="Times New Roman Regular"/>
        </w:rPr>
        <w:t>优化改进现有</w:t>
      </w:r>
      <w:r>
        <w:rPr>
          <w:rFonts w:hint="default" w:ascii="Times New Roman Regular" w:hAnsi="Times New Roman Regular" w:cs="Times New Roman Regular"/>
          <w:lang w:val="en-US" w:eastAsia="zh-Hans"/>
        </w:rPr>
        <w:t>油品深加工</w:t>
      </w:r>
      <w:r>
        <w:rPr>
          <w:rFonts w:hint="default" w:ascii="Times New Roman Regular" w:hAnsi="Times New Roman Regular" w:cs="Times New Roman Regular"/>
        </w:rPr>
        <w:t>工艺，发展清洁、高效、安全生产技术，提高成品油质量，实现产品清洁化。利用茂石化产出的凝析油、石脑油为原料，生产各种不同型号的溶剂油。</w:t>
      </w:r>
    </w:p>
    <w:p>
      <w:pPr>
        <w:ind w:firstLine="630"/>
        <w:rPr>
          <w:rFonts w:hint="default" w:ascii="Times New Roman Regular" w:hAnsi="Times New Roman Regular" w:cs="Times New Roman Regular"/>
        </w:rPr>
      </w:pPr>
      <w:r>
        <w:rPr>
          <w:rFonts w:hint="default" w:ascii="Times New Roman Regular" w:hAnsi="Times New Roman Regular" w:cs="Times New Roman Regular"/>
          <w:b/>
          <w:bCs/>
        </w:rPr>
        <w:t>烯烃</w:t>
      </w:r>
      <w:r>
        <w:rPr>
          <w:rFonts w:hint="default" w:ascii="Times New Roman Regular" w:hAnsi="Times New Roman Regular" w:cs="Times New Roman Regular"/>
          <w:b/>
          <w:bCs/>
          <w:lang w:val="en-US" w:eastAsia="zh-Hans"/>
        </w:rPr>
        <w:t>产业</w:t>
      </w:r>
      <w:r>
        <w:rPr>
          <w:rFonts w:hint="default" w:ascii="Times New Roman Regular" w:hAnsi="Times New Roman Regular" w:cs="Times New Roman Regular"/>
          <w:b/>
          <w:bCs/>
        </w:rPr>
        <w:t>。</w:t>
      </w:r>
      <w:r>
        <w:rPr>
          <w:rFonts w:hint="default" w:ascii="Times New Roman Regular" w:hAnsi="Times New Roman Regular" w:cs="Times New Roman Regular"/>
        </w:rPr>
        <w:t>以广东茂名协同创新中心为抓手，广泛联合烯烃产业中下游企业，大力发展新材料及氢能综合利用，打造全球先进烯烃产业生态链。乙烯下游重点发展环氧乙烷/乙二醇、醇醚、乙醇胺、苯乙烯、聚烯烃类（POE）弹性体等产品；丙烯下游重点发展高端聚丙烯、环氧丙烷、丙烯酸酯等产品，延伸发展</w:t>
      </w:r>
      <w:r>
        <w:rPr>
          <w:rFonts w:hint="default" w:ascii="Times New Roman Regular" w:hAnsi="Times New Roman Regular" w:cs="Times New Roman Regular"/>
        </w:rPr>
        <w:fldChar w:fldCharType="begin"/>
      </w:r>
      <w:r>
        <w:rPr>
          <w:rFonts w:hint="default" w:ascii="Times New Roman Regular" w:hAnsi="Times New Roman Regular" w:cs="Times New Roman Regular"/>
        </w:rPr>
        <w:instrText xml:space="preserve"> HYPERLINK "https://baike.baidu.com/item/%E5%8F%8C%E5%90%91%E6%8B%89%E4%BC%B8%E8%81%9A%E4%B8%99%E7%83%AF%E8%96%84%E8%86%9C/7111020" \t "https://baike.baidu.com/item/bopp%E8%96%84%E8%86%9C/_blank" </w:instrText>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双向拉伸聚丙烯薄膜</w:t>
      </w:r>
      <w:r>
        <w:rPr>
          <w:rFonts w:hint="default" w:ascii="Times New Roman Regular" w:hAnsi="Times New Roman Regular" w:cs="Times New Roman Regular"/>
        </w:rPr>
        <w:fldChar w:fldCharType="end"/>
      </w:r>
      <w:r>
        <w:rPr>
          <w:rFonts w:hint="default" w:ascii="Times New Roman Regular" w:hAnsi="Times New Roman Regular" w:cs="Times New Roman Regular"/>
        </w:rPr>
        <w:t>（BOPP）、聚氨基甲酸酯（PU）涂层树脂、</w:t>
      </w:r>
      <w:r>
        <w:rPr>
          <w:rFonts w:hint="default" w:ascii="Times New Roman Regular" w:hAnsi="Times New Roman Regular" w:cs="Times New Roman Regular"/>
        </w:rPr>
        <w:fldChar w:fldCharType="begin"/>
      </w:r>
      <w:r>
        <w:rPr>
          <w:rFonts w:hint="default" w:ascii="Times New Roman Regular" w:hAnsi="Times New Roman Regular" w:cs="Times New Roman Regular"/>
        </w:rPr>
        <w:instrText xml:space="preserve"> HYPERLINK "http://www.baidu.com/link?url=I8xE3b5HSq7OL4Jgwp5q56rGwTeY4-L4ZBirPBwljpMwAVvynZ0nA7s-ZZRhoLNzhEuLpobqdvpBzZZGkPTnqYjLZ62_VLHib196amBiCytyOEHN01SjHnBImobfUJHlcivdrXBP7h_8rBz3p-Z18HKjGTvX8hAG3BW7-u7tQeS" \t "https://www.baidu.com/_blank" </w:instrText>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fldChar w:fldCharType="end"/>
      </w:r>
      <w:r>
        <w:rPr>
          <w:rFonts w:hint="default" w:ascii="Times New Roman Regular" w:hAnsi="Times New Roman Regular" w:cs="Times New Roman Regular"/>
        </w:rPr>
        <w:t>甲基丙烯酸甲酯（MMA）、聚甲基丙烯酸甲酯（PMMA）等产品；碳四下游重点发展丁二烯、碳四烷烃、异丁烯、丙烯腈-丁二烯-苯乙烯共聚物（ABS）树脂等产品；碳五和碳九下游重点发展异戊二烯、双环戊二烯、间戊二烯、抽余C5等产品。突出发展以乙烷、丙烷等原料生产乙烯、丙烯和以甲醇为原料生产烯烃技术，积极推广以重油为原料生产乙烯和丙烯的裂解技术，拓宽乙烯裂解原料来源，保障下游原料供应。</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jc w:val="center"/>
        </w:trPr>
        <w:tc>
          <w:tcPr>
            <w:tcW w:w="8867" w:type="dxa"/>
            <w:vAlign w:val="center"/>
          </w:tcPr>
          <w:p>
            <w:pPr>
              <w:spacing w:line="360" w:lineRule="exact"/>
              <w:ind w:firstLine="0" w:firstLineChars="0"/>
              <w:jc w:val="center"/>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br w:type="column"/>
            </w:r>
            <w:r>
              <w:rPr>
                <w:rFonts w:hint="default" w:ascii="Times New Roman Regular" w:hAnsi="Times New Roman Regular" w:cs="Times New Roman Regular"/>
                <w:b/>
                <w:bCs/>
                <w:sz w:val="24"/>
              </w:rPr>
              <w:t>专栏1 石化产业重点项目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7" w:hRule="atLeast"/>
          <w:jc w:val="center"/>
        </w:trPr>
        <w:tc>
          <w:tcPr>
            <w:tcW w:w="8867" w:type="dxa"/>
          </w:tcPr>
          <w:p>
            <w:pPr>
              <w:widowControl/>
              <w:spacing w:line="360" w:lineRule="exact"/>
              <w:ind w:firstLine="470"/>
              <w:rPr>
                <w:rFonts w:hint="default" w:ascii="Times New Roman Regular" w:hAnsi="Times New Roman Regular" w:cs="Times New Roman Regular"/>
                <w:sz w:val="24"/>
              </w:rPr>
            </w:pPr>
            <w:r>
              <w:rPr>
                <w:rFonts w:hint="default" w:ascii="Times New Roman Regular" w:hAnsi="Times New Roman Regular" w:cs="Times New Roman Regular"/>
                <w:bCs/>
                <w:sz w:val="24"/>
              </w:rPr>
              <w:t>乙烯提质改造项目、50万吨/年轻烃综合利用项目、30万吨/年环氧丙烷项目、茂名高新区聚烯烃弹性体项目、年产21万吨PS和18万吨EPS项目</w:t>
            </w:r>
            <w:r>
              <w:rPr>
                <w:rFonts w:hint="eastAsia" w:ascii="Times New Roman Regular" w:hAnsi="Times New Roman Regular" w:cs="Times New Roman Regular"/>
                <w:bCs/>
                <w:sz w:val="24"/>
                <w:lang w:eastAsia="zh-CN"/>
              </w:rPr>
              <w:t>、</w:t>
            </w:r>
            <w:r>
              <w:rPr>
                <w:rFonts w:hint="default" w:ascii="Times New Roman Regular" w:hAnsi="Times New Roman Regular" w:cs="Times New Roman Regular"/>
                <w:bCs/>
                <w:sz w:val="24"/>
              </w:rPr>
              <w:t>24万吨/年聚苯乙烯项目、12万吨/年碳九精细分离及后续利用项目、10万吨/年碳九轻质化利用项目、10万吨/年乙烯焦油提萘项目、5万吨/年碳五碳九石油树脂项目、3万吨/年裂解汽油苯乙烯抽提项目。</w:t>
            </w:r>
          </w:p>
        </w:tc>
      </w:tr>
    </w:tbl>
    <w:p>
      <w:pPr>
        <w:ind w:firstLine="630"/>
        <w:rPr>
          <w:rFonts w:hint="default" w:ascii="Times New Roman Regular" w:hAnsi="Times New Roman Regular" w:cs="Times New Roman Regular"/>
        </w:rPr>
      </w:pPr>
      <w:bookmarkStart w:id="214" w:name="_Toc4622"/>
      <w:bookmarkStart w:id="215" w:name="_Toc14611"/>
      <w:bookmarkStart w:id="216" w:name="_Toc29888"/>
      <w:bookmarkStart w:id="217" w:name="_Toc13404"/>
      <w:bookmarkStart w:id="218" w:name="_Toc20868"/>
      <w:bookmarkStart w:id="219" w:name="_Toc16545"/>
      <w:bookmarkStart w:id="220" w:name="_Toc31043"/>
      <w:bookmarkStart w:id="221" w:name="_Toc16082"/>
      <w:bookmarkStart w:id="222" w:name="_Toc21074"/>
      <w:bookmarkStart w:id="223" w:name="_Toc31492"/>
      <w:bookmarkStart w:id="224" w:name="_Toc23294"/>
      <w:bookmarkStart w:id="225" w:name="_Toc18803"/>
    </w:p>
    <w:p>
      <w:pPr>
        <w:pStyle w:val="5"/>
        <w:spacing w:line="240" w:lineRule="auto"/>
        <w:ind w:firstLine="633"/>
        <w:rPr>
          <w:rFonts w:hint="default"/>
        </w:rPr>
      </w:pPr>
      <w:r>
        <w:rPr>
          <w:rFonts w:hint="default"/>
        </w:rPr>
        <w:t>（</w:t>
      </w:r>
      <w:r>
        <w:rPr>
          <w:rFonts w:hint="eastAsia"/>
          <w:lang w:val="en-US" w:eastAsia="zh-Hans"/>
        </w:rPr>
        <w:t>二</w:t>
      </w:r>
      <w:r>
        <w:rPr>
          <w:rFonts w:hint="default"/>
        </w:rPr>
        <w:t>）做精做细新材料产业</w:t>
      </w:r>
      <w:bookmarkEnd w:id="214"/>
      <w:bookmarkEnd w:id="215"/>
      <w:bookmarkEnd w:id="216"/>
      <w:bookmarkEnd w:id="217"/>
      <w:bookmarkEnd w:id="218"/>
      <w:bookmarkEnd w:id="219"/>
      <w:bookmarkEnd w:id="220"/>
      <w:bookmarkEnd w:id="221"/>
      <w:bookmarkEnd w:id="222"/>
      <w:bookmarkEnd w:id="223"/>
      <w:bookmarkEnd w:id="224"/>
      <w:bookmarkEnd w:id="225"/>
    </w:p>
    <w:p>
      <w:pPr>
        <w:spacing w:line="240" w:lineRule="auto"/>
        <w:ind w:firstLine="630"/>
        <w:rPr>
          <w:rFonts w:hint="default" w:ascii="Times New Roman Regular" w:hAnsi="Times New Roman Regular" w:cs="Times New Roman Regular"/>
          <w:b w:val="0"/>
          <w:bCs w:val="0"/>
        </w:rPr>
      </w:pPr>
      <w:r>
        <w:rPr>
          <w:rFonts w:hint="default" w:ascii="Times New Roman Regular" w:hAnsi="Times New Roman Regular" w:cs="Times New Roman Regular"/>
          <w:b w:val="0"/>
          <w:bCs w:val="0"/>
        </w:rPr>
        <w:t>集中力量，加大投入，攻克环保技术瓶颈制约，以绿色技术为导向发展精细化工新产业、新业态，依托现有</w:t>
      </w:r>
      <w:r>
        <w:rPr>
          <w:rFonts w:hint="default" w:ascii="Times New Roman Regular" w:hAnsi="Times New Roman Regular" w:cs="Times New Roman Regular"/>
          <w:b w:val="0"/>
          <w:bCs w:val="0"/>
          <w:lang w:val="en-US" w:eastAsia="zh-Hans"/>
        </w:rPr>
        <w:t>油品深加工</w:t>
      </w:r>
      <w:r>
        <w:rPr>
          <w:rFonts w:hint="default" w:ascii="Times New Roman Regular" w:hAnsi="Times New Roman Regular" w:cs="Times New Roman Regular"/>
          <w:b w:val="0"/>
          <w:bCs w:val="0"/>
        </w:rPr>
        <w:t>、乙烯基础，向下游延伸产品链，建设一系列高端化工新材料项目，引进技术与自主开发相结合，聚焦“三大领域、九大链条”</w:t>
      </w:r>
      <w:r>
        <w:rPr>
          <w:rStyle w:val="33"/>
          <w:rFonts w:hint="default" w:ascii="Times New Roman Regular" w:hAnsi="Times New Roman Regular" w:cs="Times New Roman Regular"/>
          <w:b w:val="0"/>
          <w:bCs w:val="0"/>
        </w:rPr>
        <w:footnoteReference w:id="7"/>
      </w:r>
      <w:r>
        <w:rPr>
          <w:rFonts w:hint="default" w:ascii="Times New Roman Regular" w:hAnsi="Times New Roman Regular" w:cs="Times New Roman Regular"/>
          <w:b w:val="0"/>
          <w:bCs w:val="0"/>
        </w:rPr>
        <w:t>，大力发展化工新材料和高端化学品等石化下游产业，做精做细做深做长新材料生产应用产业链条。力争到2025年，新材料产值达到100亿元。</w:t>
      </w:r>
    </w:p>
    <w:p>
      <w:pPr>
        <w:spacing w:line="240" w:lineRule="auto"/>
        <w:ind w:firstLine="630"/>
        <w:rPr>
          <w:rFonts w:hint="default" w:ascii="Times New Roman Regular" w:hAnsi="Times New Roman Regular" w:cs="Times New Roman Regular"/>
          <w:b w:val="0"/>
          <w:bCs w:val="0"/>
        </w:rPr>
      </w:pPr>
      <w:r>
        <w:rPr>
          <w:rFonts w:hint="default" w:ascii="Times New Roman Regular" w:hAnsi="Times New Roman Regular" w:cs="Times New Roman Regular"/>
          <w:b/>
          <w:bCs/>
        </w:rPr>
        <w:t>基础化工原料。</w:t>
      </w:r>
      <w:r>
        <w:rPr>
          <w:rFonts w:hint="default" w:ascii="Times New Roman Regular" w:hAnsi="Times New Roman Regular" w:cs="Times New Roman Regular"/>
          <w:b w:val="0"/>
          <w:bCs w:val="0"/>
        </w:rPr>
        <w:t>主要包括苯酚/丙酮、双酚A（BPA）、环氧丙烷等多种产品。</w:t>
      </w:r>
    </w:p>
    <w:p>
      <w:pPr>
        <w:spacing w:line="240" w:lineRule="auto"/>
        <w:ind w:firstLine="630"/>
        <w:rPr>
          <w:rFonts w:hint="default" w:ascii="Times New Roman Regular" w:hAnsi="Times New Roman Regular" w:cs="Times New Roman Regular"/>
          <w:b w:val="0"/>
          <w:bCs w:val="0"/>
        </w:rPr>
      </w:pPr>
      <w:r>
        <w:rPr>
          <w:rFonts w:hint="default" w:ascii="Times New Roman Regular" w:hAnsi="Times New Roman Regular" w:cs="Times New Roman Regular"/>
          <w:b/>
          <w:bCs/>
        </w:rPr>
        <w:t>化工新材料。</w:t>
      </w:r>
      <w:r>
        <w:rPr>
          <w:rFonts w:hint="default" w:ascii="Times New Roman Regular" w:hAnsi="Times New Roman Regular" w:cs="Times New Roman Regular"/>
          <w:b w:val="0"/>
          <w:bCs w:val="0"/>
        </w:rPr>
        <w:t>主要包括α-烯烃、聚α烯烃（PAO）、聚丁烯-1、聚苯乙烯、PC/ABS合金、聚氨酯组合料、丁腈橡胶/氢化丁腈橡胶、聚甲基丙烯酸甲酯（PMMA）等各类合成树脂、合成橡胶、合成纤维及其改性材料、复合材料产品。</w:t>
      </w:r>
    </w:p>
    <w:p>
      <w:pPr>
        <w:spacing w:line="240" w:lineRule="auto"/>
        <w:ind w:firstLine="630"/>
        <w:rPr>
          <w:rFonts w:hint="default" w:ascii="Times New Roman Regular" w:hAnsi="Times New Roman Regular" w:cs="Times New Roman Regular"/>
          <w:b w:val="0"/>
          <w:bCs w:val="0"/>
        </w:rPr>
      </w:pPr>
      <w:r>
        <w:rPr>
          <w:rFonts w:hint="default" w:ascii="Times New Roman Regular" w:hAnsi="Times New Roman Regular" w:cs="Times New Roman Regular"/>
          <w:b/>
          <w:bCs/>
        </w:rPr>
        <w:t>金属新材料。</w:t>
      </w:r>
      <w:r>
        <w:rPr>
          <w:rFonts w:hint="default" w:ascii="Times New Roman Regular" w:hAnsi="Times New Roman Regular" w:cs="Times New Roman Regular"/>
          <w:b w:val="0"/>
          <w:bCs w:val="0"/>
        </w:rPr>
        <w:t>上游大力发展钛、锆原料供应，下游发展电熔锆、金红石、四氯化钛、钛白粉、海锦钛等项目产品，以全产业链发展模式形成国内第一个钛锆新材料集群式产业基地。</w:t>
      </w:r>
    </w:p>
    <w:p>
      <w:pPr>
        <w:spacing w:line="240" w:lineRule="auto"/>
        <w:ind w:firstLine="630"/>
        <w:rPr>
          <w:rFonts w:hint="default" w:ascii="Times New Roman Regular" w:hAnsi="Times New Roman Regular" w:cs="Times New Roman Regular"/>
          <w:b/>
          <w:bCs/>
        </w:rPr>
      </w:pPr>
      <w:r>
        <w:rPr>
          <w:rFonts w:hint="default" w:ascii="Times New Roman Regular" w:hAnsi="Times New Roman Regular" w:cs="Times New Roman Regular"/>
          <w:b/>
          <w:bCs/>
        </w:rPr>
        <w:t>高端精细与专用化学品。</w:t>
      </w:r>
      <w:r>
        <w:rPr>
          <w:rFonts w:hint="default" w:ascii="Times New Roman Regular" w:hAnsi="Times New Roman Regular" w:cs="Times New Roman Regular"/>
          <w:b w:val="0"/>
          <w:bCs w:val="0"/>
        </w:rPr>
        <w:t>其产品细分为三个方面，分别为电子化学产品、水性涂料产品和日化产品。电子化学产品主要包括高纯显影液（TMAH）、锂电池电解液、锂电池隔膜（湿法）等；水性涂料产品主要包括水性聚氨酯（PUD）乳液及涂料、水性聚氨酯丙烯酸酯（PUA）复合乳液及涂料、丙烯酸（PA）乳液及涂料等；日化产品主要包括高档化妆用品、个人护理用品、洗涤液等。</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869" w:type="dxa"/>
            <w:vAlign w:val="center"/>
          </w:tcPr>
          <w:p>
            <w:pPr>
              <w:spacing w:line="360" w:lineRule="exact"/>
              <w:ind w:firstLine="0" w:firstLineChars="0"/>
              <w:jc w:val="center"/>
              <w:rPr>
                <w:rFonts w:hint="default" w:ascii="Times New Roman Regular" w:hAnsi="Times New Roman Regular" w:eastAsia="仿宋_GB2312" w:cs="Times New Roman Regular"/>
                <w:b/>
                <w:bCs/>
                <w:sz w:val="24"/>
              </w:rPr>
            </w:pPr>
            <w:r>
              <w:rPr>
                <w:rFonts w:hint="default" w:ascii="Times New Roman Regular" w:hAnsi="Times New Roman Regular" w:eastAsia="仿宋" w:cs="Times New Roman Regular"/>
                <w:b/>
                <w:bCs w:val="0"/>
                <w:sz w:val="24"/>
              </w:rPr>
              <w:t>专栏</w:t>
            </w:r>
            <w:r>
              <w:rPr>
                <w:rFonts w:hint="default" w:ascii="Times New Roman Regular" w:hAnsi="Times New Roman Regular" w:cs="Times New Roman Regular"/>
                <w:b/>
                <w:bCs w:val="0"/>
                <w:sz w:val="24"/>
              </w:rPr>
              <w:t>2</w:t>
            </w:r>
            <w:r>
              <w:rPr>
                <w:rFonts w:hint="default" w:ascii="Times New Roman Regular" w:hAnsi="Times New Roman Regular" w:eastAsia="仿宋" w:cs="Times New Roman Regular"/>
                <w:b/>
                <w:bCs w:val="0"/>
                <w:sz w:val="24"/>
              </w:rPr>
              <w:t xml:space="preserve"> </w:t>
            </w:r>
            <w:r>
              <w:rPr>
                <w:rFonts w:hint="default" w:ascii="Times New Roman Regular" w:hAnsi="Times New Roman Regular" w:cs="Times New Roman Regular"/>
                <w:b/>
                <w:bCs w:val="0"/>
                <w:sz w:val="24"/>
              </w:rPr>
              <w:t>新材料</w:t>
            </w:r>
            <w:r>
              <w:rPr>
                <w:rFonts w:hint="default" w:ascii="Times New Roman Regular" w:hAnsi="Times New Roman Regular" w:eastAsia="仿宋" w:cs="Times New Roman Regular"/>
                <w:b/>
                <w:bCs w:val="0"/>
                <w:sz w:val="24"/>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69" w:type="dxa"/>
          </w:tcPr>
          <w:p>
            <w:pPr>
              <w:widowControl/>
              <w:spacing w:line="360" w:lineRule="exact"/>
              <w:ind w:firstLine="470"/>
              <w:rPr>
                <w:rFonts w:hint="default" w:ascii="Times New Roman Regular" w:hAnsi="Times New Roman Regular" w:cs="Times New Roman Regular"/>
                <w:bCs/>
                <w:sz w:val="24"/>
              </w:rPr>
            </w:pPr>
            <w:r>
              <w:rPr>
                <w:rFonts w:hint="default" w:ascii="Times New Roman Regular" w:hAnsi="Times New Roman Regular" w:cs="Times New Roman Regular"/>
                <w:bCs/>
                <w:sz w:val="24"/>
              </w:rPr>
              <w:t>（一）醇醚及酯类项目；</w:t>
            </w:r>
          </w:p>
          <w:p>
            <w:pPr>
              <w:widowControl/>
              <w:spacing w:line="360" w:lineRule="exact"/>
              <w:ind w:firstLine="470"/>
              <w:rPr>
                <w:rFonts w:hint="default" w:ascii="Times New Roman Regular" w:hAnsi="Times New Roman Regular" w:cs="Times New Roman Regular"/>
                <w:bCs/>
                <w:sz w:val="24"/>
              </w:rPr>
            </w:pPr>
            <w:r>
              <w:rPr>
                <w:rFonts w:hint="default" w:ascii="Times New Roman Regular" w:hAnsi="Times New Roman Regular" w:cs="Times New Roman Regular"/>
                <w:bCs/>
                <w:sz w:val="24"/>
              </w:rPr>
              <w:t>（二）醇醚及醇醚酯类系列项目（二期）；</w:t>
            </w:r>
          </w:p>
          <w:p>
            <w:pPr>
              <w:widowControl/>
              <w:spacing w:line="360" w:lineRule="exact"/>
              <w:ind w:firstLine="470"/>
              <w:rPr>
                <w:rFonts w:hint="default" w:ascii="Times New Roman Regular" w:hAnsi="Times New Roman Regular" w:cs="Times New Roman Regular"/>
                <w:bCs/>
                <w:sz w:val="24"/>
              </w:rPr>
            </w:pPr>
            <w:r>
              <w:rPr>
                <w:rFonts w:hint="default" w:ascii="Times New Roman Regular" w:hAnsi="Times New Roman Regular" w:cs="Times New Roman Regular"/>
                <w:bCs/>
                <w:sz w:val="24"/>
              </w:rPr>
              <w:t>（</w:t>
            </w:r>
            <w:r>
              <w:rPr>
                <w:rFonts w:hint="eastAsia" w:ascii="Times New Roman Regular" w:hAnsi="Times New Roman Regular" w:cs="Times New Roman Regular"/>
                <w:bCs/>
                <w:sz w:val="24"/>
                <w:lang w:val="en-US" w:eastAsia="zh-CN"/>
              </w:rPr>
              <w:t>三</w:t>
            </w:r>
            <w:r>
              <w:rPr>
                <w:rFonts w:hint="default" w:ascii="Times New Roman Regular" w:hAnsi="Times New Roman Regular" w:cs="Times New Roman Regular"/>
                <w:bCs/>
                <w:sz w:val="24"/>
              </w:rPr>
              <w:t>）25万吨烷氧基化新材料项目；</w:t>
            </w:r>
          </w:p>
          <w:p>
            <w:pPr>
              <w:widowControl/>
              <w:spacing w:line="360" w:lineRule="exact"/>
              <w:ind w:firstLine="470"/>
              <w:rPr>
                <w:rFonts w:hint="default" w:ascii="Times New Roman Regular" w:hAnsi="Times New Roman Regular" w:eastAsia="仿宋_GB2312" w:cs="Times New Roman Regular"/>
                <w:sz w:val="24"/>
              </w:rPr>
            </w:pPr>
            <w:r>
              <w:rPr>
                <w:rFonts w:hint="default" w:ascii="Times New Roman Regular" w:hAnsi="Times New Roman Regular" w:cs="Times New Roman Regular"/>
                <w:bCs/>
                <w:sz w:val="24"/>
              </w:rPr>
              <w:t>（</w:t>
            </w:r>
            <w:r>
              <w:rPr>
                <w:rFonts w:hint="eastAsia" w:ascii="Times New Roman Regular" w:hAnsi="Times New Roman Regular" w:cs="Times New Roman Regular"/>
                <w:bCs/>
                <w:sz w:val="24"/>
                <w:lang w:val="en-US" w:eastAsia="zh-CN"/>
              </w:rPr>
              <w:t>四</w:t>
            </w:r>
            <w:r>
              <w:rPr>
                <w:rFonts w:hint="default" w:ascii="Times New Roman Regular" w:hAnsi="Times New Roman Regular" w:cs="Times New Roman Regular"/>
                <w:bCs/>
                <w:sz w:val="24"/>
              </w:rPr>
              <w:t>）双环戊二烯新材料项目。</w:t>
            </w:r>
          </w:p>
        </w:tc>
      </w:tr>
    </w:tbl>
    <w:p>
      <w:pPr>
        <w:ind w:firstLine="630"/>
        <w:rPr>
          <w:rFonts w:hint="default" w:ascii="Times New Roman Regular" w:hAnsi="Times New Roman Regular" w:cs="Times New Roman Regular"/>
          <w:b/>
          <w:bCs/>
        </w:rPr>
      </w:pPr>
      <w:bookmarkStart w:id="226" w:name="_Toc27911"/>
      <w:bookmarkStart w:id="227" w:name="_Toc32448"/>
      <w:bookmarkStart w:id="228" w:name="_Toc21836"/>
      <w:bookmarkStart w:id="229" w:name="_Toc19342"/>
      <w:bookmarkStart w:id="230" w:name="_Toc29724"/>
      <w:bookmarkStart w:id="231" w:name="_Toc20758"/>
      <w:bookmarkStart w:id="232" w:name="_Toc28789"/>
      <w:bookmarkStart w:id="233" w:name="_Toc3905"/>
      <w:bookmarkStart w:id="234" w:name="_Toc29113"/>
      <w:bookmarkStart w:id="235" w:name="_Toc23233"/>
      <w:bookmarkStart w:id="236" w:name="_Toc30015"/>
      <w:bookmarkStart w:id="237" w:name="_Toc5030"/>
    </w:p>
    <w:p>
      <w:pPr>
        <w:pStyle w:val="5"/>
        <w:bidi w:val="0"/>
        <w:rPr>
          <w:rFonts w:hint="default"/>
        </w:rPr>
      </w:pPr>
      <w:r>
        <w:rPr>
          <w:rFonts w:hint="default"/>
        </w:rPr>
        <w:t>（</w:t>
      </w:r>
      <w:r>
        <w:rPr>
          <w:rFonts w:hint="eastAsia"/>
          <w:lang w:val="en-US" w:eastAsia="zh-Hans"/>
        </w:rPr>
        <w:t>三</w:t>
      </w:r>
      <w:r>
        <w:rPr>
          <w:rFonts w:hint="default"/>
        </w:rPr>
        <w:t>）重点培育氢能新能源产业</w:t>
      </w:r>
      <w:bookmarkEnd w:id="226"/>
      <w:bookmarkEnd w:id="227"/>
      <w:bookmarkEnd w:id="228"/>
      <w:bookmarkEnd w:id="229"/>
      <w:bookmarkEnd w:id="230"/>
      <w:bookmarkEnd w:id="231"/>
      <w:bookmarkEnd w:id="232"/>
      <w:bookmarkEnd w:id="233"/>
      <w:bookmarkEnd w:id="234"/>
      <w:bookmarkEnd w:id="235"/>
      <w:bookmarkEnd w:id="236"/>
      <w:bookmarkEnd w:id="237"/>
    </w:p>
    <w:p>
      <w:pPr>
        <w:ind w:firstLine="630"/>
        <w:rPr>
          <w:rFonts w:hint="default" w:ascii="Times New Roman Regular" w:hAnsi="Times New Roman Regular" w:cs="Times New Roman Regular"/>
        </w:rPr>
      </w:pPr>
      <w:r>
        <w:rPr>
          <w:rFonts w:hint="default" w:ascii="Times New Roman Regular" w:hAnsi="Times New Roman Regular" w:cs="Times New Roman Regular"/>
        </w:rPr>
        <w:t>大力培育氢能新能源产业，助推能源清洁化低碳化转型。以氢气为源头，规划建设氢能及燃料电池汽车产业基地。建设智慧能源系统，加快加氢加油一体站布点建设，跻身全国氢能城市行列。找准目标定位，突出自身优势，全面提升高新区氢能产业基地的“硬实力”，为推动茂名实现从“油城”向“氢城”转型升级</w:t>
      </w:r>
      <w:r>
        <w:rPr>
          <w:rFonts w:hint="eastAsia" w:ascii="Times New Roman Regular" w:hAnsi="Times New Roman Regular" w:cs="Times New Roman Regular"/>
          <w:lang w:eastAsia="zh-CN"/>
        </w:rPr>
        <w:t>。</w:t>
      </w:r>
    </w:p>
    <w:p>
      <w:pPr>
        <w:ind w:firstLine="630"/>
        <w:rPr>
          <w:rFonts w:hint="default" w:ascii="Times New Roman Regular" w:hAnsi="Times New Roman Regular" w:cs="Times New Roman Regular"/>
        </w:rPr>
      </w:pPr>
      <w:r>
        <w:rPr>
          <w:rFonts w:hint="default" w:ascii="Times New Roman Regular" w:hAnsi="Times New Roman Regular" w:cs="Times New Roman Regular"/>
          <w:b/>
          <w:bCs/>
        </w:rPr>
        <w:t>氢能化工产业。</w:t>
      </w:r>
      <w:r>
        <w:rPr>
          <w:rFonts w:hint="default" w:ascii="Times New Roman Regular" w:hAnsi="Times New Roman Regular" w:cs="Times New Roman Regular"/>
        </w:rPr>
        <w:t>发展高附加值的精细化、系列化氢能化工产品，拓展氢气高端化利用途径，提高茂名市氢气资源利用效益。发展苯胺、甲基异丁基酮、环己胺、异丙胺、对氨基苯酚等以氢气为原料的精细化工产品，提高氢气综合利用的经济效益。统筹布局用氢项目和上游制氢项目、下游化工合成项目，并对弛放气、废气中富含氢气的化工项目进行升级改造，进一步提高化工副产氢回收利用率。发展完整的氢能化工产业链，以氢能为纽带建立化工工业循环经济发展模式。</w:t>
      </w:r>
    </w:p>
    <w:p>
      <w:pPr>
        <w:ind w:firstLine="630"/>
        <w:rPr>
          <w:rFonts w:hint="default" w:ascii="Times New Roman Regular" w:hAnsi="Times New Roman Regular" w:cs="Times New Roman Regular"/>
        </w:rPr>
      </w:pPr>
      <w:r>
        <w:rPr>
          <w:rFonts w:hint="default" w:ascii="Times New Roman Regular" w:hAnsi="Times New Roman Regular" w:cs="Times New Roman Regular"/>
          <w:b/>
          <w:bCs/>
        </w:rPr>
        <w:t>制氢产业。</w:t>
      </w:r>
      <w:r>
        <w:rPr>
          <w:rFonts w:hint="default" w:ascii="Times New Roman Regular" w:hAnsi="Times New Roman Regular" w:cs="Times New Roman Regular"/>
        </w:rPr>
        <w:t>存量优化。以现有的石油炼制及乙烯裂解、重整装置副产氢、干气回收制氢等化工副产氢资源为基础，调整制氢资源结构，降低制氢成本。发展氢气提纯，整合资源、挖掘高纯氢气产能。增量提升。重点发展丙烷脱氢技术，依托东华能源丙烷脱氢项目，进一步扩大氢气生产规模，保障氢气供给。开发绿色氢源。推进谷电制氢及清洁能源制氢等氢源建设，扩大氢能利用规模，发展清洁的电解水制氢和可再生能源制氢，逐步降低制氢产业对化石能源的依赖</w:t>
      </w:r>
      <w:r>
        <w:rPr>
          <w:rFonts w:hint="default" w:ascii="Times New Roman Regular" w:hAnsi="Times New Roman Regular" w:cs="Times New Roman Regular"/>
          <w:lang w:eastAsia="zh-CN"/>
        </w:rPr>
        <w:t>，</w:t>
      </w:r>
      <w:r>
        <w:rPr>
          <w:rFonts w:hint="default" w:ascii="Times New Roman Regular" w:hAnsi="Times New Roman Regular" w:cs="Times New Roman Regular"/>
          <w:lang w:val="en-US" w:eastAsia="zh-Hans"/>
        </w:rPr>
        <w:t>努力实现氢能的零碳生产</w:t>
      </w:r>
      <w:r>
        <w:rPr>
          <w:rFonts w:hint="default" w:ascii="Times New Roman Regular" w:hAnsi="Times New Roman Regular" w:cs="Times New Roman Regular"/>
        </w:rPr>
        <w:t>。</w:t>
      </w:r>
    </w:p>
    <w:p>
      <w:pPr>
        <w:ind w:firstLine="630"/>
        <w:rPr>
          <w:rFonts w:hint="default" w:ascii="Times New Roman Regular" w:hAnsi="Times New Roman Regular" w:cs="Times New Roman Regular"/>
        </w:rPr>
      </w:pPr>
      <w:r>
        <w:rPr>
          <w:rFonts w:hint="default" w:ascii="Times New Roman Regular" w:hAnsi="Times New Roman Regular" w:cs="Times New Roman Regular"/>
          <w:b/>
          <w:bCs/>
        </w:rPr>
        <w:t>氢能源及燃料电池汽车产业。</w:t>
      </w:r>
      <w:r>
        <w:rPr>
          <w:rFonts w:hint="default" w:ascii="Times New Roman Regular" w:hAnsi="Times New Roman Regular" w:cs="Times New Roman Regular"/>
        </w:rPr>
        <w:t>以氢燃料电池为基础拉伸延长氢能产业发展链条，加快新能源汽车产业园规划建设，加强整车制造项目招商工作。发展燃料电池汽车、燃料电池动力系统以及关键零部件制造产业，重点支持氢能源</w:t>
      </w:r>
      <w:r>
        <w:rPr>
          <w:rFonts w:hint="eastAsia" w:ascii="Times New Roman Regular" w:hAnsi="Times New Roman Regular" w:cs="Times New Roman Regular"/>
          <w:lang w:eastAsia="zh-CN"/>
        </w:rPr>
        <w:t>汽车</w:t>
      </w:r>
      <w:r>
        <w:rPr>
          <w:rFonts w:hint="default" w:ascii="Times New Roman Regular" w:hAnsi="Times New Roman Regular" w:cs="Times New Roman Regular"/>
        </w:rPr>
        <w:t>产业基地项目。</w:t>
      </w:r>
    </w:p>
    <w:p>
      <w:pPr>
        <w:pStyle w:val="5"/>
        <w:ind w:firstLine="632" w:firstLineChars="200"/>
        <w:rPr>
          <w:rFonts w:hint="default"/>
        </w:rPr>
      </w:pPr>
      <w:bookmarkStart w:id="238" w:name="_Toc15477"/>
      <w:bookmarkStart w:id="239" w:name="_Toc4919"/>
      <w:bookmarkStart w:id="240" w:name="_Toc2491"/>
      <w:bookmarkStart w:id="241" w:name="_Toc19468"/>
      <w:bookmarkStart w:id="242" w:name="_Toc30235"/>
      <w:bookmarkStart w:id="243" w:name="_Toc20373"/>
      <w:bookmarkStart w:id="244" w:name="_Toc27712"/>
      <w:bookmarkStart w:id="245" w:name="_Toc23495"/>
      <w:bookmarkStart w:id="246" w:name="_Toc24545"/>
      <w:bookmarkStart w:id="247" w:name="_Toc7827"/>
      <w:bookmarkStart w:id="248" w:name="_Toc8439"/>
      <w:bookmarkStart w:id="249" w:name="_Toc18555"/>
      <w:r>
        <w:rPr>
          <w:rFonts w:hint="default"/>
        </w:rPr>
        <w:t>（</w:t>
      </w:r>
      <w:r>
        <w:rPr>
          <w:rFonts w:hint="eastAsia"/>
          <w:lang w:val="en-US" w:eastAsia="zh-Hans"/>
        </w:rPr>
        <w:t>四</w:t>
      </w:r>
      <w:r>
        <w:rPr>
          <w:rFonts w:hint="default"/>
        </w:rPr>
        <w:t>）大力发展新一代信息技术产业</w:t>
      </w:r>
      <w:bookmarkEnd w:id="238"/>
      <w:bookmarkEnd w:id="239"/>
      <w:bookmarkEnd w:id="240"/>
      <w:bookmarkEnd w:id="241"/>
      <w:bookmarkEnd w:id="242"/>
      <w:bookmarkEnd w:id="243"/>
      <w:bookmarkEnd w:id="244"/>
      <w:bookmarkEnd w:id="245"/>
      <w:bookmarkEnd w:id="246"/>
      <w:bookmarkEnd w:id="247"/>
      <w:bookmarkEnd w:id="248"/>
      <w:bookmarkEnd w:id="249"/>
    </w:p>
    <w:p>
      <w:pPr>
        <w:spacing w:beforeLines="0" w:afterLines="0"/>
        <w:ind w:firstLine="632" w:firstLineChars="200"/>
        <w:rPr>
          <w:rFonts w:hint="default" w:ascii="Times New Roman Regular" w:hAnsi="Times New Roman Regular" w:cs="Times New Roman Regular"/>
        </w:rPr>
      </w:pPr>
      <w:r>
        <w:rPr>
          <w:rFonts w:hint="default" w:ascii="Times New Roman Regular" w:hAnsi="Times New Roman Regular" w:cs="Times New Roman Regular"/>
        </w:rPr>
        <w:t>厚植智能创新优势，紧盯新一代信息技术前沿，大力发展新一代信息通信和智能终端，抢抓5G通信战略机遇，推动大数据等数字经济核心技术攻关、示范应用和产业化。</w:t>
      </w:r>
    </w:p>
    <w:p>
      <w:pPr>
        <w:spacing w:beforeLines="0" w:afterLines="0"/>
        <w:ind w:firstLine="632" w:firstLineChars="200"/>
        <w:rPr>
          <w:rFonts w:hint="default" w:ascii="Times New Roman Regular" w:hAnsi="Times New Roman Regular" w:cs="Times New Roman Regular"/>
        </w:rPr>
      </w:pPr>
      <w:r>
        <w:rPr>
          <w:rFonts w:hint="default" w:ascii="Times New Roman Regular" w:hAnsi="Times New Roman Regular" w:cs="Times New Roman Regular"/>
          <w:b/>
        </w:rPr>
        <w:t>5G应用产业。</w:t>
      </w:r>
      <w:r>
        <w:rPr>
          <w:rFonts w:hint="default" w:ascii="Times New Roman Regular" w:hAnsi="Times New Roman Regular" w:cs="Times New Roman Regular"/>
        </w:rPr>
        <w:t>加快5G网络建设，推动5G应用技术商用化。加快推进茂名粤西/北部湾数据湖产业园、中国联通茂名5G大数据创新中心建设。积极培育引进5G企业，制定全产业链骨干企业目录，实行跟踪服务。深化5G融合应用，推动5G网络及相关技术在工业制造、现代农业、文旅、教育医疗、健康养老、交通、政务服务等领域的深入应用</w:t>
      </w:r>
      <w:r>
        <w:rPr>
          <w:rFonts w:hint="eastAsia" w:ascii="Times New Roman Regular" w:hAnsi="Times New Roman Regular" w:cs="Times New Roman Regular"/>
          <w:lang w:eastAsia="zh-CN"/>
        </w:rPr>
        <w:t>。</w:t>
      </w:r>
      <w:r>
        <w:rPr>
          <w:rFonts w:hint="default" w:ascii="Times New Roman Regular" w:hAnsi="Times New Roman Regular" w:cs="Times New Roman Regular"/>
        </w:rPr>
        <w:t>加快茂化公司高新区智慧管理平台建设，加快推动茂名联通5G创新基地项目落地，全力打造“智慧高新”。</w:t>
      </w:r>
    </w:p>
    <w:p>
      <w:pPr>
        <w:spacing w:beforeLines="0" w:afterLines="0"/>
        <w:ind w:firstLine="632" w:firstLineChars="200"/>
        <w:rPr>
          <w:rFonts w:hint="default" w:ascii="Times New Roman Regular" w:hAnsi="Times New Roman Regular" w:cs="Times New Roman Regular"/>
        </w:rPr>
      </w:pPr>
      <w:r>
        <w:rPr>
          <w:rFonts w:hint="default" w:ascii="Times New Roman Regular" w:hAnsi="Times New Roman Regular" w:cs="Times New Roman Regular"/>
          <w:b/>
        </w:rPr>
        <w:t>数字经济产业。</w:t>
      </w:r>
      <w:r>
        <w:rPr>
          <w:rFonts w:hint="default" w:ascii="Times New Roman Regular" w:hAnsi="Times New Roman Regular" w:cs="Times New Roman Regular"/>
        </w:rPr>
        <w:t>大力发展数字经济，推进数字产业化和产业数字化，推动数字经济和实体经济深度融合，打造国内领先的数字产业集群。以茂名粤西/北部湾数据湖产业园为龙头，逐渐聚集产业伙伴，形成云计算大数据产业生态，逐步打造云计算大数据产业核心集聚区，带动形成区域协调发展、政产学研用多方联动、大中小企业协同的大数据产业生态体系。依托粤西大数据产业创新联盟，积极参与全国大数据产业竞争。深入实施工业互联网战略，推动大数据在工业制造领域的全流程应用，以云计算、大数据进一步带动支柱产业实施工业互联网应用，打造利用大数据促进传统工业转型升级示范区。</w:t>
      </w:r>
    </w:p>
    <w:p>
      <w:pPr>
        <w:pStyle w:val="5"/>
        <w:bidi w:val="0"/>
        <w:rPr>
          <w:rFonts w:hint="default"/>
        </w:rPr>
      </w:pPr>
      <w:bookmarkStart w:id="250" w:name="_Toc25628"/>
      <w:bookmarkStart w:id="251" w:name="_Toc3187"/>
      <w:bookmarkStart w:id="252" w:name="_Toc7985"/>
      <w:bookmarkStart w:id="253" w:name="_Toc30422"/>
      <w:bookmarkStart w:id="254" w:name="_Toc32211"/>
      <w:bookmarkStart w:id="255" w:name="_Toc31454"/>
      <w:bookmarkStart w:id="256" w:name="_Toc28198"/>
      <w:bookmarkStart w:id="257" w:name="_Toc9220"/>
      <w:bookmarkStart w:id="258" w:name="_Toc29558"/>
      <w:bookmarkStart w:id="259" w:name="_Toc17439"/>
      <w:bookmarkStart w:id="260" w:name="_Toc30973"/>
      <w:bookmarkStart w:id="261" w:name="_Toc4346"/>
      <w:r>
        <w:rPr>
          <w:rFonts w:hint="default"/>
        </w:rPr>
        <w:t>（</w:t>
      </w:r>
      <w:r>
        <w:rPr>
          <w:rFonts w:hint="eastAsia"/>
          <w:lang w:val="en-US" w:eastAsia="zh-Hans"/>
        </w:rPr>
        <w:t>五</w:t>
      </w:r>
      <w:r>
        <w:rPr>
          <w:rFonts w:hint="default"/>
        </w:rPr>
        <w:t>）加快发展先进装备制造业</w:t>
      </w:r>
      <w:bookmarkEnd w:id="250"/>
      <w:bookmarkEnd w:id="251"/>
      <w:bookmarkEnd w:id="252"/>
      <w:bookmarkEnd w:id="253"/>
      <w:bookmarkEnd w:id="254"/>
      <w:bookmarkEnd w:id="255"/>
      <w:bookmarkEnd w:id="256"/>
      <w:bookmarkEnd w:id="257"/>
      <w:bookmarkEnd w:id="258"/>
      <w:bookmarkEnd w:id="259"/>
      <w:bookmarkEnd w:id="260"/>
      <w:bookmarkEnd w:id="261"/>
    </w:p>
    <w:p>
      <w:pPr>
        <w:rPr>
          <w:rFonts w:hint="default" w:ascii="Times New Roman Regular" w:hAnsi="Times New Roman Regular" w:cs="Times New Roman Regular"/>
        </w:rPr>
      </w:pPr>
      <w:r>
        <w:rPr>
          <w:rFonts w:hint="default" w:ascii="Times New Roman Regular" w:hAnsi="Times New Roman Regular" w:cs="Times New Roman Regular"/>
        </w:rPr>
        <w:t>依托石化、氢能产业优势和临海区位优势，加快</w:t>
      </w:r>
      <w:r>
        <w:rPr>
          <w:rFonts w:hint="eastAsia" w:ascii="Times New Roman Regular" w:hAnsi="Times New Roman Regular" w:cs="Times New Roman Regular"/>
          <w:lang w:eastAsia="zh-CN"/>
        </w:rPr>
        <w:t>培育</w:t>
      </w:r>
      <w:r>
        <w:rPr>
          <w:rFonts w:hint="default" w:ascii="Times New Roman Regular" w:hAnsi="Times New Roman Regular" w:cs="Times New Roman Regular"/>
        </w:rPr>
        <w:t>先进装备制造产业</w:t>
      </w:r>
      <w:r>
        <w:rPr>
          <w:rFonts w:hint="eastAsia" w:ascii="Times New Roman Regular" w:hAnsi="Times New Roman Regular" w:cs="Times New Roman Regular"/>
          <w:lang w:eastAsia="zh-CN"/>
        </w:rPr>
        <w:t>，</w:t>
      </w:r>
      <w:r>
        <w:rPr>
          <w:rFonts w:hint="default" w:ascii="Times New Roman Regular" w:hAnsi="Times New Roman Regular" w:cs="Times New Roman Regular"/>
        </w:rPr>
        <w:t>聚焦发力，重点发展石化装备、新能源装备、节能环保装备及配套基础</w:t>
      </w:r>
      <w:r>
        <w:rPr>
          <w:rFonts w:hint="eastAsia" w:ascii="Times New Roman Regular" w:hAnsi="Times New Roman Regular" w:cs="Times New Roman Regular"/>
          <w:lang w:eastAsia="zh-CN"/>
        </w:rPr>
        <w:t>零件制造</w:t>
      </w:r>
      <w:r>
        <w:rPr>
          <w:rFonts w:hint="default" w:ascii="Times New Roman Regular" w:hAnsi="Times New Roman Regular" w:cs="Times New Roman Regular"/>
        </w:rPr>
        <w:t>，推动产业高质量发展。</w:t>
      </w:r>
    </w:p>
    <w:p>
      <w:pPr>
        <w:rPr>
          <w:rFonts w:hint="default" w:ascii="Times New Roman Regular" w:hAnsi="Times New Roman Regular" w:cs="Times New Roman Regular"/>
        </w:rPr>
      </w:pPr>
      <w:r>
        <w:rPr>
          <w:rFonts w:hint="default" w:ascii="Times New Roman Regular" w:hAnsi="Times New Roman Regular" w:cs="Times New Roman Regular"/>
          <w:b/>
        </w:rPr>
        <w:t>石化装备制造业。</w:t>
      </w:r>
      <w:r>
        <w:rPr>
          <w:rFonts w:hint="eastAsia" w:ascii="Times New Roman Regular" w:hAnsi="Times New Roman Regular" w:cs="Times New Roman Regular"/>
          <w:lang w:eastAsia="zh-CN"/>
        </w:rPr>
        <w:t>发展</w:t>
      </w:r>
      <w:r>
        <w:rPr>
          <w:rFonts w:hint="default" w:ascii="Times New Roman Regular" w:hAnsi="Times New Roman Regular" w:cs="Times New Roman Regular"/>
        </w:rPr>
        <w:t>适应和满足石化产业需求</w:t>
      </w:r>
      <w:r>
        <w:rPr>
          <w:rFonts w:hint="eastAsia" w:ascii="Times New Roman Regular" w:hAnsi="Times New Roman Regular" w:cs="Times New Roman Regular"/>
          <w:lang w:eastAsia="zh-CN"/>
        </w:rPr>
        <w:t>的装备制造业，</w:t>
      </w:r>
      <w:r>
        <w:rPr>
          <w:rFonts w:hint="default" w:ascii="Times New Roman Regular" w:hAnsi="Times New Roman Regular" w:cs="Times New Roman Regular"/>
        </w:rPr>
        <w:t>发挥标杆企业的示范和引领作用，整合相关配套企业，形成专业分工、资源共享、优势互补的石化装备制造产业链。</w:t>
      </w:r>
      <w:r>
        <w:rPr>
          <w:rFonts w:hint="default" w:ascii="Times New Roman Regular" w:hAnsi="Times New Roman Regular" w:cs="Times New Roman Regular"/>
          <w:lang w:val="en-US" w:eastAsia="zh-Hans"/>
        </w:rPr>
        <w:t>推进</w:t>
      </w:r>
      <w:r>
        <w:rPr>
          <w:rFonts w:hint="default" w:ascii="Times New Roman Regular" w:hAnsi="Times New Roman Regular" w:cs="Times New Roman Regular"/>
          <w:lang w:val="en-US" w:eastAsia="zh-CN"/>
        </w:rPr>
        <w:t>石化装备电气化，引入石化装备电气化研究、生产、使用和推广企业</w:t>
      </w:r>
      <w:r>
        <w:rPr>
          <w:rFonts w:hint="default" w:ascii="Times New Roman Regular" w:hAnsi="Times New Roman Regular" w:cs="Times New Roman Regular"/>
          <w:lang w:eastAsia="zh-CN"/>
        </w:rPr>
        <w:t>。</w:t>
      </w:r>
      <w:r>
        <w:rPr>
          <w:rFonts w:hint="eastAsia" w:ascii="Times New Roman Regular" w:hAnsi="Times New Roman Regular" w:cs="Times New Roman Regular"/>
          <w:lang w:eastAsia="zh-CN"/>
        </w:rPr>
        <w:t>引导</w:t>
      </w:r>
      <w:r>
        <w:rPr>
          <w:rFonts w:hint="default" w:ascii="Times New Roman Regular" w:hAnsi="Times New Roman Regular" w:cs="Times New Roman Regular"/>
        </w:rPr>
        <w:t>石化装备制造企业形成自己的特色与优势，谋取更广阔发展空间。</w:t>
      </w:r>
    </w:p>
    <w:p>
      <w:pPr>
        <w:rPr>
          <w:rFonts w:hint="default" w:ascii="Times New Roman Regular" w:hAnsi="Times New Roman Regular" w:cs="Times New Roman Regular"/>
        </w:rPr>
      </w:pPr>
      <w:r>
        <w:rPr>
          <w:rFonts w:hint="eastAsia" w:ascii="Times New Roman Regular" w:hAnsi="Times New Roman Regular" w:cs="Times New Roman Regular"/>
          <w:b/>
          <w:bCs/>
          <w:lang w:eastAsia="zh-CN"/>
        </w:rPr>
        <w:t>节能环保装备。</w:t>
      </w:r>
      <w:r>
        <w:rPr>
          <w:rFonts w:hint="default" w:ascii="Times New Roman Regular" w:hAnsi="Times New Roman Regular" w:cs="Times New Roman Regular"/>
        </w:rPr>
        <w:t>以茂名重力石化装备为龙头，推进先进节能环保技术、工艺、装备技术研发与产业化，深入推进高耗能设备系统节能改造，带动石化产业绿色改造升级。重点发展工业炉、聚烯烃反应器、急冷换热器、大型高等级换热器等装备。积极引进世界500强和</w:t>
      </w:r>
      <w:r>
        <w:rPr>
          <w:rFonts w:hint="eastAsia" w:ascii="Times New Roman Regular" w:hAnsi="Times New Roman Regular" w:cs="Times New Roman Regular"/>
          <w:lang w:eastAsia="zh-CN"/>
        </w:rPr>
        <w:t>国内</w:t>
      </w:r>
      <w:r>
        <w:rPr>
          <w:rFonts w:hint="default" w:ascii="Times New Roman Regular" w:hAnsi="Times New Roman Regular" w:cs="Times New Roman Regular"/>
        </w:rPr>
        <w:t>知名</w:t>
      </w:r>
      <w:r>
        <w:rPr>
          <w:rFonts w:hint="eastAsia" w:ascii="Times New Roman Regular" w:hAnsi="Times New Roman Regular" w:cs="Times New Roman Regular"/>
          <w:lang w:eastAsia="zh-CN"/>
        </w:rPr>
        <w:t>的</w:t>
      </w:r>
      <w:r>
        <w:rPr>
          <w:rFonts w:hint="default" w:ascii="Times New Roman Regular" w:hAnsi="Times New Roman Regular" w:cs="Times New Roman Regular"/>
        </w:rPr>
        <w:t>石化装备制造企业落户高新区。</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893" w:type="dxa"/>
          </w:tcPr>
          <w:p>
            <w:pPr>
              <w:widowControl/>
              <w:spacing w:line="360" w:lineRule="exact"/>
              <w:ind w:firstLine="472"/>
              <w:jc w:val="center"/>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专栏3 先进高端装备制造业重点发展领域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93" w:type="dxa"/>
          </w:tcPr>
          <w:p>
            <w:pPr>
              <w:spacing w:line="360" w:lineRule="exact"/>
              <w:ind w:firstLine="472"/>
              <w:rPr>
                <w:rFonts w:hint="default" w:ascii="Times New Roman Regular" w:hAnsi="Times New Roman Regular" w:cs="Times New Roman Regular"/>
                <w:sz w:val="24"/>
              </w:rPr>
            </w:pPr>
            <w:r>
              <w:rPr>
                <w:rFonts w:hint="default" w:ascii="Times New Roman Regular" w:hAnsi="Times New Roman Regular" w:cs="Times New Roman Regular"/>
                <w:b/>
                <w:bCs/>
                <w:sz w:val="24"/>
              </w:rPr>
              <w:t>1.石化装备。</w:t>
            </w:r>
            <w:r>
              <w:rPr>
                <w:rFonts w:hint="default" w:ascii="Times New Roman Regular" w:hAnsi="Times New Roman Regular" w:cs="Times New Roman Regular"/>
                <w:bCs/>
                <w:sz w:val="24"/>
              </w:rPr>
              <w:t>重点发展工业炉、聚烯烃反应器、急冷换热器、大型高等级换热器等装备。</w:t>
            </w:r>
          </w:p>
          <w:p>
            <w:pPr>
              <w:spacing w:line="360" w:lineRule="exact"/>
              <w:ind w:firstLine="472"/>
              <w:rPr>
                <w:rFonts w:hint="eastAsia" w:ascii="Times New Roman Regular" w:hAnsi="Times New Roman Regular" w:eastAsia="仿宋" w:cs="Times New Roman Regular"/>
                <w:bCs/>
                <w:sz w:val="24"/>
                <w:lang w:eastAsia="zh-CN"/>
              </w:rPr>
            </w:pPr>
            <w:r>
              <w:rPr>
                <w:rFonts w:hint="default" w:ascii="Times New Roman Regular" w:hAnsi="Times New Roman Regular" w:cs="Times New Roman Regular"/>
                <w:b/>
                <w:bCs/>
                <w:sz w:val="24"/>
              </w:rPr>
              <w:t>2.新能源装备。</w:t>
            </w:r>
            <w:r>
              <w:rPr>
                <w:rFonts w:hint="default" w:ascii="Times New Roman Regular" w:hAnsi="Times New Roman Regular" w:cs="Times New Roman Regular"/>
                <w:bCs/>
                <w:sz w:val="24"/>
              </w:rPr>
              <w:t>重点发展氢能装备、新能源汽车、氢燃料电池汽车，推进燃料电池动力系统、新型充换能源技术及装备</w:t>
            </w:r>
            <w:r>
              <w:rPr>
                <w:rFonts w:hint="eastAsia" w:ascii="Times New Roman Regular" w:hAnsi="Times New Roman Regular" w:cs="Times New Roman Regular"/>
                <w:bCs/>
                <w:sz w:val="24"/>
                <w:lang w:eastAsia="zh-CN"/>
              </w:rPr>
              <w:t>制造。</w:t>
            </w:r>
          </w:p>
          <w:p>
            <w:pPr>
              <w:spacing w:line="360" w:lineRule="exact"/>
              <w:ind w:firstLine="472"/>
              <w:rPr>
                <w:rFonts w:hint="default" w:ascii="Times New Roman Regular" w:hAnsi="Times New Roman Regular" w:cs="Times New Roman Regular"/>
                <w:bCs/>
                <w:sz w:val="24"/>
              </w:rPr>
            </w:pPr>
            <w:r>
              <w:rPr>
                <w:rFonts w:hint="default" w:ascii="Times New Roman Regular" w:hAnsi="Times New Roman Regular" w:cs="Times New Roman Regular"/>
                <w:b/>
                <w:bCs/>
                <w:sz w:val="24"/>
              </w:rPr>
              <w:t>3.节能环保装备。</w:t>
            </w:r>
            <w:r>
              <w:rPr>
                <w:rFonts w:hint="default" w:ascii="Times New Roman Regular" w:hAnsi="Times New Roman Regular" w:cs="Times New Roman Regular"/>
                <w:bCs/>
                <w:sz w:val="24"/>
              </w:rPr>
              <w:t>重点发展城市垃圾智能分选和处理成套装备、清洁煤气技术与装备、污染检测和远程诊断系统、新型废弃物资源化利用及无公害化处理装备等环保装备。</w:t>
            </w:r>
          </w:p>
        </w:tc>
      </w:tr>
    </w:tbl>
    <w:p>
      <w:pPr>
        <w:ind w:firstLine="630"/>
        <w:rPr>
          <w:rFonts w:hint="default" w:ascii="Times New Roman Regular" w:hAnsi="Times New Roman Regular" w:cs="Times New Roman Regular"/>
        </w:rPr>
      </w:pPr>
      <w:bookmarkStart w:id="262" w:name="_Toc18705"/>
      <w:bookmarkStart w:id="263" w:name="_Toc8526"/>
      <w:bookmarkStart w:id="264" w:name="_Toc12155"/>
      <w:bookmarkStart w:id="265" w:name="_Toc16925"/>
      <w:bookmarkStart w:id="266" w:name="_Toc4897"/>
      <w:bookmarkStart w:id="267" w:name="_Toc23228"/>
      <w:bookmarkStart w:id="268" w:name="_Toc3798"/>
      <w:bookmarkStart w:id="269" w:name="_Toc6896"/>
      <w:bookmarkStart w:id="270" w:name="_Toc31608"/>
      <w:bookmarkStart w:id="271" w:name="_Toc15362"/>
      <w:bookmarkStart w:id="272" w:name="_Toc3221"/>
      <w:bookmarkStart w:id="273" w:name="_Toc25422"/>
    </w:p>
    <w:p>
      <w:pPr>
        <w:pStyle w:val="5"/>
        <w:bidi w:val="0"/>
        <w:rPr>
          <w:rFonts w:hint="default"/>
        </w:rPr>
      </w:pPr>
      <w:r>
        <w:rPr>
          <w:rFonts w:hint="default"/>
        </w:rPr>
        <w:t>（</w:t>
      </w:r>
      <w:r>
        <w:rPr>
          <w:rFonts w:hint="eastAsia"/>
          <w:lang w:val="en-US" w:eastAsia="zh-Hans"/>
        </w:rPr>
        <w:t>六</w:t>
      </w:r>
      <w:r>
        <w:rPr>
          <w:rFonts w:hint="default"/>
        </w:rPr>
        <w:t>）培育壮大生物医药和绿色健康食品产业</w:t>
      </w:r>
      <w:bookmarkEnd w:id="262"/>
      <w:bookmarkEnd w:id="263"/>
      <w:bookmarkEnd w:id="264"/>
      <w:bookmarkEnd w:id="265"/>
      <w:bookmarkEnd w:id="266"/>
    </w:p>
    <w:p>
      <w:pPr>
        <w:rPr>
          <w:rFonts w:hint="default" w:ascii="Times New Roman Regular" w:hAnsi="Times New Roman Regular" w:cs="Times New Roman Regular"/>
        </w:rPr>
      </w:pPr>
      <w:r>
        <w:rPr>
          <w:rFonts w:hint="default" w:ascii="Times New Roman Regular" w:hAnsi="Times New Roman Regular" w:cs="Times New Roman Regular"/>
        </w:rPr>
        <w:t>加快发展生物医药和绿色健康食品产业，持续壮大生物医药、特色中医药、绿色健康食品等优势产业规模，增强生物医药和绿色健康食品产业集聚效应。</w:t>
      </w:r>
    </w:p>
    <w:p>
      <w:pPr>
        <w:rPr>
          <w:rFonts w:hint="eastAsia" w:ascii="Times New Roman Regular" w:hAnsi="Times New Roman Regular" w:eastAsia="仿宋" w:cs="Times New Roman Regular"/>
          <w:lang w:val="en-US" w:eastAsia="zh-CN"/>
        </w:rPr>
      </w:pPr>
      <w:r>
        <w:rPr>
          <w:rFonts w:hint="default" w:ascii="Times New Roman Regular" w:hAnsi="Times New Roman Regular" w:cs="Times New Roman Regular"/>
          <w:b/>
        </w:rPr>
        <w:t>生物医药产业。</w:t>
      </w:r>
      <w:r>
        <w:rPr>
          <w:rFonts w:hint="default" w:ascii="Times New Roman Regular" w:hAnsi="Times New Roman Regular" w:cs="Times New Roman Regular"/>
        </w:rPr>
        <w:t>加快推进</w:t>
      </w:r>
      <w:r>
        <w:rPr>
          <w:rFonts w:hint="default" w:ascii="Times New Roman Regular" w:hAnsi="Times New Roman Regular" w:cs="Times New Roman Regular"/>
          <w:lang w:eastAsia="zh-CN"/>
        </w:rPr>
        <w:t>生命</w:t>
      </w:r>
      <w:r>
        <w:rPr>
          <w:rFonts w:hint="default" w:ascii="Times New Roman Regular" w:hAnsi="Times New Roman Regular" w:cs="Times New Roman Regular"/>
        </w:rPr>
        <w:t>健康产业园等项目建设，依托高新区健康产业城，积极引入国内外知名医药企业。支持园区医药企业开展药物原始创新和产业化，重点发展中药饮片、中药制剂、化学制药、海洋生物制药，</w:t>
      </w:r>
      <w:r>
        <w:rPr>
          <w:rFonts w:hint="eastAsia" w:ascii="Times New Roman Regular" w:hAnsi="Times New Roman Regular" w:cs="Times New Roman Regular"/>
          <w:lang w:eastAsia="zh-CN"/>
        </w:rPr>
        <w:t>推动</w:t>
      </w:r>
      <w:r>
        <w:rPr>
          <w:rFonts w:hint="default" w:ascii="Times New Roman Regular" w:hAnsi="Times New Roman Regular" w:cs="Times New Roman Regular"/>
        </w:rPr>
        <w:t>发展蛋白酶等保健品和海洋功能性保健品，培育发展新型生物技术药物，增加上市品种。建设完善原料辅料检测、药物安全性评价、交易流通、园区公共服务等</w:t>
      </w:r>
      <w:r>
        <w:rPr>
          <w:rFonts w:hint="eastAsia" w:ascii="Times New Roman Regular" w:hAnsi="Times New Roman Regular" w:cs="Times New Roman Regular"/>
          <w:lang w:eastAsia="zh-CN"/>
        </w:rPr>
        <w:t>上下游</w:t>
      </w:r>
      <w:r>
        <w:rPr>
          <w:rFonts w:hint="default" w:ascii="Times New Roman Regular" w:hAnsi="Times New Roman Regular" w:cs="Times New Roman Regular"/>
        </w:rPr>
        <w:t>产业链，提升</w:t>
      </w:r>
      <w:r>
        <w:rPr>
          <w:rFonts w:hint="eastAsia" w:ascii="Times New Roman Regular" w:hAnsi="Times New Roman Regular" w:cs="Times New Roman Regular"/>
          <w:lang w:eastAsia="zh-CN"/>
        </w:rPr>
        <w:t>产业</w:t>
      </w:r>
      <w:r>
        <w:rPr>
          <w:rFonts w:hint="default" w:ascii="Times New Roman Regular" w:hAnsi="Times New Roman Regular" w:cs="Times New Roman Regular"/>
        </w:rPr>
        <w:t>竞争能力。发展医用高分子耗材</w:t>
      </w:r>
      <w:r>
        <w:rPr>
          <w:rFonts w:hint="eastAsia" w:ascii="Times New Roman Regular" w:hAnsi="Times New Roman Regular" w:cs="Times New Roman Regular"/>
          <w:lang w:val="en-US" w:eastAsia="zh-CN"/>
        </w:rPr>
        <w:t>制造，支</w:t>
      </w:r>
      <w:r>
        <w:rPr>
          <w:rFonts w:hint="default" w:ascii="Times New Roman Regular" w:hAnsi="Times New Roman Regular" w:cs="Times New Roman Regular"/>
        </w:rPr>
        <w:t>持医疗</w:t>
      </w:r>
      <w:r>
        <w:rPr>
          <w:rFonts w:hint="eastAsia" w:ascii="Times New Roman Regular" w:hAnsi="Times New Roman Regular" w:cs="Times New Roman Regular"/>
          <w:lang w:val="en-US" w:eastAsia="zh-CN"/>
        </w:rPr>
        <w:t>器材、器械</w:t>
      </w:r>
      <w:r>
        <w:rPr>
          <w:rFonts w:hint="default" w:ascii="Times New Roman Regular" w:hAnsi="Times New Roman Regular" w:cs="Times New Roman Regular"/>
        </w:rPr>
        <w:t>制造企业牵头带动产业链协同创新发展，推进生命科学技术与数字</w:t>
      </w:r>
      <w:r>
        <w:rPr>
          <w:rFonts w:hint="eastAsia" w:ascii="Times New Roman Regular" w:hAnsi="Times New Roman Regular" w:cs="Times New Roman Regular"/>
          <w:lang w:eastAsia="zh-CN"/>
        </w:rPr>
        <w:t>经济</w:t>
      </w:r>
      <w:r>
        <w:rPr>
          <w:rFonts w:hint="default" w:ascii="Times New Roman Regular" w:hAnsi="Times New Roman Regular" w:cs="Times New Roman Regular"/>
        </w:rPr>
        <w:t>、新材料等</w:t>
      </w:r>
      <w:r>
        <w:rPr>
          <w:rFonts w:hint="eastAsia" w:ascii="Times New Roman Regular" w:hAnsi="Times New Roman Regular" w:cs="Times New Roman Regular"/>
          <w:lang w:eastAsia="zh-CN"/>
        </w:rPr>
        <w:t>领域</w:t>
      </w:r>
      <w:r>
        <w:rPr>
          <w:rFonts w:hint="default" w:ascii="Times New Roman Regular" w:hAnsi="Times New Roman Regular" w:cs="Times New Roman Regular"/>
        </w:rPr>
        <w:t>交叉融合</w:t>
      </w:r>
      <w:r>
        <w:rPr>
          <w:rFonts w:hint="eastAsia" w:ascii="Times New Roman Regular" w:hAnsi="Times New Roman Regular" w:cs="Times New Roman Regular"/>
          <w:lang w:val="en-US" w:eastAsia="zh-CN"/>
        </w:rPr>
        <w:t>。</w:t>
      </w:r>
    </w:p>
    <w:p>
      <w:pPr>
        <w:rPr>
          <w:rFonts w:hint="default" w:ascii="Times New Roman Regular" w:hAnsi="Times New Roman Regular" w:cs="Times New Roman Regular"/>
        </w:rPr>
      </w:pPr>
      <w:r>
        <w:rPr>
          <w:rFonts w:hint="default" w:ascii="Times New Roman Regular" w:hAnsi="Times New Roman Regular" w:cs="Times New Roman Regular"/>
          <w:b/>
        </w:rPr>
        <w:t>特色中医药产业。</w:t>
      </w:r>
      <w:r>
        <w:rPr>
          <w:rFonts w:hint="default" w:ascii="Times New Roman Regular" w:hAnsi="Times New Roman Regular" w:cs="Times New Roman Regular"/>
        </w:rPr>
        <w:t>全面加快促进中医药传承创新发展，发挥南药基地优势，加强中药材质量管控，加大道地药材保护力度，打造新时代南药金字招牌。积极推进中医药产业</w:t>
      </w:r>
      <w:r>
        <w:rPr>
          <w:rFonts w:hint="eastAsia" w:ascii="Times New Roman Regular" w:hAnsi="Times New Roman Regular" w:cs="Times New Roman Regular"/>
          <w:lang w:val="en-US" w:eastAsia="zh-CN"/>
        </w:rPr>
        <w:t>化、</w:t>
      </w:r>
      <w:r>
        <w:rPr>
          <w:rFonts w:hint="default" w:ascii="Times New Roman Regular" w:hAnsi="Times New Roman Regular" w:cs="Times New Roman Regular"/>
        </w:rPr>
        <w:t>现代化，打造粤西南药物流配送中心。积极传播中医药文化，</w:t>
      </w:r>
      <w:r>
        <w:rPr>
          <w:rFonts w:hint="eastAsia" w:ascii="Times New Roman Regular" w:hAnsi="Times New Roman Regular" w:cs="Times New Roman Regular"/>
          <w:lang w:val="en-US" w:eastAsia="zh-CN"/>
        </w:rPr>
        <w:t>推动</w:t>
      </w:r>
      <w:r>
        <w:rPr>
          <w:rFonts w:hint="default" w:ascii="Times New Roman Regular" w:hAnsi="Times New Roman Regular" w:cs="Times New Roman Regular"/>
        </w:rPr>
        <w:t>创新中医药话语体系。</w:t>
      </w:r>
    </w:p>
    <w:p>
      <w:pPr>
        <w:rPr>
          <w:rFonts w:hint="default" w:ascii="Times New Roman Regular" w:hAnsi="Times New Roman Regular" w:cs="Times New Roman Regular"/>
        </w:rPr>
      </w:pPr>
      <w:r>
        <w:rPr>
          <w:rFonts w:hint="default" w:ascii="Times New Roman Regular" w:hAnsi="Times New Roman Regular" w:cs="Times New Roman Regular"/>
          <w:b/>
        </w:rPr>
        <w:t>绿色健康食品产业。</w:t>
      </w:r>
      <w:r>
        <w:rPr>
          <w:rFonts w:hint="default" w:ascii="Times New Roman Regular" w:hAnsi="Times New Roman Regular" w:cs="Times New Roman Regular"/>
        </w:rPr>
        <w:t>支持新威龙、金维牛奶、粮丰园等食品加工企业逐渐做大做强，实现品牌化发展。重点发展特色水果、南药、特色食品及现代种业、调味品等产业，加快发展休闲食品、即食食品、速冻快消食品等潜力新兴食品。培育壮大以特色农副产品、水海产品为原材料的保健食品、休闲食品、生物制品产业。依托园区现有企业，打造绿色食品产业园。</w:t>
      </w:r>
    </w:p>
    <w:p>
      <w:pPr>
        <w:pStyle w:val="5"/>
        <w:bidi w:val="0"/>
        <w:rPr>
          <w:rFonts w:hint="default"/>
        </w:rPr>
      </w:pPr>
      <w:bookmarkStart w:id="274" w:name="_Toc24541"/>
      <w:bookmarkStart w:id="275" w:name="_Toc23427"/>
      <w:bookmarkStart w:id="276" w:name="_Toc29019"/>
      <w:bookmarkStart w:id="277" w:name="_Toc27704"/>
      <w:bookmarkStart w:id="278" w:name="_Toc2194"/>
      <w:r>
        <w:rPr>
          <w:rFonts w:hint="default"/>
        </w:rPr>
        <w:t>（</w:t>
      </w:r>
      <w:r>
        <w:rPr>
          <w:rFonts w:hint="eastAsia"/>
          <w:lang w:val="en-US" w:eastAsia="zh-Hans"/>
        </w:rPr>
        <w:t>七</w:t>
      </w:r>
      <w:r>
        <w:rPr>
          <w:rFonts w:hint="default"/>
        </w:rPr>
        <w:t>）高质量发展现代服务业</w:t>
      </w:r>
      <w:bookmarkEnd w:id="267"/>
      <w:bookmarkEnd w:id="268"/>
      <w:bookmarkEnd w:id="269"/>
      <w:bookmarkEnd w:id="270"/>
      <w:bookmarkEnd w:id="271"/>
      <w:bookmarkEnd w:id="272"/>
      <w:bookmarkEnd w:id="273"/>
      <w:bookmarkEnd w:id="274"/>
      <w:bookmarkEnd w:id="275"/>
      <w:bookmarkEnd w:id="276"/>
      <w:bookmarkEnd w:id="277"/>
      <w:bookmarkEnd w:id="278"/>
    </w:p>
    <w:p>
      <w:pPr>
        <w:rPr>
          <w:rFonts w:hint="default" w:ascii="Times New Roman Regular" w:hAnsi="Times New Roman Regular" w:cs="Times New Roman Regular"/>
        </w:rPr>
      </w:pPr>
      <w:r>
        <w:rPr>
          <w:rFonts w:hint="default" w:ascii="Times New Roman Regular" w:hAnsi="Times New Roman Regular" w:cs="Times New Roman Regular"/>
        </w:rPr>
        <w:t>突出产业发展重点，带动现代服务业全面高质量发展。促进生产服务、流通服务等生产性服务业向专业化和高端化延伸，加快社会服务、居民服务等生活性服务业向精细化和高品质转变。推动服务业融合发展，大力培育服务业新产业、新业态、新模式。</w:t>
      </w:r>
    </w:p>
    <w:p>
      <w:pPr>
        <w:rPr>
          <w:rFonts w:hint="default" w:ascii="Times New Roman Regular" w:hAnsi="Times New Roman Regular" w:cs="Times New Roman Regular"/>
        </w:rPr>
      </w:pPr>
      <w:r>
        <w:rPr>
          <w:rFonts w:hint="default" w:ascii="Times New Roman Regular" w:hAnsi="Times New Roman Regular" w:cs="Times New Roman Regular"/>
          <w:b/>
        </w:rPr>
        <w:t>生产性服务业。</w:t>
      </w:r>
      <w:r>
        <w:rPr>
          <w:rFonts w:hint="default" w:ascii="Times New Roman Regular" w:hAnsi="Times New Roman Regular" w:cs="Times New Roman Regular"/>
        </w:rPr>
        <w:t>以服务实体经济发展为中心，推动生产性服务业向专业化和价值链高端延伸，推动各类市场主体参与服务供给，加快发展研发设计、现代物流等服务业，推动现代服务业同先进制造业、科技服务、电子商务等生产性服务业深度融合，加快推进服务业数字化。加快建设共青湖创新中心、科创新城、商贸物流园三大生产性服务业增长极。鼓励有条件的工业企业延伸发展服务功能，围绕园区五大战略性支柱产业，积极引进一批生产性服务业龙头企业，形成资源集合、产业集聚、功能集成的生产性服务业发展新格局。</w:t>
      </w:r>
    </w:p>
    <w:p>
      <w:pPr>
        <w:rPr>
          <w:rFonts w:hint="default" w:ascii="Times New Roman Regular" w:hAnsi="Times New Roman Regular" w:cs="Times New Roman Regular"/>
        </w:rPr>
      </w:pPr>
      <w:r>
        <w:rPr>
          <w:rFonts w:hint="default" w:ascii="Times New Roman Regular" w:hAnsi="Times New Roman Regular" w:cs="Times New Roman Regular"/>
          <w:b/>
        </w:rPr>
        <w:t>生活性服务业。</w:t>
      </w:r>
      <w:r>
        <w:rPr>
          <w:rFonts w:hint="default" w:ascii="Times New Roman Regular" w:hAnsi="Times New Roman Regular" w:cs="Times New Roman Regular"/>
        </w:rPr>
        <w:t>以产城融合为抓手，加快完善园区生活配套，制定加快生活性服务业的实施方案，推动生活性服务业向高品质和多样化升级，重点发展商贸服务、健康服务、文化教育、房地产服务业，加强公益性、基础性服务业供给，推进服务业标准化、品牌化建设，把大健康产业打造成为支柱产业，满足大众消费新需求。扩大市场化服务供给，鼓励机构、协会、企业等不同市场主体提供更多切合市场需求的生活性服务。</w:t>
      </w:r>
    </w:p>
    <w:p>
      <w:pPr>
        <w:rPr>
          <w:rFonts w:hint="default" w:ascii="Times New Roman Regular" w:hAnsi="Times New Roman Regular" w:cs="Times New Roman Regular"/>
        </w:rPr>
      </w:pPr>
      <w:r>
        <w:rPr>
          <w:rFonts w:hint="default" w:ascii="Times New Roman Regular" w:hAnsi="Times New Roman Regular" w:cs="Times New Roman Regular"/>
          <w:b/>
        </w:rPr>
        <w:t>服务业新业态新模式。</w:t>
      </w:r>
      <w:r>
        <w:rPr>
          <w:rFonts w:hint="default" w:ascii="Times New Roman Regular" w:hAnsi="Times New Roman Regular" w:cs="Times New Roman Regular"/>
        </w:rPr>
        <w:t>推进服务业与制造业融合，充分发挥制造业对服务业发展的基础作用，有序推动双向融合，促进有条件的制造业企业由生产型向生产服务型转变、服务企业向制造环节延伸。推进服务业内部相互融合，顺应消费升级和产业升级趋势，促进信息、设计、物流、旅游等服务业跨界融合发展，培育发展商贸流通、医疗卫生、教育培训、科技研发、信息服务、健康服务等领域的服务业新业态新模式。</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876" w:type="dxa"/>
          </w:tcPr>
          <w:p>
            <w:pPr>
              <w:widowControl/>
              <w:spacing w:line="360" w:lineRule="exact"/>
              <w:ind w:firstLine="0" w:firstLineChars="0"/>
              <w:jc w:val="center"/>
              <w:rPr>
                <w:rFonts w:hint="default" w:ascii="Times New Roman Regular" w:hAnsi="Times New Roman Regular" w:eastAsia="仿宋_GB2312" w:cs="Times New Roman Regular"/>
                <w:sz w:val="24"/>
              </w:rPr>
            </w:pPr>
            <w:r>
              <w:rPr>
                <w:rFonts w:hint="default" w:ascii="Times New Roman Regular" w:hAnsi="Times New Roman Regular" w:eastAsia="仿宋" w:cs="Times New Roman Regular"/>
                <w:b/>
                <w:bCs/>
                <w:sz w:val="24"/>
              </w:rPr>
              <w:t>专栏</w:t>
            </w:r>
            <w:r>
              <w:rPr>
                <w:rFonts w:hint="default" w:ascii="Times New Roman Regular" w:hAnsi="Times New Roman Regular" w:cs="Times New Roman Regular"/>
                <w:b/>
                <w:bCs/>
                <w:sz w:val="24"/>
              </w:rPr>
              <w:t>4</w:t>
            </w:r>
            <w:r>
              <w:rPr>
                <w:rFonts w:hint="default" w:ascii="Times New Roman Regular" w:hAnsi="Times New Roman Regular" w:eastAsia="仿宋" w:cs="Times New Roman Regular"/>
                <w:b/>
                <w:bCs/>
                <w:sz w:val="24"/>
              </w:rPr>
              <w:t xml:space="preserve"> </w:t>
            </w:r>
            <w:r>
              <w:rPr>
                <w:rFonts w:hint="default" w:ascii="Times New Roman Regular" w:hAnsi="Times New Roman Regular" w:cs="Times New Roman Regular"/>
                <w:b/>
                <w:bCs/>
                <w:sz w:val="24"/>
              </w:rPr>
              <w:t>现代服务业</w:t>
            </w:r>
            <w:r>
              <w:rPr>
                <w:rFonts w:hint="default" w:ascii="Times New Roman Regular" w:hAnsi="Times New Roman Regular" w:eastAsia="仿宋" w:cs="Times New Roman Regular"/>
                <w:b/>
                <w:bCs/>
                <w:sz w:val="24"/>
              </w:rPr>
              <w:t>重点发展领域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76" w:type="dxa"/>
          </w:tcPr>
          <w:p>
            <w:pPr>
              <w:widowControl/>
              <w:spacing w:line="360" w:lineRule="exact"/>
              <w:ind w:firstLine="472"/>
              <w:rPr>
                <w:rFonts w:hint="default" w:ascii="Times New Roman Regular" w:hAnsi="Times New Roman Regular" w:cs="Times New Roman Regular"/>
                <w:b/>
                <w:sz w:val="24"/>
              </w:rPr>
            </w:pPr>
            <w:r>
              <w:rPr>
                <w:rFonts w:hint="eastAsia" w:ascii="Times New Roman Regular" w:hAnsi="Times New Roman Regular" w:cs="Times New Roman Regular"/>
                <w:b/>
                <w:sz w:val="24"/>
                <w:lang w:val="en-US" w:eastAsia="zh-CN"/>
              </w:rPr>
              <w:t>1</w:t>
            </w:r>
            <w:r>
              <w:rPr>
                <w:rFonts w:hint="default" w:ascii="Times New Roman Regular" w:hAnsi="Times New Roman Regular" w:cs="Times New Roman Regular"/>
                <w:b/>
                <w:sz w:val="24"/>
              </w:rPr>
              <w:t>.科技服务。</w:t>
            </w:r>
            <w:r>
              <w:rPr>
                <w:rFonts w:hint="default" w:ascii="Times New Roman Regular" w:hAnsi="Times New Roman Regular" w:cs="Times New Roman Regular"/>
                <w:bCs/>
                <w:sz w:val="24"/>
              </w:rPr>
              <w:t>发展整合知识产权、检验检测等中介服务机构，推动国信创谷、创新创业服务中心等科技服务创新服务平台建设；重点发展技术开发、成果转化、技术转移、科技咨询等重要环节；健全技术转移服务体系，完善一体化科技孵化链条，升级配套全要素的服务体系。</w:t>
            </w:r>
          </w:p>
          <w:p>
            <w:pPr>
              <w:widowControl/>
              <w:spacing w:line="360" w:lineRule="exact"/>
              <w:ind w:firstLine="472"/>
              <w:rPr>
                <w:rFonts w:hint="default" w:ascii="Times New Roman Regular" w:hAnsi="Times New Roman Regular" w:cs="Times New Roman Regular"/>
                <w:b/>
                <w:sz w:val="24"/>
              </w:rPr>
            </w:pPr>
            <w:r>
              <w:rPr>
                <w:rFonts w:hint="eastAsia" w:ascii="Times New Roman Regular" w:hAnsi="Times New Roman Regular" w:cs="Times New Roman Regular"/>
                <w:b/>
                <w:sz w:val="24"/>
                <w:lang w:val="en-US" w:eastAsia="zh-CN"/>
              </w:rPr>
              <w:t>2</w:t>
            </w:r>
            <w:r>
              <w:rPr>
                <w:rFonts w:hint="default" w:ascii="Times New Roman Regular" w:hAnsi="Times New Roman Regular" w:cs="Times New Roman Regular"/>
                <w:b/>
                <w:sz w:val="24"/>
              </w:rPr>
              <w:t>.信息服务。</w:t>
            </w:r>
            <w:r>
              <w:rPr>
                <w:rFonts w:hint="default" w:ascii="Times New Roman Regular" w:hAnsi="Times New Roman Regular" w:cs="Times New Roman Regular"/>
                <w:bCs/>
                <w:sz w:val="24"/>
              </w:rPr>
              <w:t>依托茂南中科云粤西产业园和粤西/北部湾数据湖产业园，大力发展空间信息、云计算公共服务。</w:t>
            </w:r>
          </w:p>
          <w:p>
            <w:pPr>
              <w:widowControl/>
              <w:spacing w:line="360" w:lineRule="exact"/>
              <w:ind w:firstLine="472"/>
              <w:rPr>
                <w:rFonts w:hint="default" w:ascii="Times New Roman Regular" w:hAnsi="Times New Roman Regular" w:cs="Times New Roman Regular"/>
                <w:b/>
                <w:sz w:val="24"/>
              </w:rPr>
            </w:pPr>
            <w:r>
              <w:rPr>
                <w:rFonts w:hint="eastAsia" w:ascii="Times New Roman Regular" w:hAnsi="Times New Roman Regular" w:cs="Times New Roman Regular"/>
                <w:b/>
                <w:sz w:val="24"/>
                <w:lang w:val="en-US" w:eastAsia="zh-CN"/>
              </w:rPr>
              <w:t>3</w:t>
            </w:r>
            <w:r>
              <w:rPr>
                <w:rFonts w:hint="default" w:ascii="Times New Roman Regular" w:hAnsi="Times New Roman Regular" w:cs="Times New Roman Regular"/>
                <w:b/>
                <w:sz w:val="24"/>
              </w:rPr>
              <w:t>.现代物流。</w:t>
            </w:r>
            <w:r>
              <w:rPr>
                <w:rFonts w:hint="default" w:ascii="Times New Roman Regular" w:hAnsi="Times New Roman Regular" w:cs="Times New Roman Regular"/>
                <w:bCs/>
                <w:sz w:val="24"/>
              </w:rPr>
              <w:t>依托茂名港，鼓励企业向多式联运服务领域转型，提供个性化、定制型多种运输方式衔接服务；支持有实力的企业建设集分拣、储存、加工、配送于一体的冷链物流中心，推广冷链运输车辆和末端冷链设备；发展第三方物流，加快布局智慧物流，推动新一代信息技术与物流产业深度融合。</w:t>
            </w:r>
          </w:p>
          <w:p>
            <w:pPr>
              <w:widowControl/>
              <w:spacing w:line="360" w:lineRule="exact"/>
              <w:ind w:firstLine="472"/>
              <w:rPr>
                <w:rFonts w:hint="default" w:ascii="Times New Roman Regular" w:hAnsi="Times New Roman Regular" w:cs="Times New Roman Regular"/>
                <w:b/>
                <w:sz w:val="24"/>
              </w:rPr>
            </w:pPr>
            <w:r>
              <w:rPr>
                <w:rFonts w:hint="eastAsia" w:ascii="Times New Roman Regular" w:hAnsi="Times New Roman Regular" w:cs="Times New Roman Regular"/>
                <w:b/>
                <w:sz w:val="24"/>
                <w:lang w:val="en-US" w:eastAsia="zh-CN"/>
              </w:rPr>
              <w:t>4</w:t>
            </w:r>
            <w:r>
              <w:rPr>
                <w:rFonts w:hint="default" w:ascii="Times New Roman Regular" w:hAnsi="Times New Roman Regular" w:cs="Times New Roman Regular"/>
                <w:b/>
                <w:sz w:val="24"/>
              </w:rPr>
              <w:t>.电子商务。</w:t>
            </w:r>
            <w:r>
              <w:rPr>
                <w:rFonts w:hint="default" w:ascii="Times New Roman Regular" w:hAnsi="Times New Roman Regular" w:cs="Times New Roman Regular"/>
                <w:bCs/>
                <w:sz w:val="24"/>
              </w:rPr>
              <w:t>依托茂名跨境电子商务综合试验区建设，积极发展跨境电商；加快工业“电商+”转型，提升电商服务水平，鼓励工业企业借助电商渠道链接生产、销售和消费等环节的协同升级与拓展，逆向推动传统制造环节的数字化、柔性化、智能化变革。</w:t>
            </w:r>
          </w:p>
          <w:p>
            <w:pPr>
              <w:widowControl/>
              <w:spacing w:line="360" w:lineRule="exact"/>
              <w:ind w:firstLine="472"/>
              <w:rPr>
                <w:rFonts w:hint="default" w:ascii="Times New Roman Regular" w:hAnsi="Times New Roman Regular" w:cs="Times New Roman Regular"/>
                <w:b/>
                <w:sz w:val="24"/>
              </w:rPr>
            </w:pPr>
            <w:r>
              <w:rPr>
                <w:rFonts w:hint="eastAsia" w:ascii="Times New Roman Regular" w:hAnsi="Times New Roman Regular" w:cs="Times New Roman Regular"/>
                <w:b/>
                <w:sz w:val="24"/>
                <w:lang w:val="en-US" w:eastAsia="zh-CN"/>
              </w:rPr>
              <w:t>5</w:t>
            </w:r>
            <w:r>
              <w:rPr>
                <w:rFonts w:hint="default" w:ascii="Times New Roman Regular" w:hAnsi="Times New Roman Regular" w:cs="Times New Roman Regular"/>
                <w:b/>
                <w:sz w:val="24"/>
              </w:rPr>
              <w:t>商贸服务。</w:t>
            </w:r>
            <w:r>
              <w:rPr>
                <w:rFonts w:hint="default" w:ascii="Times New Roman Regular" w:hAnsi="Times New Roman Regular" w:cs="Times New Roman Regular"/>
                <w:bCs/>
                <w:sz w:val="24"/>
              </w:rPr>
              <w:t>提升发展住宿餐饮业。</w:t>
            </w:r>
          </w:p>
          <w:p>
            <w:pPr>
              <w:widowControl/>
              <w:spacing w:line="360" w:lineRule="exact"/>
              <w:ind w:firstLine="472"/>
              <w:rPr>
                <w:rFonts w:hint="default" w:ascii="Times New Roman Regular" w:hAnsi="Times New Roman Regular" w:cs="Times New Roman Regular"/>
                <w:b/>
                <w:sz w:val="24"/>
              </w:rPr>
            </w:pPr>
            <w:r>
              <w:rPr>
                <w:rFonts w:hint="eastAsia" w:ascii="Times New Roman Regular" w:hAnsi="Times New Roman Regular" w:cs="Times New Roman Regular"/>
                <w:b/>
                <w:sz w:val="24"/>
                <w:lang w:val="en-US" w:eastAsia="zh-CN"/>
              </w:rPr>
              <w:t>6</w:t>
            </w:r>
            <w:r>
              <w:rPr>
                <w:rFonts w:hint="default" w:ascii="Times New Roman Regular" w:hAnsi="Times New Roman Regular" w:cs="Times New Roman Regular"/>
                <w:b/>
                <w:sz w:val="24"/>
              </w:rPr>
              <w:t>.健康服务。</w:t>
            </w:r>
            <w:r>
              <w:rPr>
                <w:rFonts w:hint="default" w:ascii="Times New Roman Regular" w:hAnsi="Times New Roman Regular" w:cs="Times New Roman Regular"/>
                <w:bCs/>
                <w:sz w:val="24"/>
              </w:rPr>
              <w:t>加快发展医疗、健康管理、保险等服务类产业，形成一批上规模、特色鲜明、有竞争力的健康服务业企业和知名品牌；激发市场活力，优化健康服务供给模式，推动</w:t>
            </w:r>
            <w:r>
              <w:rPr>
                <w:rFonts w:hint="eastAsia" w:ascii="Times New Roman Regular" w:hAnsi="Times New Roman Regular" w:cs="Times New Roman Regular"/>
                <w:bCs/>
                <w:sz w:val="24"/>
                <w:lang w:val="en-US" w:eastAsia="zh-CN"/>
              </w:rPr>
              <w:t>大</w:t>
            </w:r>
            <w:r>
              <w:rPr>
                <w:rFonts w:hint="default" w:ascii="Times New Roman Regular" w:hAnsi="Times New Roman Regular" w:cs="Times New Roman Regular"/>
                <w:bCs/>
                <w:sz w:val="24"/>
              </w:rPr>
              <w:t>健康服务产业发展壮大。</w:t>
            </w:r>
          </w:p>
          <w:p>
            <w:pPr>
              <w:widowControl/>
              <w:spacing w:line="360" w:lineRule="exact"/>
              <w:ind w:firstLine="472"/>
              <w:rPr>
                <w:rFonts w:hint="default" w:ascii="Times New Roman Regular" w:hAnsi="Times New Roman Regular" w:cs="Times New Roman Regular"/>
                <w:b/>
                <w:sz w:val="24"/>
              </w:rPr>
            </w:pPr>
            <w:r>
              <w:rPr>
                <w:rFonts w:hint="eastAsia" w:ascii="Times New Roman Regular" w:hAnsi="Times New Roman Regular" w:cs="Times New Roman Regular"/>
                <w:b/>
                <w:sz w:val="24"/>
                <w:lang w:val="en-US" w:eastAsia="zh-CN"/>
              </w:rPr>
              <w:t>7</w:t>
            </w:r>
            <w:r>
              <w:rPr>
                <w:rFonts w:hint="default" w:ascii="Times New Roman Regular" w:hAnsi="Times New Roman Regular" w:cs="Times New Roman Regular"/>
                <w:b/>
                <w:sz w:val="24"/>
              </w:rPr>
              <w:t>.文化教育。</w:t>
            </w:r>
            <w:r>
              <w:rPr>
                <w:rFonts w:hint="default" w:ascii="Times New Roman Regular" w:hAnsi="Times New Roman Regular" w:cs="Times New Roman Regular"/>
                <w:bCs/>
                <w:sz w:val="24"/>
              </w:rPr>
              <w:t>注重发挥教育培训的社会功能，大力发展各种人才紧缺领域、专业技能的教育培训产品；依托广东石油化工学院高新研究院及各类企业，大力实施产教融合。</w:t>
            </w:r>
          </w:p>
          <w:p>
            <w:pPr>
              <w:widowControl/>
              <w:spacing w:line="360" w:lineRule="exact"/>
              <w:ind w:firstLine="472"/>
              <w:rPr>
                <w:rFonts w:hint="default" w:ascii="Times New Roman Regular" w:hAnsi="Times New Roman Regular" w:eastAsia="仿宋_GB2312" w:cs="Times New Roman Regular"/>
                <w:bCs/>
                <w:sz w:val="24"/>
              </w:rPr>
            </w:pPr>
            <w:r>
              <w:rPr>
                <w:rFonts w:hint="eastAsia" w:ascii="Times New Roman Regular" w:hAnsi="Times New Roman Regular" w:cs="Times New Roman Regular"/>
                <w:b/>
                <w:sz w:val="24"/>
                <w:lang w:val="en-US" w:eastAsia="zh-CN"/>
              </w:rPr>
              <w:t>8</w:t>
            </w:r>
            <w:r>
              <w:rPr>
                <w:rFonts w:hint="default" w:ascii="Times New Roman Regular" w:hAnsi="Times New Roman Regular" w:cs="Times New Roman Regular"/>
                <w:b/>
                <w:sz w:val="24"/>
              </w:rPr>
              <w:t>.房地产服务。</w:t>
            </w:r>
            <w:r>
              <w:rPr>
                <w:rFonts w:hint="default" w:ascii="Times New Roman Regular" w:hAnsi="Times New Roman Regular" w:cs="Times New Roman Regular"/>
                <w:bCs/>
                <w:sz w:val="24"/>
              </w:rPr>
              <w:t>引进国内外房地产龙头企业，有序推进园区房地产开发，促进房地产市场健康发展。</w:t>
            </w:r>
          </w:p>
        </w:tc>
      </w:tr>
    </w:tbl>
    <w:p>
      <w:pPr>
        <w:ind w:firstLine="630"/>
        <w:rPr>
          <w:rFonts w:hint="default" w:ascii="Times New Roman Regular" w:hAnsi="Times New Roman Regular" w:cs="Times New Roman Regular"/>
        </w:rPr>
      </w:pPr>
    </w:p>
    <w:p>
      <w:pPr>
        <w:pStyle w:val="4"/>
        <w:ind w:firstLine="630"/>
        <w:jc w:val="both"/>
        <w:rPr>
          <w:rFonts w:hint="default" w:ascii="Times New Roman Regular" w:hAnsi="Times New Roman Regular" w:eastAsia="黑体" w:cs="Times New Roman Regular"/>
        </w:rPr>
      </w:pPr>
      <w:bookmarkStart w:id="279" w:name="_Toc3463"/>
      <w:bookmarkStart w:id="280" w:name="_Toc21040"/>
      <w:bookmarkStart w:id="281" w:name="_Toc1426029761"/>
      <w:r>
        <w:rPr>
          <w:rFonts w:hint="default" w:ascii="Times New Roman Regular" w:hAnsi="Times New Roman Regular" w:eastAsia="黑体" w:cs="Times New Roman Regular"/>
        </w:rPr>
        <w:t xml:space="preserve">第二节 </w:t>
      </w:r>
      <w:bookmarkEnd w:id="189"/>
      <w:bookmarkEnd w:id="190"/>
      <w:bookmarkEnd w:id="191"/>
      <w:r>
        <w:rPr>
          <w:rFonts w:hint="default" w:ascii="Times New Roman Regular" w:hAnsi="Times New Roman Regular" w:eastAsia="黑体" w:cs="Times New Roman Regular"/>
        </w:rPr>
        <w:t>坚持创新驱动发展，全面塑造发展新优势</w:t>
      </w:r>
      <w:bookmarkEnd w:id="192"/>
      <w:bookmarkEnd w:id="193"/>
      <w:bookmarkEnd w:id="194"/>
      <w:bookmarkEnd w:id="195"/>
      <w:bookmarkEnd w:id="196"/>
      <w:bookmarkEnd w:id="197"/>
      <w:bookmarkEnd w:id="198"/>
      <w:bookmarkEnd w:id="199"/>
      <w:bookmarkEnd w:id="279"/>
      <w:bookmarkEnd w:id="280"/>
      <w:bookmarkEnd w:id="281"/>
    </w:p>
    <w:p>
      <w:pPr>
        <w:ind w:firstLine="630"/>
        <w:rPr>
          <w:rFonts w:hint="default" w:ascii="Times New Roman Regular" w:hAnsi="Times New Roman Regular" w:cs="Times New Roman Regular"/>
        </w:rPr>
      </w:pPr>
      <w:r>
        <w:rPr>
          <w:rFonts w:hint="default" w:ascii="Times New Roman Regular" w:hAnsi="Times New Roman Regular" w:cs="Times New Roman Regular"/>
        </w:rPr>
        <w:t>坚持创新在现代化建设全局中的核心地位，深入实施科教兴国战略、人才强国战略、创新驱动发展战略，提升企业技术创新能力，持续深入提高创新基础能力，激发人才创新活力，完善科技创新体制机制，打造全市创新驱动主引擎。</w:t>
      </w:r>
    </w:p>
    <w:p>
      <w:pPr>
        <w:pStyle w:val="5"/>
        <w:bidi w:val="0"/>
        <w:rPr>
          <w:rFonts w:hint="default"/>
        </w:rPr>
      </w:pPr>
      <w:bookmarkStart w:id="282" w:name="_Toc30586"/>
      <w:bookmarkStart w:id="283" w:name="_Toc5907"/>
      <w:bookmarkStart w:id="284" w:name="_Toc14977"/>
      <w:bookmarkStart w:id="285" w:name="_Toc6004"/>
      <w:bookmarkStart w:id="286" w:name="_Toc5100"/>
      <w:bookmarkStart w:id="287" w:name="_Toc26251"/>
      <w:bookmarkStart w:id="288" w:name="_Toc32293"/>
      <w:bookmarkStart w:id="289" w:name="_Toc23947"/>
      <w:r>
        <w:rPr>
          <w:rFonts w:hint="default"/>
        </w:rPr>
        <w:t>（</w:t>
      </w:r>
      <w:r>
        <w:rPr>
          <w:rFonts w:hint="eastAsia"/>
          <w:lang w:val="en-US" w:eastAsia="zh-Hans"/>
        </w:rPr>
        <w:t>一</w:t>
      </w:r>
      <w:r>
        <w:rPr>
          <w:rFonts w:hint="default"/>
        </w:rPr>
        <w:t>）加强创新平台和载体建设</w:t>
      </w:r>
      <w:bookmarkEnd w:id="282"/>
      <w:bookmarkEnd w:id="283"/>
      <w:bookmarkEnd w:id="284"/>
      <w:bookmarkEnd w:id="285"/>
      <w:bookmarkEnd w:id="286"/>
      <w:bookmarkEnd w:id="287"/>
      <w:bookmarkEnd w:id="288"/>
      <w:bookmarkEnd w:id="289"/>
    </w:p>
    <w:p>
      <w:pPr>
        <w:bidi w:val="0"/>
        <w:rPr>
          <w:rFonts w:hint="default" w:ascii="Times New Roman Regular" w:hAnsi="Times New Roman Regular" w:cs="Times New Roman Regular"/>
        </w:rPr>
      </w:pPr>
      <w:r>
        <w:rPr>
          <w:rFonts w:hint="default" w:ascii="Times New Roman Regular" w:hAnsi="Times New Roman Regular" w:cs="Times New Roman Regular"/>
        </w:rPr>
        <w:t>立足园区主导产业技术和特色，吸引和布局一批高水平创新资源和平台，进一步提升创新基础能力，优化创业孵化链条，完善创新创业公共服务体系。</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szCs w:val="32"/>
        </w:rPr>
        <w:t>加快建设高端创新平台。</w:t>
      </w:r>
      <w:r>
        <w:rPr>
          <w:rFonts w:hint="default" w:ascii="Times New Roman Regular" w:hAnsi="Times New Roman Regular" w:cs="Times New Roman Regular"/>
          <w:szCs w:val="32"/>
        </w:rPr>
        <w:t>吸引汇聚国内外重点科研机构和重大创新功能型平台，围绕国家战略和区域产业发展需求，争取在</w:t>
      </w:r>
      <w:r>
        <w:rPr>
          <w:rFonts w:hint="default" w:ascii="Times New Roman Regular" w:hAnsi="Times New Roman Regular" w:cs="Times New Roman Regular"/>
          <w:szCs w:val="32"/>
          <w:lang w:eastAsia="zh-CN"/>
        </w:rPr>
        <w:t>石油化工</w:t>
      </w:r>
      <w:r>
        <w:rPr>
          <w:rFonts w:hint="default" w:ascii="Times New Roman Regular" w:hAnsi="Times New Roman Regular" w:cs="Times New Roman Regular"/>
          <w:szCs w:val="32"/>
        </w:rPr>
        <w:t>、新材料、新能源</w:t>
      </w:r>
      <w:r>
        <w:rPr>
          <w:rFonts w:hint="default" w:ascii="Times New Roman Regular" w:hAnsi="Times New Roman Regular" w:cs="Times New Roman Regular"/>
          <w:szCs w:val="32"/>
          <w:lang w:eastAsia="zh-CN"/>
        </w:rPr>
        <w:t>、</w:t>
      </w:r>
      <w:r>
        <w:rPr>
          <w:rFonts w:hint="default" w:ascii="Times New Roman Regular" w:hAnsi="Times New Roman Regular" w:cs="Times New Roman Regular"/>
          <w:szCs w:val="32"/>
        </w:rPr>
        <w:t>生物医药等领域创建国家、省、市重点实验室，新增一批应用型科研机构、企业研发中心、工程技术（研究）中心、院士工作站、博士后工作站等创新平台载体，提升基础研究、科研创新支撑能力。重点加快建设茂名绿色化工研究院、茂名国家高新区绿色化工与新材料中试基地、大学科技园等一批高端科研平台。联合辽宁石油化工大学、广州大学等国内7家以上知名高校院所，引进科技成果、人才、智力等资源，全力冲刺全国百强高新区。</w:t>
      </w:r>
      <w:r>
        <w:rPr>
          <w:rFonts w:hint="default" w:ascii="Times New Roman Regular" w:hAnsi="Times New Roman Regular" w:eastAsia="仿宋_GB2312" w:cs="Times New Roman Regular"/>
          <w:szCs w:val="32"/>
        </w:rPr>
        <w:t>推进国家危险化学品质量监督检测中心和博士工作站等平台建设</w:t>
      </w:r>
      <w:r>
        <w:rPr>
          <w:rFonts w:hint="default" w:ascii="Times New Roman Regular" w:hAnsi="Times New Roman Regular" w:cs="Times New Roman Regular"/>
          <w:szCs w:val="32"/>
        </w:rPr>
        <w:t>。加强与南京清研新材料研究院有限公司合作，建设运营先进新材料加速基地，推动中试及小规模生产水平的先进新材料项目落地加速，逐步形成“清研孵化+茂名产业化”创新合作发展新格局。加强与粤港澳大湾区石化企业、行业协会、政府产业管理部门的沟通、协调与配合，合作共建高新区石化产业经济技术高端智库。强化产学研用多主体协作，支持规模以上工业企业和高新技术企业组建工程技术研究中心、技术研究院、重点实验室、博士后工作站等创新平台。</w:t>
      </w:r>
    </w:p>
    <w:p>
      <w:pPr>
        <w:bidi w:val="0"/>
        <w:rPr>
          <w:rFonts w:hint="default" w:ascii="Times New Roman Regular" w:hAnsi="Times New Roman Regular" w:cs="Times New Roman Regular"/>
          <w:szCs w:val="32"/>
        </w:rPr>
      </w:pPr>
      <w:r>
        <w:rPr>
          <w:rFonts w:hint="eastAsia" w:ascii="Times New Roman Regular" w:hAnsi="Times New Roman Regular" w:cs="Times New Roman Regular"/>
          <w:b/>
          <w:szCs w:val="32"/>
          <w:lang w:val="en-US" w:eastAsia="zh-CN"/>
        </w:rPr>
        <w:t>加强重点领域科技</w:t>
      </w:r>
      <w:r>
        <w:rPr>
          <w:rFonts w:hint="default" w:ascii="Times New Roman Regular" w:hAnsi="Times New Roman Regular" w:cs="Times New Roman Regular"/>
          <w:b/>
          <w:szCs w:val="32"/>
        </w:rPr>
        <w:t>研究和技术攻关。</w:t>
      </w:r>
      <w:r>
        <w:rPr>
          <w:rFonts w:hint="default" w:ascii="Times New Roman Regular" w:hAnsi="Times New Roman Regular" w:cs="Times New Roman Regular"/>
          <w:szCs w:val="32"/>
        </w:rPr>
        <w:t>组织优势科研力量承担省、市、高新区重大科研项目，全力参与创建广东省区域性创新中心。</w:t>
      </w:r>
      <w:r>
        <w:rPr>
          <w:rFonts w:hint="eastAsia" w:ascii="Times New Roman Regular" w:hAnsi="Times New Roman Regular" w:cs="Times New Roman Regular"/>
          <w:szCs w:val="32"/>
          <w:lang w:val="en-US" w:eastAsia="zh-CN"/>
        </w:rPr>
        <w:t>推进科技</w:t>
      </w:r>
      <w:r>
        <w:rPr>
          <w:rFonts w:hint="default" w:ascii="Times New Roman Regular" w:hAnsi="Times New Roman Regular" w:cs="Times New Roman Regular"/>
          <w:szCs w:val="32"/>
        </w:rPr>
        <w:t>研究和应用研究，紧密结合我市产业基础优势，持续推进市、高新区重点领域</w:t>
      </w:r>
      <w:r>
        <w:rPr>
          <w:rFonts w:hint="eastAsia" w:ascii="Times New Roman Regular" w:hAnsi="Times New Roman Regular" w:cs="Times New Roman Regular"/>
          <w:szCs w:val="32"/>
          <w:lang w:val="en-US" w:eastAsia="zh-CN"/>
        </w:rPr>
        <w:t>科技发展</w:t>
      </w:r>
      <w:r>
        <w:rPr>
          <w:rFonts w:hint="default" w:ascii="Times New Roman Regular" w:hAnsi="Times New Roman Regular" w:cs="Times New Roman Regular"/>
          <w:szCs w:val="32"/>
        </w:rPr>
        <w:t>计划，聚焦新材料、新能源</w:t>
      </w:r>
      <w:r>
        <w:rPr>
          <w:rFonts w:hint="default" w:ascii="Times New Roman Regular" w:hAnsi="Times New Roman Regular" w:cs="Times New Roman Regular"/>
          <w:szCs w:val="32"/>
          <w:lang w:eastAsia="zh-CN"/>
        </w:rPr>
        <w:t>、</w:t>
      </w:r>
      <w:r>
        <w:rPr>
          <w:rFonts w:hint="default" w:ascii="Times New Roman Regular" w:hAnsi="Times New Roman Regular" w:cs="Times New Roman Regular"/>
          <w:szCs w:val="32"/>
        </w:rPr>
        <w:t>新一代信息技术、先进</w:t>
      </w:r>
      <w:r>
        <w:rPr>
          <w:rFonts w:hint="default" w:ascii="Times New Roman Regular" w:hAnsi="Times New Roman Regular" w:cs="Times New Roman Regular"/>
          <w:szCs w:val="32"/>
          <w:lang w:eastAsia="zh-CN"/>
        </w:rPr>
        <w:t>高端</w:t>
      </w:r>
      <w:r>
        <w:rPr>
          <w:rFonts w:hint="default" w:ascii="Times New Roman Regular" w:hAnsi="Times New Roman Regular" w:cs="Times New Roman Regular"/>
          <w:szCs w:val="32"/>
        </w:rPr>
        <w:t>装备制造、生物医药</w:t>
      </w:r>
      <w:r>
        <w:rPr>
          <w:rFonts w:hint="default" w:ascii="Times New Roman Regular" w:hAnsi="Times New Roman Regular" w:cs="Times New Roman Regular"/>
          <w:szCs w:val="32"/>
          <w:lang w:eastAsia="zh-CN"/>
        </w:rPr>
        <w:t>、</w:t>
      </w:r>
      <w:r>
        <w:rPr>
          <w:rFonts w:hint="default" w:ascii="Times New Roman Regular" w:hAnsi="Times New Roman Regular" w:cs="Times New Roman Regular"/>
          <w:szCs w:val="32"/>
        </w:rPr>
        <w:t>绿色健康食品等重点产业领域，以及</w:t>
      </w:r>
      <w:r>
        <w:rPr>
          <w:rFonts w:hint="default" w:ascii="Times New Roman Regular" w:hAnsi="Times New Roman Regular" w:cs="Times New Roman Regular"/>
          <w:szCs w:val="32"/>
          <w:lang w:eastAsia="zh-CN"/>
        </w:rPr>
        <w:t>数字经济、</w:t>
      </w:r>
      <w:r>
        <w:rPr>
          <w:rFonts w:hint="default" w:ascii="Times New Roman Regular" w:hAnsi="Times New Roman Regular" w:cs="Times New Roman Regular"/>
          <w:szCs w:val="32"/>
        </w:rPr>
        <w:t>智慧城市、民生科技等领域，</w:t>
      </w:r>
      <w:r>
        <w:rPr>
          <w:rFonts w:hint="eastAsia" w:ascii="Times New Roman Regular" w:hAnsi="Times New Roman Regular" w:cs="Times New Roman Regular"/>
          <w:szCs w:val="32"/>
          <w:lang w:val="en-US" w:eastAsia="zh-CN"/>
        </w:rPr>
        <w:t>积极推进应用</w:t>
      </w:r>
      <w:r>
        <w:rPr>
          <w:rFonts w:hint="default" w:ascii="Times New Roman Regular" w:hAnsi="Times New Roman Regular" w:cs="Times New Roman Regular"/>
          <w:szCs w:val="32"/>
        </w:rPr>
        <w:t>技术攻关。</w:t>
      </w:r>
      <w:r>
        <w:rPr>
          <w:rFonts w:hint="default" w:ascii="Times New Roman Regular" w:hAnsi="Times New Roman Regular" w:cs="Times New Roman Regular"/>
          <w:szCs w:val="32"/>
          <w:lang w:val="en-US"/>
        </w:rPr>
        <w:t>推行重点科研项目“揭榜挂帅”机制，形成一批原创性研究成果。</w:t>
      </w:r>
      <w:r>
        <w:rPr>
          <w:rFonts w:hint="default" w:ascii="Times New Roman Regular" w:hAnsi="Times New Roman Regular" w:cs="Times New Roman Regular"/>
          <w:szCs w:val="32"/>
        </w:rPr>
        <w:t>引导各类创新主体共建公益性、基础性、一站式的创新共享服务平台，完善科技数据信息和大型科研设备，围绕产业链创新链，加快布局科技金融、检验检测、技术交易、成果转化、知识产权服务等服务链。优化稳定性的资金、政策支撑体系，加大财政对</w:t>
      </w:r>
      <w:r>
        <w:rPr>
          <w:rFonts w:hint="eastAsia" w:ascii="Times New Roman Regular" w:hAnsi="Times New Roman Regular" w:cs="Times New Roman Regular"/>
          <w:szCs w:val="32"/>
          <w:lang w:val="en-US" w:eastAsia="zh-CN"/>
        </w:rPr>
        <w:t>科技</w:t>
      </w:r>
      <w:r>
        <w:rPr>
          <w:rFonts w:hint="default" w:ascii="Times New Roman Regular" w:hAnsi="Times New Roman Regular" w:cs="Times New Roman Regular"/>
          <w:szCs w:val="32"/>
        </w:rPr>
        <w:t>应用研究的长期稳定投入，有效落实省市科技政策，引导和支持企业加大研发投入。</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szCs w:val="32"/>
        </w:rPr>
        <w:t>完善创新创业孵化链条。</w:t>
      </w:r>
      <w:r>
        <w:rPr>
          <w:rFonts w:hint="default" w:ascii="Times New Roman Regular" w:hAnsi="Times New Roman Regular" w:cs="Times New Roman Regular"/>
          <w:szCs w:val="32"/>
        </w:rPr>
        <w:t>全力建设“众创空间—孵化器—加速器—科技园”一体化的创新创业孵化链条。积极推进圆梦创客、云创空间、国信创谷等众创空间建设。推进实施孵化器机构登记管理制度，鼓励企业、高校院所、投资机构等各类主体，建设一批专业化众创空间和孵化器。支持有条件的平台积极创建国家级科技企业孵化器、加速器。支持龙头骨干企业利用企业现有厂房、设备、检测服务等条件，建设以企业为主的专业型科技孵化器。开展“科技企业孵化器+创新创业”行动，鼓励社会资本设立科技孵化基金。鼓励各类众创空间利用互联网优势，为创新创业者提供跨行业、跨学科、跨地域的线上交流和资源链接服务。加快推进共青湖创新中心建设，完善人才培训、质量检测、工业设计、信息服务、知识产权、企业融资等中小微企业技术创新公共服务平台，优化企业创新孵化服务体系。</w:t>
      </w:r>
    </w:p>
    <w:p>
      <w:pPr>
        <w:pStyle w:val="5"/>
        <w:bidi w:val="0"/>
        <w:rPr>
          <w:rFonts w:hint="default"/>
        </w:rPr>
      </w:pPr>
      <w:bookmarkStart w:id="290" w:name="_Toc335"/>
      <w:bookmarkStart w:id="291" w:name="_Toc21610"/>
      <w:bookmarkStart w:id="292" w:name="_Toc10637"/>
      <w:bookmarkStart w:id="293" w:name="_Toc26946"/>
      <w:bookmarkStart w:id="294" w:name="_Toc25275"/>
      <w:bookmarkStart w:id="295" w:name="_Toc19732"/>
      <w:bookmarkStart w:id="296" w:name="_Toc438"/>
      <w:bookmarkStart w:id="297" w:name="_Toc28793"/>
      <w:r>
        <w:rPr>
          <w:rFonts w:hint="default"/>
        </w:rPr>
        <w:t>（</w:t>
      </w:r>
      <w:r>
        <w:rPr>
          <w:rFonts w:hint="eastAsia"/>
          <w:lang w:val="en-US" w:eastAsia="zh-Hans"/>
        </w:rPr>
        <w:t>二</w:t>
      </w:r>
      <w:r>
        <w:rPr>
          <w:rFonts w:hint="default"/>
        </w:rPr>
        <w:t>）培育壮大科技创新型企业</w:t>
      </w:r>
      <w:bookmarkEnd w:id="290"/>
      <w:bookmarkEnd w:id="291"/>
      <w:bookmarkEnd w:id="292"/>
      <w:bookmarkEnd w:id="293"/>
      <w:bookmarkEnd w:id="294"/>
      <w:bookmarkEnd w:id="295"/>
      <w:bookmarkEnd w:id="296"/>
      <w:bookmarkEnd w:id="297"/>
    </w:p>
    <w:p>
      <w:pPr>
        <w:bidi w:val="0"/>
        <w:rPr>
          <w:rFonts w:hint="default" w:ascii="Times New Roman Regular" w:hAnsi="Times New Roman Regular" w:cs="Times New Roman Regular"/>
          <w:szCs w:val="32"/>
        </w:rPr>
      </w:pPr>
      <w:r>
        <w:rPr>
          <w:rFonts w:hint="default" w:ascii="Times New Roman Regular" w:hAnsi="Times New Roman Regular" w:cs="Times New Roman Regular"/>
          <w:szCs w:val="32"/>
        </w:rPr>
        <w:t>强化企业创新主体作用，促进各类创新要素向企业集聚，构建“国家—省—市—区”四级企业研发机构培育体系，鼓励和支持企业建立企业技术中心，完善研发机构升级后备数据库，大力推动市级研发机构升级省级研发机构、省级研发机构升级国家级研发机构，力争五年内实现规模以上企业研发机构全覆盖，90%以上企业拥有研发机构，实现国家级研发机构新突破。</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szCs w:val="32"/>
        </w:rPr>
        <w:t>大力培育高新技术企业。</w:t>
      </w:r>
      <w:r>
        <w:rPr>
          <w:rFonts w:hint="default" w:ascii="Times New Roman Regular" w:hAnsi="Times New Roman Regular" w:cs="Times New Roman Regular"/>
          <w:szCs w:val="32"/>
        </w:rPr>
        <w:t>实施高新技术企业培育计划和扶持政策，建立完善高新技术企业培育库，实施高新技术企业树标提质计划，提升企业核心技术攻关能力，促进科技型中小企业依靠技术创新成长为高新技术企业。完善高新技术企业配套政策和优惠措施，加大资源配置力度，降低企业研发成本，引导企业开展持续技术创新活动，</w:t>
      </w:r>
      <w:r>
        <w:rPr>
          <w:rFonts w:hint="eastAsia" w:ascii="Times New Roman Regular" w:hAnsi="Times New Roman Regular" w:cs="Times New Roman Regular"/>
          <w:szCs w:val="32"/>
          <w:lang w:val="en-US" w:eastAsia="zh-CN"/>
        </w:rPr>
        <w:t>支持高新技术</w:t>
      </w:r>
      <w:r>
        <w:rPr>
          <w:rFonts w:hint="default" w:ascii="Times New Roman Regular" w:hAnsi="Times New Roman Regular" w:cs="Times New Roman Regular"/>
          <w:szCs w:val="32"/>
        </w:rPr>
        <w:t>企业承担国家</w:t>
      </w:r>
      <w:r>
        <w:rPr>
          <w:rFonts w:hint="eastAsia" w:ascii="Times New Roman Regular" w:hAnsi="Times New Roman Regular" w:cs="Times New Roman Regular"/>
          <w:szCs w:val="32"/>
          <w:lang w:eastAsia="zh-CN"/>
        </w:rPr>
        <w:t>、</w:t>
      </w:r>
      <w:r>
        <w:rPr>
          <w:rFonts w:hint="default" w:ascii="Times New Roman Regular" w:hAnsi="Times New Roman Regular" w:cs="Times New Roman Regular"/>
          <w:szCs w:val="32"/>
        </w:rPr>
        <w:t>省</w:t>
      </w:r>
      <w:r>
        <w:rPr>
          <w:rFonts w:hint="eastAsia" w:ascii="Times New Roman Regular" w:hAnsi="Times New Roman Regular" w:cs="Times New Roman Regular"/>
          <w:szCs w:val="32"/>
          <w:lang w:val="en-US" w:eastAsia="zh-CN"/>
        </w:rPr>
        <w:t>级</w:t>
      </w:r>
      <w:r>
        <w:rPr>
          <w:rFonts w:hint="default" w:ascii="Times New Roman Regular" w:hAnsi="Times New Roman Regular" w:cs="Times New Roman Regular"/>
          <w:szCs w:val="32"/>
        </w:rPr>
        <w:t>科技项目</w:t>
      </w:r>
      <w:r>
        <w:rPr>
          <w:rFonts w:hint="eastAsia" w:ascii="Times New Roman Regular" w:hAnsi="Times New Roman Regular" w:cs="Times New Roman Regular"/>
          <w:szCs w:val="32"/>
          <w:lang w:val="en-US" w:eastAsia="zh-CN"/>
        </w:rPr>
        <w:t>和</w:t>
      </w:r>
      <w:r>
        <w:rPr>
          <w:rFonts w:hint="default" w:ascii="Times New Roman Regular" w:hAnsi="Times New Roman Regular" w:cs="Times New Roman Regular"/>
          <w:szCs w:val="32"/>
        </w:rPr>
        <w:t>市级科技重大专项</w:t>
      </w:r>
      <w:r>
        <w:rPr>
          <w:rFonts w:hint="eastAsia" w:ascii="Times New Roman Regular" w:hAnsi="Times New Roman Regular" w:cs="Times New Roman Regular"/>
          <w:szCs w:val="32"/>
          <w:lang w:val="en-US" w:eastAsia="zh-CN"/>
        </w:rPr>
        <w:t>项目</w:t>
      </w:r>
      <w:r>
        <w:rPr>
          <w:rFonts w:hint="default" w:ascii="Times New Roman Regular" w:hAnsi="Times New Roman Regular" w:cs="Times New Roman Regular"/>
          <w:szCs w:val="32"/>
        </w:rPr>
        <w:t>，争取国家和省研发资金扶持企业开展技术创新，推动高新技术企业成果的转化和产业化。</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szCs w:val="32"/>
        </w:rPr>
        <w:t>壮大发展创新型企业。</w:t>
      </w:r>
      <w:r>
        <w:rPr>
          <w:rFonts w:hint="default" w:ascii="Times New Roman Regular" w:hAnsi="Times New Roman Regular" w:cs="Times New Roman Regular"/>
          <w:szCs w:val="32"/>
        </w:rPr>
        <w:t>推动成长型科技企业加快做大做强，形成新的经济增长点和发展新动能。实施专精特新“小巨人”企业</w:t>
      </w:r>
      <w:r>
        <w:rPr>
          <w:rFonts w:hint="default" w:ascii="Times New Roman Regular" w:hAnsi="Times New Roman Regular" w:cs="Times New Roman Regular"/>
          <w:szCs w:val="32"/>
          <w:vertAlign w:val="superscript"/>
        </w:rPr>
        <w:footnoteReference w:id="8"/>
      </w:r>
      <w:r>
        <w:rPr>
          <w:rFonts w:hint="default" w:ascii="Times New Roman Regular" w:hAnsi="Times New Roman Regular" w:cs="Times New Roman Regular"/>
          <w:szCs w:val="32"/>
        </w:rPr>
        <w:t>培育计划，建立专精特新“小巨人”企业库，对入库企业给予一定经费补贴。鼓励企业建立研发中心、技术中心、工程实验室等科技研发机构，支持企业建立院士专家工作站、博士后工作站等研发机构，力争全市规模以上工业企业普遍建有企业研发机构。紧扣创新型企业发展需求，更好发挥政府作用，出台更加精准的扶持创新型企业的政策，更大力度营造“高新生态”。</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szCs w:val="32"/>
        </w:rPr>
        <w:t>提升科技中小型企业竞争力。</w:t>
      </w:r>
      <w:r>
        <w:rPr>
          <w:rFonts w:hint="default" w:ascii="Times New Roman Regular" w:hAnsi="Times New Roman Regular" w:cs="Times New Roman Regular"/>
          <w:szCs w:val="32"/>
        </w:rPr>
        <w:t>发挥大企业引领支撑作用，大力支持中小微企业的发展，加强共性技术平台建设，推动产业链上中下游、大中小企业融通创新。加大对科技型中小微企业技术创新扶持力度，对初创期企业技术研发进行资助。落实中小微企业建立研发管理制度，调整优化企业研发财政补助政策，持续激励中小微企业加大研发投入，引导中小微企业从传统加工型向“专精特新”型转变。推进中小微企业研发机构建设，支持中小微企业与高校、科研院所开展产学研合作，引导中小微企业联合组建行业研发中心和研发联盟，增强企业自主知识产权的创造、应用、转化和维护能力。</w:t>
      </w:r>
    </w:p>
    <w:p>
      <w:pPr>
        <w:pStyle w:val="5"/>
        <w:bidi w:val="0"/>
        <w:rPr>
          <w:rFonts w:hint="default"/>
        </w:rPr>
      </w:pPr>
      <w:bookmarkStart w:id="298" w:name="_Toc31960"/>
      <w:bookmarkStart w:id="299" w:name="_Toc7445"/>
      <w:bookmarkStart w:id="300" w:name="_Toc30937"/>
      <w:bookmarkStart w:id="301" w:name="_Toc15849"/>
      <w:bookmarkStart w:id="302" w:name="_Toc1165"/>
      <w:bookmarkStart w:id="303" w:name="_Toc18530"/>
      <w:bookmarkStart w:id="304" w:name="_Toc26206"/>
      <w:bookmarkStart w:id="305" w:name="_Toc29380"/>
      <w:r>
        <w:rPr>
          <w:rFonts w:hint="default"/>
        </w:rPr>
        <w:t>（</w:t>
      </w:r>
      <w:r>
        <w:rPr>
          <w:rFonts w:hint="eastAsia"/>
          <w:lang w:val="en-US" w:eastAsia="zh-Hans"/>
        </w:rPr>
        <w:t>三</w:t>
      </w:r>
      <w:r>
        <w:rPr>
          <w:rFonts w:hint="default"/>
        </w:rPr>
        <w:t>）</w:t>
      </w:r>
      <w:r>
        <w:rPr>
          <w:rFonts w:hint="eastAsia"/>
          <w:lang w:val="en-US" w:eastAsia="zh-CN"/>
        </w:rPr>
        <w:t>积极吸引</w:t>
      </w:r>
      <w:r>
        <w:rPr>
          <w:rFonts w:hint="default"/>
        </w:rPr>
        <w:t>创新人才集聚</w:t>
      </w:r>
      <w:bookmarkEnd w:id="298"/>
      <w:bookmarkEnd w:id="299"/>
      <w:bookmarkEnd w:id="300"/>
      <w:bookmarkEnd w:id="301"/>
      <w:bookmarkEnd w:id="302"/>
      <w:bookmarkEnd w:id="303"/>
      <w:bookmarkEnd w:id="304"/>
      <w:bookmarkEnd w:id="305"/>
    </w:p>
    <w:p>
      <w:pPr>
        <w:bidi w:val="0"/>
        <w:rPr>
          <w:rFonts w:hint="default" w:ascii="Times New Roman Regular" w:hAnsi="Times New Roman Regular" w:cs="Times New Roman Regular"/>
        </w:rPr>
      </w:pPr>
      <w:r>
        <w:rPr>
          <w:rFonts w:hint="default" w:ascii="Times New Roman Regular" w:hAnsi="Times New Roman Regular" w:cs="Times New Roman Regular"/>
        </w:rPr>
        <w:t>贯彻尊重劳动、尊重知识、尊重人才、尊重创造方针，深化人才发展机制改革，深入实施人才强区战略和“名研汇”人才计划，加大人才引育力度，着力营造人才创新创业良好环境。</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bCs/>
          <w:szCs w:val="32"/>
        </w:rPr>
        <w:t>创新人才培养模式。</w:t>
      </w:r>
      <w:r>
        <w:rPr>
          <w:rFonts w:hint="default" w:ascii="Times New Roman Regular" w:hAnsi="Times New Roman Regular" w:cs="Times New Roman Regular"/>
          <w:szCs w:val="32"/>
        </w:rPr>
        <w:t>大力实施企业领军人才培养工程、“匠心茂名”高技能人才培养工程、青年拔尖人才培养工程，培育多层次、多领域、多梯度、多类型创新人才，壮大高水平工程师和高技能人才队伍。在优势科研领域设立一批专家工作室，集聚一批战略专家群体，用好创新创业孵化基地、科技产业园区等平台，着力培养一批科研创新团队和科技骨干人才。健全以创新能力、质量、实效、贡献为导向的科技人才评价体系。打造</w:t>
      </w:r>
      <w:r>
        <w:rPr>
          <w:rFonts w:hint="default" w:ascii="Times New Roman Regular" w:hAnsi="Times New Roman Regular" w:cs="Times New Roman Regular"/>
          <w:szCs w:val="32"/>
          <w:lang w:val="en-US" w:eastAsia="zh-Hans"/>
        </w:rPr>
        <w:t>复合型</w:t>
      </w:r>
      <w:r>
        <w:rPr>
          <w:rFonts w:hint="default" w:ascii="Times New Roman Regular" w:hAnsi="Times New Roman Regular" w:cs="Times New Roman Regular"/>
          <w:szCs w:val="32"/>
        </w:rPr>
        <w:t>管理人才培养基地，</w:t>
      </w:r>
      <w:r>
        <w:rPr>
          <w:rFonts w:hint="default" w:ascii="Times New Roman Regular" w:hAnsi="Times New Roman Regular" w:cs="Times New Roman Regular"/>
          <w:szCs w:val="32"/>
          <w:lang w:val="en-US" w:eastAsia="zh-Hans"/>
        </w:rPr>
        <w:t>引导</w:t>
      </w:r>
      <w:r>
        <w:rPr>
          <w:rFonts w:hint="default" w:ascii="Times New Roman Regular" w:hAnsi="Times New Roman Regular" w:cs="Times New Roman Regular"/>
          <w:szCs w:val="32"/>
        </w:rPr>
        <w:t>高校、科研院所人才到高新区政府和企业挂职锻炼，</w:t>
      </w:r>
      <w:r>
        <w:rPr>
          <w:rFonts w:hint="default" w:ascii="Times New Roman Regular" w:hAnsi="Times New Roman Regular" w:cs="Times New Roman Regular"/>
          <w:szCs w:val="32"/>
          <w:lang w:val="en-US" w:eastAsia="zh-Hans"/>
        </w:rPr>
        <w:t>提升</w:t>
      </w:r>
      <w:r>
        <w:rPr>
          <w:rFonts w:hint="default" w:ascii="Times New Roman Regular" w:hAnsi="Times New Roman Regular" w:cs="Times New Roman Regular"/>
          <w:szCs w:val="32"/>
        </w:rPr>
        <w:t>高新区管理水平、</w:t>
      </w:r>
      <w:r>
        <w:rPr>
          <w:rFonts w:hint="default" w:ascii="Times New Roman Regular" w:hAnsi="Times New Roman Regular" w:cs="Times New Roman Regular"/>
          <w:szCs w:val="32"/>
          <w:lang w:val="en-US" w:eastAsia="zh-Hans"/>
        </w:rPr>
        <w:t>创新能力</w:t>
      </w:r>
      <w:r>
        <w:rPr>
          <w:rFonts w:hint="default" w:ascii="Times New Roman Regular" w:hAnsi="Times New Roman Regular" w:cs="Times New Roman Regular"/>
          <w:szCs w:val="32"/>
        </w:rPr>
        <w:t>。</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bCs/>
          <w:szCs w:val="32"/>
        </w:rPr>
        <w:t>大力引进高层次人才</w:t>
      </w:r>
      <w:r>
        <w:rPr>
          <w:rFonts w:hint="eastAsia" w:ascii="Times New Roman Regular" w:hAnsi="Times New Roman Regular" w:cs="Times New Roman Regular"/>
          <w:b/>
          <w:bCs/>
          <w:szCs w:val="32"/>
          <w:lang w:eastAsia="zh-CN"/>
        </w:rPr>
        <w:t>、</w:t>
      </w:r>
      <w:r>
        <w:rPr>
          <w:rFonts w:hint="eastAsia" w:ascii="Times New Roman Regular" w:hAnsi="Times New Roman Regular" w:cs="Times New Roman Regular"/>
          <w:b/>
          <w:bCs/>
          <w:szCs w:val="32"/>
          <w:lang w:val="en-US" w:eastAsia="zh-CN"/>
        </w:rPr>
        <w:t>高技能人才</w:t>
      </w:r>
      <w:r>
        <w:rPr>
          <w:rFonts w:hint="default" w:ascii="Times New Roman Regular" w:hAnsi="Times New Roman Regular" w:cs="Times New Roman Regular"/>
          <w:b/>
          <w:bCs/>
          <w:szCs w:val="32"/>
        </w:rPr>
        <w:t>。</w:t>
      </w:r>
      <w:r>
        <w:rPr>
          <w:rFonts w:hint="default" w:ascii="Times New Roman Regular" w:hAnsi="Times New Roman Regular" w:cs="Times New Roman Regular"/>
          <w:szCs w:val="32"/>
          <w:lang w:val="en-US" w:eastAsia="zh-CN"/>
        </w:rPr>
        <w:t>加快完善人才政策体系，支持企业引进高层次</w:t>
      </w:r>
      <w:r>
        <w:rPr>
          <w:rFonts w:hint="eastAsia" w:ascii="Times New Roman Regular" w:hAnsi="Times New Roman Regular" w:cs="Times New Roman Regular"/>
          <w:szCs w:val="32"/>
          <w:lang w:val="en-US" w:eastAsia="zh-CN"/>
        </w:rPr>
        <w:t>、高技能</w:t>
      </w:r>
      <w:r>
        <w:rPr>
          <w:rFonts w:hint="default" w:ascii="Times New Roman Regular" w:hAnsi="Times New Roman Regular" w:cs="Times New Roman Regular"/>
          <w:szCs w:val="32"/>
          <w:lang w:val="en-US" w:eastAsia="zh-CN"/>
        </w:rPr>
        <w:t>专业人才。大力实施招贤引才计划，积极采取市场化运作方式，不断扩充高新区人才队伍。</w:t>
      </w:r>
      <w:r>
        <w:rPr>
          <w:rFonts w:hint="default" w:ascii="Times New Roman Regular" w:hAnsi="Times New Roman Regular" w:cs="Times New Roman Regular"/>
          <w:szCs w:val="32"/>
        </w:rPr>
        <w:t>实行更加开放的人才政策，推行“人才+项目”模式，引导高校院所与企业共建技术中心、工程中心、实验室、博士后科研工作站等创新平台。实施稳定灵活的柔性引才工程，积极探索“以才引才”模式。</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bCs/>
          <w:szCs w:val="32"/>
        </w:rPr>
        <w:t>激发人才创新创业创造活力。</w:t>
      </w:r>
      <w:r>
        <w:rPr>
          <w:rFonts w:hint="default" w:ascii="Times New Roman Regular" w:hAnsi="Times New Roman Regular" w:cs="Times New Roman Regular"/>
          <w:szCs w:val="32"/>
        </w:rPr>
        <w:t>建立开放融合的创新机制，按照“有技术人员、有固定场所、有研发经费、有科研设备、有科研项目”的要求，大力提升园区创新创业活力。建立激励机制，支持</w:t>
      </w:r>
      <w:r>
        <w:rPr>
          <w:rFonts w:hint="default" w:ascii="Times New Roman Regular" w:hAnsi="Times New Roman Regular" w:cs="Times New Roman Regular"/>
          <w:szCs w:val="32"/>
          <w:lang w:val="en-US" w:eastAsia="zh-Hans"/>
        </w:rPr>
        <w:t>企业和高校</w:t>
      </w:r>
      <w:r>
        <w:rPr>
          <w:rFonts w:hint="default" w:ascii="Times New Roman Regular" w:hAnsi="Times New Roman Regular" w:cs="Times New Roman Regular"/>
          <w:szCs w:val="32"/>
          <w:lang w:eastAsia="zh-Hans"/>
        </w:rPr>
        <w:t>、</w:t>
      </w:r>
      <w:r>
        <w:rPr>
          <w:rFonts w:hint="default" w:ascii="Times New Roman Regular" w:hAnsi="Times New Roman Regular" w:cs="Times New Roman Regular"/>
          <w:szCs w:val="32"/>
          <w:lang w:val="en-US" w:eastAsia="zh-Hans"/>
        </w:rPr>
        <w:t>科研院所合作开展</w:t>
      </w:r>
      <w:r>
        <w:rPr>
          <w:rFonts w:hint="eastAsia" w:ascii="Times New Roman Regular" w:hAnsi="Times New Roman Regular" w:cs="Times New Roman Regular"/>
          <w:szCs w:val="32"/>
          <w:lang w:val="en-US" w:eastAsia="zh-CN"/>
        </w:rPr>
        <w:t>绿色化工和新材料等重点领域科研</w:t>
      </w:r>
      <w:r>
        <w:rPr>
          <w:rFonts w:hint="default" w:ascii="Times New Roman Regular" w:hAnsi="Times New Roman Regular" w:cs="Times New Roman Regular"/>
          <w:szCs w:val="32"/>
          <w:lang w:val="en-US" w:eastAsia="zh-Hans"/>
        </w:rPr>
        <w:t>项目</w:t>
      </w:r>
      <w:r>
        <w:rPr>
          <w:rFonts w:hint="default" w:ascii="Times New Roman Regular" w:hAnsi="Times New Roman Regular" w:cs="Times New Roman Regular"/>
          <w:szCs w:val="32"/>
          <w:lang w:eastAsia="zh-Hans"/>
        </w:rPr>
        <w:t>，</w:t>
      </w:r>
      <w:r>
        <w:rPr>
          <w:rFonts w:hint="default" w:ascii="Times New Roman Regular" w:hAnsi="Times New Roman Regular" w:cs="Times New Roman Regular"/>
          <w:szCs w:val="32"/>
        </w:rPr>
        <w:t>奖励突出贡献人才。提升各类“双创”平台建设运营水平，打造“双创”升级版。加大科普投入力度，弘扬科学家精神、企业家精神，营造爱科学、尊重科学社会氛围，持续推动科学家、企业家进机关、进企业、进校园、进社区，提高全体居民科学素养。</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bCs/>
          <w:szCs w:val="32"/>
        </w:rPr>
        <w:t>加强创新人才服务。</w:t>
      </w:r>
      <w:r>
        <w:rPr>
          <w:rFonts w:hint="default" w:ascii="Times New Roman Regular" w:hAnsi="Times New Roman Regular" w:cs="Times New Roman Regular"/>
          <w:szCs w:val="32"/>
        </w:rPr>
        <w:t>搭建各类人力资源服务发展平台，加快形成专业化、市场化、集约化的现代人力资源服务体系。完善人才服务保障体系，提高创新人才待遇，完善人才服务绿色通道，实施人才安居工程，完善高层次人才数据库，为创新创业人才安家落户、科技研发、职称评定、经费支持、医疗保障、子女入学和配偶就业等提供便捷优质服务。完善人才驿站服务平台，加快国信创谷人才驿站和人才公寓建设，为高层次人才提供优质环境。</w:t>
      </w:r>
      <w:r>
        <w:rPr>
          <w:rFonts w:hint="eastAsia" w:ascii="Times New Roman Regular" w:hAnsi="Times New Roman Regular" w:cs="Times New Roman Regular"/>
          <w:szCs w:val="32"/>
          <w:lang w:val="en-US" w:eastAsia="zh-CN"/>
        </w:rPr>
        <w:t>创新</w:t>
      </w:r>
      <w:r>
        <w:rPr>
          <w:rFonts w:hint="default" w:ascii="Times New Roman Regular" w:hAnsi="Times New Roman Regular" w:cs="Times New Roman Regular"/>
          <w:szCs w:val="32"/>
        </w:rPr>
        <w:t>企业</w:t>
      </w:r>
      <w:r>
        <w:rPr>
          <w:rFonts w:hint="eastAsia" w:ascii="Times New Roman Regular" w:hAnsi="Times New Roman Regular" w:cs="Times New Roman Regular"/>
          <w:szCs w:val="32"/>
          <w:lang w:val="en-US" w:eastAsia="zh-CN"/>
        </w:rPr>
        <w:t>自主</w:t>
      </w:r>
      <w:r>
        <w:rPr>
          <w:rFonts w:hint="default" w:ascii="Times New Roman Regular" w:hAnsi="Times New Roman Regular" w:cs="Times New Roman Regular"/>
          <w:szCs w:val="32"/>
        </w:rPr>
        <w:t>使用人才制度，</w:t>
      </w:r>
      <w:r>
        <w:rPr>
          <w:rFonts w:hint="eastAsia" w:ascii="Times New Roman Regular" w:hAnsi="Times New Roman Regular" w:cs="Times New Roman Regular"/>
          <w:szCs w:val="32"/>
          <w:lang w:val="en-US" w:eastAsia="zh-CN"/>
        </w:rPr>
        <w:t>研究赋予</w:t>
      </w:r>
      <w:r>
        <w:rPr>
          <w:rFonts w:hint="default" w:ascii="Times New Roman Regular" w:hAnsi="Times New Roman Regular" w:cs="Times New Roman Regular"/>
          <w:szCs w:val="32"/>
        </w:rPr>
        <w:t>企业人才认定权限。</w:t>
      </w:r>
    </w:p>
    <w:p>
      <w:pPr>
        <w:pStyle w:val="5"/>
        <w:bidi w:val="0"/>
        <w:rPr>
          <w:rFonts w:hint="default"/>
        </w:rPr>
      </w:pPr>
      <w:bookmarkStart w:id="306" w:name="_Toc4414"/>
      <w:bookmarkStart w:id="307" w:name="_Toc25379"/>
      <w:bookmarkStart w:id="308" w:name="_Toc6276"/>
      <w:bookmarkStart w:id="309" w:name="_Toc12478"/>
      <w:bookmarkStart w:id="310" w:name="_Toc2585"/>
      <w:bookmarkStart w:id="311" w:name="_Toc26007"/>
      <w:bookmarkStart w:id="312" w:name="_Toc25990"/>
      <w:bookmarkStart w:id="313" w:name="_Toc4812"/>
      <w:r>
        <w:rPr>
          <w:rFonts w:hint="default"/>
        </w:rPr>
        <w:t>（</w:t>
      </w:r>
      <w:r>
        <w:rPr>
          <w:rFonts w:hint="eastAsia"/>
          <w:lang w:val="en-US" w:eastAsia="zh-Hans"/>
        </w:rPr>
        <w:t>四</w:t>
      </w:r>
      <w:r>
        <w:rPr>
          <w:rFonts w:hint="default"/>
        </w:rPr>
        <w:t>）建立健全创新融合发展新机制</w:t>
      </w:r>
      <w:bookmarkEnd w:id="306"/>
      <w:bookmarkEnd w:id="307"/>
      <w:bookmarkEnd w:id="308"/>
      <w:bookmarkEnd w:id="309"/>
      <w:bookmarkEnd w:id="310"/>
      <w:bookmarkEnd w:id="311"/>
      <w:bookmarkEnd w:id="312"/>
      <w:bookmarkEnd w:id="313"/>
    </w:p>
    <w:p>
      <w:pPr>
        <w:bidi w:val="0"/>
        <w:rPr>
          <w:rFonts w:hint="default" w:ascii="Times New Roman Regular" w:hAnsi="Times New Roman Regular" w:cs="Times New Roman Regular"/>
          <w:szCs w:val="32"/>
        </w:rPr>
      </w:pPr>
      <w:r>
        <w:rPr>
          <w:rFonts w:hint="default" w:ascii="Times New Roman Regular" w:hAnsi="Times New Roman Regular" w:cs="Times New Roman Regular"/>
          <w:szCs w:val="32"/>
        </w:rPr>
        <w:t>持续在建设新型研发机构、培育引进人才、产学研结合、区域创新协作、创新创业孵化体系等方面进行积极探索，全面提升区域创新体系整体效能。</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bCs/>
          <w:szCs w:val="32"/>
        </w:rPr>
        <w:t>深化科技体制机制改革。</w:t>
      </w:r>
      <w:r>
        <w:rPr>
          <w:rFonts w:hint="default" w:ascii="Times New Roman Regular" w:hAnsi="Times New Roman Regular" w:cs="Times New Roman Regular"/>
          <w:szCs w:val="32"/>
        </w:rPr>
        <w:t>积极在人才引进、科技研发、项目服务等体制机制改革创新上先行先试，建设现代科技创新治理体系。深化科技领域“放管服”改革，完善以信任为前提的项目立项决策机制和财政科研资金管理机制，建立健全科研项目经费使用“包干制”，推进科技计划项目管理全过程简政放权，简化项目申报和过程管理。坚持结果导向，探索简化科技项目经费使用管理，全面增强创新活力，提升创新效率。对新产业新业态实行包容审慎监管，打造扶优育新的创新生态。健全科技创新激励机制，优化科技成果分配制度，对科技人员实施股权激励，提高科技成果转化积极性。</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bCs/>
          <w:szCs w:val="32"/>
        </w:rPr>
        <w:t>探索协同创新新模式新机制。</w:t>
      </w:r>
      <w:bookmarkStart w:id="314" w:name="_Toc28366"/>
      <w:bookmarkStart w:id="315" w:name="_Toc29933"/>
      <w:bookmarkStart w:id="316" w:name="_Toc12257"/>
      <w:r>
        <w:rPr>
          <w:rFonts w:hint="default" w:ascii="Times New Roman Regular" w:hAnsi="Times New Roman Regular" w:cs="Times New Roman Regular"/>
          <w:szCs w:val="32"/>
        </w:rPr>
        <w:t>探索跨区域协同创新新模式</w:t>
      </w:r>
      <w:bookmarkEnd w:id="314"/>
      <w:bookmarkEnd w:id="315"/>
      <w:bookmarkEnd w:id="316"/>
      <w:r>
        <w:rPr>
          <w:rFonts w:hint="default" w:ascii="Times New Roman Regular" w:hAnsi="Times New Roman Regular" w:cs="Times New Roman Regular"/>
          <w:szCs w:val="32"/>
        </w:rPr>
        <w:t>。推进与粤港澳大湾区科技创新协同发展，建设大湾区技术产业化应用的承载地。加快构建“广深港澳研发、茂名承接孵化转化”创新协作新模式，深化与广州、深圳、珠海科技创新和产业合作；推动中外人才交流、技术研发等领域合作。</w:t>
      </w:r>
      <w:bookmarkStart w:id="317" w:name="_Toc16192"/>
      <w:bookmarkStart w:id="318" w:name="_Toc24325"/>
      <w:bookmarkStart w:id="319" w:name="_Toc22803"/>
      <w:r>
        <w:rPr>
          <w:rFonts w:hint="default" w:ascii="Times New Roman Regular" w:hAnsi="Times New Roman Regular" w:cs="Times New Roman Regular"/>
          <w:szCs w:val="32"/>
        </w:rPr>
        <w:t>推进跨领域跨行业协同创新</w:t>
      </w:r>
      <w:bookmarkEnd w:id="317"/>
      <w:bookmarkEnd w:id="318"/>
      <w:bookmarkEnd w:id="319"/>
      <w:r>
        <w:rPr>
          <w:rFonts w:hint="default" w:ascii="Times New Roman Regular" w:hAnsi="Times New Roman Regular" w:cs="Times New Roman Regular"/>
          <w:szCs w:val="32"/>
        </w:rPr>
        <w:t>。强化创新型企业、高等院校、科研机构、公共服务平台等产学研用多主体协作，积极引导企业与高校、科研院所通过成果转让、委托开发、联合开发、共建技术研发机构和科技型企业实体等形式开展产学研合作。</w:t>
      </w:r>
      <w:bookmarkStart w:id="320" w:name="_Toc22666"/>
      <w:bookmarkStart w:id="321" w:name="_Toc17410"/>
      <w:bookmarkStart w:id="322" w:name="_Toc5355"/>
      <w:r>
        <w:rPr>
          <w:rFonts w:hint="default" w:ascii="Times New Roman Regular" w:hAnsi="Times New Roman Regular" w:cs="Times New Roman Regular"/>
          <w:szCs w:val="32"/>
        </w:rPr>
        <w:t>深化产教融合、校企合作</w:t>
      </w:r>
      <w:bookmarkEnd w:id="320"/>
      <w:bookmarkEnd w:id="321"/>
      <w:bookmarkEnd w:id="322"/>
      <w:r>
        <w:rPr>
          <w:rFonts w:hint="default" w:ascii="Times New Roman Regular" w:hAnsi="Times New Roman Regular" w:cs="Times New Roman Regular"/>
          <w:szCs w:val="32"/>
        </w:rPr>
        <w:t>，深化企业主导的产学研合作，支持企业牵头组建创新联合体，与高等院校、科研机构、行业协会等合作开展技术攻关。</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bCs/>
          <w:szCs w:val="32"/>
        </w:rPr>
        <w:t>建立健全创新链产业链融合发展机制。</w:t>
      </w:r>
      <w:r>
        <w:rPr>
          <w:rFonts w:hint="default" w:ascii="Times New Roman Regular" w:hAnsi="Times New Roman Regular" w:cs="Times New Roman Regular"/>
          <w:szCs w:val="32"/>
        </w:rPr>
        <w:t>围绕产业链部署创新链，完善服务链，持续增强创新链和产业链之间的关联度、耦合度，努力打造一流的“创新链—产业链—价值链”循环体系。以科技创新为动力，以产业转型升级需求为方向，加快推动六大主导产业基础高级化、产业链现代化。强化专利培育，着重提高专利的数量和质量，形成自主知识产权。结合国家知识产权试点园区建设，加快建设“专利—产品—产业化”信息化平台，动态跟踪管理自主知识产权产品“研发—转化—应用”全生命流程，扶持高价值专利技术商业化和产业化，完善成果产权保护和交易机制，构建知识产权大保护工作格局。完善金融支持创新体系，健全政府投入为主、社会多渠道投入机制，以广东</w:t>
      </w:r>
      <w:r>
        <w:rPr>
          <w:rFonts w:hint="eastAsia" w:ascii="Times New Roman Regular" w:hAnsi="Times New Roman Regular" w:cs="Times New Roman Regular"/>
          <w:szCs w:val="32"/>
          <w:lang w:val="en-US" w:eastAsia="zh-CN"/>
        </w:rPr>
        <w:t>省</w:t>
      </w:r>
      <w:r>
        <w:rPr>
          <w:rFonts w:hint="default" w:ascii="Times New Roman Regular" w:hAnsi="Times New Roman Regular" w:cs="Times New Roman Regular"/>
          <w:szCs w:val="32"/>
        </w:rPr>
        <w:t>科技金融综合服务中心茂名分中心为载体，引进一批科技金融服务机构入驻园区，为企业提供专业服务。促进科技金融深度融合，建立企业创新融资需求与金融机构、创投机构信息对接机制。完善科技担保体系，引进知识产权质押融资评估机构，与银行联手开展风投、创投工作。探索设立</w:t>
      </w:r>
      <w:r>
        <w:rPr>
          <w:rFonts w:hint="eastAsia" w:ascii="Times New Roman Regular" w:hAnsi="Times New Roman Regular" w:cs="Times New Roman Regular"/>
          <w:szCs w:val="32"/>
          <w:lang w:val="en-US" w:eastAsia="zh-CN"/>
        </w:rPr>
        <w:t>绿色化工和新材料</w:t>
      </w:r>
      <w:r>
        <w:rPr>
          <w:rFonts w:hint="default" w:ascii="Times New Roman Regular" w:hAnsi="Times New Roman Regular" w:cs="Times New Roman Regular"/>
          <w:szCs w:val="32"/>
        </w:rPr>
        <w:t>产业发展基金，充分发挥</w:t>
      </w:r>
      <w:r>
        <w:rPr>
          <w:rFonts w:hint="eastAsia" w:ascii="Times New Roman Regular" w:hAnsi="Times New Roman Regular" w:cs="Times New Roman Regular"/>
          <w:szCs w:val="32"/>
          <w:lang w:val="en-US" w:eastAsia="zh-CN"/>
        </w:rPr>
        <w:t>粤科</w:t>
      </w:r>
      <w:r>
        <w:rPr>
          <w:rFonts w:hint="default" w:ascii="Times New Roman Regular" w:hAnsi="Times New Roman Regular" w:cs="Times New Roman Regular"/>
          <w:szCs w:val="32"/>
        </w:rPr>
        <w:t>创新基金引导作用，鼓励多方资源投向</w:t>
      </w:r>
      <w:r>
        <w:rPr>
          <w:rFonts w:hint="eastAsia" w:ascii="Times New Roman Regular" w:hAnsi="Times New Roman Regular" w:cs="Times New Roman Regular"/>
          <w:szCs w:val="32"/>
          <w:lang w:val="en-US" w:eastAsia="zh-CN"/>
        </w:rPr>
        <w:t>重点产业</w:t>
      </w:r>
      <w:r>
        <w:rPr>
          <w:rFonts w:hint="default" w:ascii="Times New Roman Regular" w:hAnsi="Times New Roman Regular" w:cs="Times New Roman Regular"/>
          <w:szCs w:val="32"/>
        </w:rPr>
        <w:t>领域，促进科学家、企业家、投资人等深度合作。鼓励发展天使投资，引导更多社会资本加大对种子期、初创期科技企业的投入，鼓励成功企业家向天使投资人发展。完善科技成果转化机制，构建重大科技项目接续支持机制，吸引一批科技项目在</w:t>
      </w:r>
      <w:r>
        <w:rPr>
          <w:rFonts w:hint="default" w:ascii="Times New Roman Regular" w:hAnsi="Times New Roman Regular" w:cs="Times New Roman Regular"/>
          <w:szCs w:val="32"/>
          <w:lang w:eastAsia="zh-CN"/>
        </w:rPr>
        <w:t>茂名高新区</w:t>
      </w:r>
      <w:r>
        <w:rPr>
          <w:rFonts w:hint="default" w:ascii="Times New Roman Regular" w:hAnsi="Times New Roman Regular" w:cs="Times New Roman Regular"/>
          <w:szCs w:val="32"/>
        </w:rPr>
        <w:t>开展延展性研究和产业化应用。强化对科技企业、科研院所和高校科技成果转化服务，培育一批专业化科技中介服务机构。谋划建设</w:t>
      </w:r>
      <w:r>
        <w:rPr>
          <w:rFonts w:hint="eastAsia" w:ascii="Times New Roman Regular" w:hAnsi="Times New Roman Regular" w:cs="Times New Roman Regular"/>
          <w:szCs w:val="32"/>
          <w:lang w:val="en-US" w:eastAsia="zh-CN"/>
        </w:rPr>
        <w:t>高新技术孵化加速</w:t>
      </w:r>
      <w:r>
        <w:rPr>
          <w:rFonts w:hint="default" w:ascii="Times New Roman Regular" w:hAnsi="Times New Roman Regular" w:cs="Times New Roman Regular"/>
          <w:szCs w:val="32"/>
        </w:rPr>
        <w:t>基地，建立健全科技成果转移转化平台，鼓励企业开展产业自主技术攻关和成果转化项目，促进高校院所自主转化科技成果。</w:t>
      </w:r>
    </w:p>
    <w:p>
      <w:pPr>
        <w:pStyle w:val="4"/>
        <w:ind w:firstLine="630"/>
        <w:jc w:val="both"/>
        <w:rPr>
          <w:rFonts w:hint="default" w:ascii="Times New Roman Regular" w:hAnsi="Times New Roman Regular" w:eastAsia="黑体" w:cs="Times New Roman Regular"/>
        </w:rPr>
      </w:pPr>
      <w:bookmarkStart w:id="323" w:name="_Toc9116"/>
      <w:bookmarkStart w:id="324" w:name="_Toc19398"/>
      <w:bookmarkStart w:id="325" w:name="_Toc25842"/>
      <w:bookmarkStart w:id="326" w:name="_Toc25169"/>
      <w:bookmarkStart w:id="327" w:name="_Toc7719"/>
      <w:bookmarkStart w:id="328" w:name="_Toc12469"/>
      <w:bookmarkStart w:id="329" w:name="_Toc1364692607"/>
      <w:bookmarkStart w:id="330" w:name="_Toc9630"/>
      <w:bookmarkStart w:id="331" w:name="_Toc4190"/>
      <w:bookmarkStart w:id="332" w:name="_Toc15278"/>
      <w:bookmarkStart w:id="333" w:name="_Toc13855"/>
      <w:bookmarkStart w:id="334" w:name="_Toc12403"/>
      <w:bookmarkStart w:id="335" w:name="_Toc15135"/>
      <w:bookmarkStart w:id="336" w:name="_Toc16250"/>
      <w:bookmarkStart w:id="337" w:name="_Toc9554"/>
      <w:bookmarkStart w:id="338" w:name="_Toc6142"/>
      <w:bookmarkStart w:id="339" w:name="_Toc3442"/>
      <w:r>
        <w:rPr>
          <w:rFonts w:hint="default" w:ascii="Times New Roman Regular" w:hAnsi="Times New Roman Regular" w:eastAsia="黑体" w:cs="Times New Roman Regular"/>
        </w:rPr>
        <w:t>第三节 推动“湾区带”联动发展，开拓合作共赢新局面</w:t>
      </w:r>
      <w:bookmarkEnd w:id="323"/>
      <w:bookmarkEnd w:id="324"/>
      <w:bookmarkEnd w:id="325"/>
      <w:bookmarkEnd w:id="326"/>
      <w:bookmarkEnd w:id="327"/>
      <w:bookmarkEnd w:id="328"/>
      <w:bookmarkEnd w:id="329"/>
      <w:bookmarkEnd w:id="330"/>
      <w:bookmarkEnd w:id="331"/>
      <w:bookmarkEnd w:id="332"/>
    </w:p>
    <w:p>
      <w:pPr>
        <w:ind w:firstLine="630"/>
        <w:rPr>
          <w:rFonts w:hint="default" w:ascii="Times New Roman Regular" w:hAnsi="Times New Roman Regular" w:cs="Times New Roman Regular"/>
        </w:rPr>
      </w:pPr>
      <w:r>
        <w:rPr>
          <w:rFonts w:hint="default" w:ascii="Times New Roman Regular" w:hAnsi="Times New Roman Regular" w:cs="Times New Roman Regular"/>
        </w:rPr>
        <w:t>积极主动融入“双区”建设，落实</w:t>
      </w:r>
      <w:r>
        <w:rPr>
          <w:rFonts w:hint="default" w:ascii="Times New Roman Regular" w:hAnsi="Times New Roman Regular" w:cs="Times New Roman Regular"/>
          <w:lang w:eastAsia="zh-CN"/>
        </w:rPr>
        <w:t>高质量加快</w:t>
      </w:r>
      <w:r>
        <w:rPr>
          <w:rFonts w:hint="default" w:ascii="Times New Roman Regular" w:hAnsi="Times New Roman Regular" w:cs="Times New Roman Regular"/>
        </w:rPr>
        <w:t>构建“一核一带一区”区域发展格局和建设湛茂都市圈的区域发展战略，实现“湾区带”联动发展，与北部湾城市群和海南自贸港相向而行，深化市域“</w:t>
      </w:r>
      <w:r>
        <w:rPr>
          <w:rFonts w:hint="eastAsia" w:ascii="Times New Roman Regular" w:hAnsi="Times New Roman Regular" w:cs="Times New Roman Regular"/>
          <w:lang w:val="en-US" w:eastAsia="zh-Hans"/>
        </w:rPr>
        <w:t>四</w:t>
      </w:r>
      <w:r>
        <w:rPr>
          <w:rFonts w:hint="default" w:ascii="Times New Roman Regular" w:hAnsi="Times New Roman Regular" w:cs="Times New Roman Regular"/>
        </w:rPr>
        <w:t>大</w:t>
      </w:r>
      <w:r>
        <w:rPr>
          <w:rFonts w:hint="eastAsia" w:ascii="Times New Roman Regular" w:hAnsi="Times New Roman Regular" w:cs="Times New Roman Regular"/>
          <w:lang w:val="en-US" w:eastAsia="zh-CN"/>
        </w:rPr>
        <w:t>发展</w:t>
      </w:r>
      <w:r>
        <w:rPr>
          <w:rFonts w:hint="default" w:ascii="Times New Roman Regular" w:hAnsi="Times New Roman Regular" w:cs="Times New Roman Regular"/>
        </w:rPr>
        <w:t>平台”合作发展，加强与国内外重点地区合作，打造开放合作新格局，实现园区高质量开放发展。</w:t>
      </w:r>
    </w:p>
    <w:p>
      <w:pPr>
        <w:pStyle w:val="5"/>
        <w:bidi w:val="0"/>
        <w:rPr>
          <w:rFonts w:hint="default"/>
        </w:rPr>
      </w:pPr>
      <w:bookmarkStart w:id="340" w:name="_Toc18169"/>
      <w:bookmarkStart w:id="341" w:name="_Toc9584"/>
      <w:bookmarkStart w:id="342" w:name="_Toc15518"/>
      <w:bookmarkStart w:id="343" w:name="_Toc27687"/>
      <w:bookmarkStart w:id="344" w:name="_Toc8850"/>
      <w:bookmarkStart w:id="345" w:name="_Toc13555"/>
      <w:bookmarkStart w:id="346" w:name="_Toc11468"/>
      <w:bookmarkStart w:id="347" w:name="_Toc22138"/>
      <w:bookmarkStart w:id="348" w:name="_Toc25079"/>
      <w:bookmarkStart w:id="349" w:name="_Toc26565"/>
      <w:bookmarkStart w:id="350" w:name="_Toc9190"/>
      <w:bookmarkStart w:id="351" w:name="_Toc1263295889"/>
      <w:bookmarkStart w:id="352" w:name="_Toc27984"/>
      <w:bookmarkStart w:id="353" w:name="_Toc22037"/>
      <w:bookmarkStart w:id="354" w:name="_Toc12739"/>
      <w:r>
        <w:rPr>
          <w:rFonts w:hint="default"/>
        </w:rPr>
        <w:t>（</w:t>
      </w:r>
      <w:r>
        <w:rPr>
          <w:rFonts w:hint="eastAsia"/>
          <w:lang w:val="en-US" w:eastAsia="zh-Hans"/>
        </w:rPr>
        <w:t>一</w:t>
      </w:r>
      <w:r>
        <w:rPr>
          <w:rFonts w:hint="default"/>
        </w:rPr>
        <w:t>）全力推动“湾区带”联动发展</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pPr>
        <w:bidi w:val="0"/>
        <w:rPr>
          <w:rFonts w:hint="default" w:ascii="Times New Roman Regular" w:hAnsi="Times New Roman Regular" w:cs="Times New Roman Regular"/>
        </w:rPr>
      </w:pPr>
      <w:r>
        <w:rPr>
          <w:rFonts w:hint="default" w:ascii="Times New Roman Regular" w:hAnsi="Times New Roman Regular" w:cs="Times New Roman Regular"/>
        </w:rPr>
        <w:t>主动融入</w:t>
      </w:r>
      <w:r>
        <w:rPr>
          <w:rFonts w:hint="default" w:ascii="Times New Roman Regular" w:hAnsi="Times New Roman Regular" w:cs="Times New Roman Regular"/>
          <w:lang w:eastAsia="zh-CN"/>
        </w:rPr>
        <w:t>“双区”</w:t>
      </w:r>
      <w:r>
        <w:rPr>
          <w:rFonts w:hint="default" w:ascii="Times New Roman Regular" w:hAnsi="Times New Roman Regular" w:cs="Times New Roman Regular"/>
        </w:rPr>
        <w:t>建设，承接核心城市辐射带动，加强与沿海经济带城市合作，引领茂名建设沿海经济带新增长极，实现“湾区带”联动发展。</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主动融入粤港澳大湾区建设。</w:t>
      </w:r>
      <w:r>
        <w:rPr>
          <w:rFonts w:hint="default" w:ascii="Times New Roman Regular" w:hAnsi="Times New Roman Regular" w:cs="Times New Roman Regular"/>
        </w:rPr>
        <w:t>依托高新区比较优势和产业基础，加强与大湾区核心城市的对接，</w:t>
      </w:r>
      <w:r>
        <w:rPr>
          <w:rFonts w:hint="default" w:ascii="Times New Roman Regular" w:hAnsi="Times New Roman Regular" w:cs="Times New Roman Regular"/>
          <w:lang w:eastAsia="en-US"/>
        </w:rPr>
        <w:t>主动接受</w:t>
      </w:r>
      <w:r>
        <w:rPr>
          <w:rFonts w:hint="default" w:ascii="Times New Roman Regular" w:hAnsi="Times New Roman Regular" w:cs="Times New Roman Regular"/>
        </w:rPr>
        <w:t>大湾区</w:t>
      </w:r>
      <w:r>
        <w:rPr>
          <w:rFonts w:hint="default" w:ascii="Times New Roman Regular" w:hAnsi="Times New Roman Regular" w:cs="Times New Roman Regular"/>
          <w:lang w:eastAsia="en-US"/>
        </w:rPr>
        <w:t>的辐射</w:t>
      </w:r>
      <w:r>
        <w:rPr>
          <w:rFonts w:hint="default" w:ascii="Times New Roman Regular" w:hAnsi="Times New Roman Regular" w:cs="Times New Roman Regular"/>
        </w:rPr>
        <w:t>带动</w:t>
      </w:r>
      <w:r>
        <w:rPr>
          <w:rFonts w:hint="default" w:ascii="Times New Roman Regular" w:hAnsi="Times New Roman Regular" w:cs="Times New Roman Regular"/>
          <w:lang w:eastAsia="en-US"/>
        </w:rPr>
        <w:t>，</w:t>
      </w:r>
      <w:r>
        <w:rPr>
          <w:rFonts w:hint="default" w:ascii="Times New Roman Regular" w:hAnsi="Times New Roman Regular" w:cs="Times New Roman Regular"/>
        </w:rPr>
        <w:t>积极承接大湾区产业外溢和</w:t>
      </w:r>
      <w:r>
        <w:rPr>
          <w:rFonts w:hint="default" w:ascii="Times New Roman Regular" w:hAnsi="Times New Roman Regular" w:cs="Times New Roman Regular"/>
          <w:lang w:eastAsia="en-US"/>
        </w:rPr>
        <w:t>跨区域产业共建</w:t>
      </w:r>
      <w:r>
        <w:rPr>
          <w:rFonts w:hint="default" w:ascii="Times New Roman Regular" w:hAnsi="Times New Roman Regular" w:cs="Times New Roman Regular"/>
        </w:rPr>
        <w:t>。推进与大湾区科技创新协同发展，深化与大湾区产学研合作、创新平台体系合作，加快推进园区扩容提质，打造大湾区技术产业化应用承载地。密切与大湾区在教育、医疗、社会治理、人才交流等方面合作。</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主动融入深圳先行示范区建设。</w:t>
      </w:r>
      <w:r>
        <w:rPr>
          <w:rFonts w:hint="default" w:ascii="Times New Roman Regular" w:hAnsi="Times New Roman Regular" w:cs="Times New Roman Regular"/>
        </w:rPr>
        <w:t>全面对标深圳中国特色社会主义先行示范区建设，认真学习借鉴其可复制可推广的经验，充分发挥“湾区带”联动优势，在服务大局中求作为，找准支持深圳先行示范区建设的契合点和突破口，围绕产业发展、技术应用、政务服务、营商环境、人才培养、城市管理、基础设施建设、公共服务供给等领域，推动先行示范区创新经验率先在高新区落地实施。</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高水平引领茂名打造沿海经济带新增长极。</w:t>
      </w:r>
      <w:r>
        <w:rPr>
          <w:rFonts w:hint="default" w:ascii="Times New Roman Regular" w:hAnsi="Times New Roman Regular" w:cs="Times New Roman Regular"/>
        </w:rPr>
        <w:t>加强与滨海新区、水东湾新城两大平台分工协作，共同承担引领茂名向海发展主体责任。发挥工业发展主力军作用，聚焦体制机制创新、高端产业培育、科技创新提升三大领域，打造世界级石化科技新城和北部湾产业重镇。在人才引进、科技研发、项目服务等体制机制创新上率先突破，加速集聚科技资源，提升自主创新能力。积极破解园区原料供应问题，推动石化产业迈向产业链中高端，打造临海石化产业集聚区。</w:t>
      </w:r>
    </w:p>
    <w:p>
      <w:pPr>
        <w:pStyle w:val="5"/>
        <w:bidi w:val="0"/>
        <w:rPr>
          <w:rFonts w:hint="default"/>
        </w:rPr>
      </w:pPr>
      <w:bookmarkStart w:id="355" w:name="_Toc13162"/>
      <w:bookmarkStart w:id="356" w:name="_Toc18098"/>
      <w:bookmarkStart w:id="357" w:name="_Toc4691"/>
      <w:bookmarkStart w:id="358" w:name="_Toc43188534"/>
      <w:bookmarkStart w:id="359" w:name="_Toc13632"/>
      <w:bookmarkStart w:id="360" w:name="_Toc32202"/>
      <w:bookmarkStart w:id="361" w:name="_Toc12474"/>
      <w:bookmarkStart w:id="362" w:name="_Toc15201"/>
      <w:bookmarkStart w:id="363" w:name="_Toc12498"/>
      <w:bookmarkStart w:id="364" w:name="_Toc16861"/>
      <w:bookmarkStart w:id="365" w:name="_Toc725"/>
      <w:bookmarkStart w:id="366" w:name="_Toc1223"/>
      <w:bookmarkStart w:id="367" w:name="_Toc15331"/>
      <w:bookmarkStart w:id="368" w:name="_Toc424"/>
      <w:bookmarkStart w:id="369" w:name="_Toc19974"/>
      <w:r>
        <w:rPr>
          <w:rFonts w:hint="default"/>
        </w:rPr>
        <w:t>（</w:t>
      </w:r>
      <w:r>
        <w:rPr>
          <w:rFonts w:hint="eastAsia"/>
          <w:lang w:val="en-US" w:eastAsia="zh-Hans"/>
        </w:rPr>
        <w:t>二</w:t>
      </w:r>
      <w:r>
        <w:rPr>
          <w:rFonts w:hint="default"/>
        </w:rPr>
        <w:t>）强化与周边区域功能协调</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bidi w:val="0"/>
        <w:rPr>
          <w:rFonts w:hint="default" w:ascii="Times New Roman Regular" w:hAnsi="Times New Roman Regular" w:cs="Times New Roman Regular"/>
          <w:bCs/>
        </w:rPr>
      </w:pPr>
      <w:r>
        <w:rPr>
          <w:rFonts w:hint="default" w:ascii="Times New Roman Regular" w:hAnsi="Times New Roman Regular" w:cs="Times New Roman Regular"/>
          <w:bCs/>
        </w:rPr>
        <w:t>主动加强与滨海新区、水东湾新城、</w:t>
      </w:r>
      <w:r>
        <w:rPr>
          <w:rFonts w:hint="eastAsia" w:ascii="Times New Roman Regular" w:hAnsi="Times New Roman Regular" w:cs="Times New Roman Regular"/>
          <w:bCs/>
          <w:lang w:val="en-US" w:eastAsia="zh-Hans"/>
        </w:rPr>
        <w:t>临空经济区的</w:t>
      </w:r>
      <w:r>
        <w:rPr>
          <w:rFonts w:hint="default" w:ascii="Times New Roman Regular" w:hAnsi="Times New Roman Regular" w:cs="Times New Roman Regular"/>
          <w:bCs/>
        </w:rPr>
        <w:t>合作，促进优势互补和联动发展，加强与北部湾城市群等地高新区合作，借鉴</w:t>
      </w:r>
      <w:r>
        <w:rPr>
          <w:rFonts w:hint="eastAsia" w:ascii="Times New Roman Regular" w:hAnsi="Times New Roman Regular" w:cs="Times New Roman Regular"/>
          <w:bCs/>
          <w:lang w:val="en-US" w:eastAsia="zh-Hans"/>
        </w:rPr>
        <w:t>其</w:t>
      </w:r>
      <w:r>
        <w:rPr>
          <w:rFonts w:hint="default" w:ascii="Times New Roman Regular" w:hAnsi="Times New Roman Regular" w:cs="Times New Roman Regular"/>
          <w:bCs/>
        </w:rPr>
        <w:t>先进经验做法，不断提高区域一体化发展水平。</w:t>
      </w:r>
    </w:p>
    <w:p>
      <w:pPr>
        <w:bidi w:val="0"/>
        <w:rPr>
          <w:rFonts w:hint="default" w:ascii="Times New Roman Regular" w:hAnsi="Times New Roman Regular" w:cs="Times New Roman Regular"/>
        </w:rPr>
      </w:pPr>
      <w:r>
        <w:rPr>
          <w:rFonts w:hint="default" w:ascii="Times New Roman Regular" w:hAnsi="Times New Roman Regular" w:cs="Times New Roman Regular"/>
          <w:b/>
        </w:rPr>
        <w:t>深化市域“</w:t>
      </w:r>
      <w:r>
        <w:rPr>
          <w:rFonts w:hint="eastAsia" w:ascii="Times New Roman Regular" w:hAnsi="Times New Roman Regular" w:cs="Times New Roman Regular"/>
          <w:b/>
          <w:lang w:val="en-US" w:eastAsia="zh-Hans"/>
        </w:rPr>
        <w:t>四</w:t>
      </w:r>
      <w:r>
        <w:rPr>
          <w:rFonts w:hint="default" w:ascii="Times New Roman Regular" w:hAnsi="Times New Roman Regular" w:cs="Times New Roman Regular"/>
          <w:b/>
        </w:rPr>
        <w:t>大</w:t>
      </w:r>
      <w:r>
        <w:rPr>
          <w:rFonts w:hint="eastAsia" w:ascii="Times New Roman Regular" w:hAnsi="Times New Roman Regular" w:cs="Times New Roman Regular"/>
          <w:b/>
          <w:lang w:val="en-US" w:eastAsia="zh-CN"/>
        </w:rPr>
        <w:t>发展</w:t>
      </w:r>
      <w:r>
        <w:rPr>
          <w:rFonts w:hint="default" w:ascii="Times New Roman Regular" w:hAnsi="Times New Roman Regular" w:cs="Times New Roman Regular"/>
          <w:b/>
        </w:rPr>
        <w:t>平台”合作发展。</w:t>
      </w:r>
      <w:r>
        <w:rPr>
          <w:rFonts w:hint="default" w:ascii="Times New Roman Regular" w:hAnsi="Times New Roman Regular" w:cs="Times New Roman Regular"/>
        </w:rPr>
        <w:t>充分发挥高新区“一区多园”的优势，形成多轮驱动、联动发展的格局，带动沿海地区向海而兴、北部地区突破绿色发展。释放园区的创新动能，探索“区内孵化、异地加速”发展模式，积极拓展区内科技研发机构、孵化器等科技创新培育服务载体的业务范围，将高新区科技创新试点成果推广至全市，带动提高全市转型发展。注重发展定位和功能区的协调，充分发挥高新区辐射带动作用，促进公共资源在“</w:t>
      </w:r>
      <w:r>
        <w:rPr>
          <w:rFonts w:hint="eastAsia" w:ascii="Times New Roman Regular" w:hAnsi="Times New Roman Regular" w:cs="Times New Roman Regular"/>
          <w:lang w:val="en-US" w:eastAsia="zh-Hans"/>
        </w:rPr>
        <w:t>四</w:t>
      </w:r>
      <w:r>
        <w:rPr>
          <w:rFonts w:hint="default" w:ascii="Times New Roman Regular" w:hAnsi="Times New Roman Regular" w:cs="Times New Roman Regular"/>
        </w:rPr>
        <w:t>大</w:t>
      </w:r>
      <w:r>
        <w:rPr>
          <w:rFonts w:hint="eastAsia" w:ascii="Times New Roman Regular" w:hAnsi="Times New Roman Regular" w:cs="Times New Roman Regular"/>
          <w:lang w:val="en-US" w:eastAsia="zh-CN"/>
        </w:rPr>
        <w:t>发展</w:t>
      </w:r>
      <w:r>
        <w:rPr>
          <w:rFonts w:hint="default" w:ascii="Times New Roman Regular" w:hAnsi="Times New Roman Regular" w:cs="Times New Roman Regular"/>
        </w:rPr>
        <w:t>平台”之间的顺畅流动。依托产业链分工和大项目建设，联合“</w:t>
      </w:r>
      <w:r>
        <w:rPr>
          <w:rFonts w:hint="eastAsia" w:ascii="Times New Roman Regular" w:hAnsi="Times New Roman Regular" w:cs="Times New Roman Regular"/>
          <w:lang w:val="en-US" w:eastAsia="zh-Hans"/>
        </w:rPr>
        <w:t>四</w:t>
      </w:r>
      <w:r>
        <w:rPr>
          <w:rFonts w:hint="default" w:ascii="Times New Roman Regular" w:hAnsi="Times New Roman Regular" w:cs="Times New Roman Regular"/>
        </w:rPr>
        <w:t>大</w:t>
      </w:r>
      <w:r>
        <w:rPr>
          <w:rFonts w:hint="eastAsia" w:ascii="Times New Roman Regular" w:hAnsi="Times New Roman Regular" w:cs="Times New Roman Regular"/>
          <w:lang w:val="en-US" w:eastAsia="zh-CN"/>
        </w:rPr>
        <w:t>发展</w:t>
      </w:r>
      <w:r>
        <w:rPr>
          <w:rFonts w:hint="default" w:ascii="Times New Roman Regular" w:hAnsi="Times New Roman Regular" w:cs="Times New Roman Regular"/>
        </w:rPr>
        <w:t>平台”的资源、产业优势，加强产业融合，形成优势互补、分工合理、协作配套、共同发展的产业格局。</w:t>
      </w:r>
    </w:p>
    <w:p>
      <w:pPr>
        <w:bidi w:val="0"/>
        <w:rPr>
          <w:rFonts w:hint="default" w:ascii="Times New Roman Regular" w:hAnsi="Times New Roman Regular" w:cs="Times New Roman Regular"/>
        </w:rPr>
      </w:pPr>
      <w:r>
        <w:rPr>
          <w:rFonts w:hint="default" w:ascii="Times New Roman Regular" w:hAnsi="Times New Roman Regular" w:cs="Times New Roman Regular"/>
          <w:b/>
          <w:bCs/>
          <w:lang w:eastAsia="zh-CN"/>
        </w:rPr>
        <w:t>积极参与湛茂都市圈、北部湾城市群协同发展</w:t>
      </w:r>
      <w:r>
        <w:rPr>
          <w:rFonts w:hint="default" w:ascii="Times New Roman Regular" w:hAnsi="Times New Roman Regular" w:cs="Times New Roman Regular"/>
          <w:b/>
          <w:bCs/>
        </w:rPr>
        <w:t>。</w:t>
      </w:r>
      <w:r>
        <w:rPr>
          <w:rFonts w:hint="default" w:ascii="Times New Roman Regular" w:hAnsi="Times New Roman Regular" w:cs="Times New Roman Regular"/>
        </w:rPr>
        <w:t>加强与湛江高新区沟通协调，探索建立与湛江高新区的合作模式，协同破解体制机制约束、环境资源瓶颈，协同打造粤西创新发展高地。围绕两地的资源禀赋和发展基础，以新材料、新能源、新一代信息技术及</w:t>
      </w:r>
      <w:r>
        <w:rPr>
          <w:rFonts w:hint="default" w:ascii="Times New Roman Regular" w:hAnsi="Times New Roman Regular" w:cs="Times New Roman Regular"/>
          <w:lang w:eastAsia="zh-CN"/>
        </w:rPr>
        <w:t>生物医药</w:t>
      </w:r>
      <w:r>
        <w:rPr>
          <w:rFonts w:hint="default" w:ascii="Times New Roman Regular" w:hAnsi="Times New Roman Regular" w:cs="Times New Roman Regular"/>
        </w:rPr>
        <w:t>等产业为重点，强化产业协作和产业链共建，打通区域壁垒，建立跨区域、跨领域的资源共享和协同创新机制，推动区域间互联互通创新要素、联合组织技术攻关，形成创新合力。协同招商，吸引国内外创新要素集聚粤西。加强两区在产业、科技、人才等方面的全面合作，共建湛茂都市圈，开创粤西区域合作与一体化发展新格局。加强与广西北海高新区交流合作，加强在电子商务、服务外贸、电子信息和软件服务、海洋生物、文化创意等重点产业领域合作，联合开展科技研究及成果转化合作，促进区域创新要素便捷流动，探索构建北部湾城市群产学研协同创新平台。</w:t>
      </w:r>
    </w:p>
    <w:p>
      <w:pPr>
        <w:pStyle w:val="5"/>
        <w:bidi w:val="0"/>
        <w:rPr>
          <w:rFonts w:hint="default"/>
        </w:rPr>
      </w:pPr>
      <w:bookmarkStart w:id="370" w:name="_Toc31160"/>
      <w:bookmarkStart w:id="371" w:name="_Toc19722"/>
      <w:bookmarkStart w:id="372" w:name="_Toc1378"/>
      <w:bookmarkStart w:id="373" w:name="_Toc20218252"/>
      <w:bookmarkStart w:id="374" w:name="_Toc4696"/>
      <w:bookmarkStart w:id="375" w:name="_Toc31689"/>
      <w:bookmarkStart w:id="376" w:name="_Toc28370"/>
      <w:bookmarkStart w:id="377" w:name="_Toc29882"/>
      <w:bookmarkStart w:id="378" w:name="_Toc6711"/>
      <w:bookmarkStart w:id="379" w:name="_Toc777"/>
      <w:bookmarkStart w:id="380" w:name="_Toc21822"/>
      <w:bookmarkStart w:id="381" w:name="_Toc13094"/>
      <w:bookmarkStart w:id="382" w:name="_Toc30432"/>
      <w:bookmarkStart w:id="383" w:name="_Toc29938"/>
      <w:bookmarkStart w:id="384" w:name="_Toc17473"/>
      <w:r>
        <w:rPr>
          <w:rFonts w:hint="default"/>
        </w:rPr>
        <w:t>（</w:t>
      </w:r>
      <w:r>
        <w:rPr>
          <w:rFonts w:hint="eastAsia"/>
          <w:lang w:val="en-US" w:eastAsia="zh-Hans"/>
        </w:rPr>
        <w:t>三</w:t>
      </w:r>
      <w:r>
        <w:rPr>
          <w:rFonts w:hint="default"/>
        </w:rPr>
        <w:t>）打造开放合作新格局</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bidi w:val="0"/>
        <w:rPr>
          <w:rFonts w:hint="default" w:ascii="Times New Roman Regular" w:hAnsi="Times New Roman Regular" w:cs="Times New Roman Regular"/>
          <w:bCs/>
        </w:rPr>
      </w:pPr>
      <w:r>
        <w:rPr>
          <w:rFonts w:hint="default" w:ascii="Times New Roman Regular" w:hAnsi="Times New Roman Regular" w:cs="Times New Roman Regular"/>
          <w:bCs/>
        </w:rPr>
        <w:t>深化多层次区域合作，立足高新区功能定位与产业特色，深化与珠三角国家自主创新示范区及“一带一路”沿线等境外产业创新合作，打造开放合作新格局。</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主动对接珠三角国家自主创新示范区。</w:t>
      </w:r>
      <w:r>
        <w:rPr>
          <w:rFonts w:hint="default" w:ascii="Times New Roman Regular" w:hAnsi="Times New Roman Regular" w:cs="Times New Roman Regular"/>
        </w:rPr>
        <w:t>充分利用珠三角国家自主创新示范区示范、辐射的带动作用和政策溢出效应，建立健全与珠三角国家自主创新示范区对接合作机制，为</w:t>
      </w:r>
      <w:r>
        <w:rPr>
          <w:rFonts w:hint="default" w:ascii="Times New Roman Regular" w:hAnsi="Times New Roman Regular" w:cs="Times New Roman Regular"/>
          <w:lang w:eastAsia="zh-CN"/>
        </w:rPr>
        <w:t>茂名高新区</w:t>
      </w:r>
      <w:r>
        <w:rPr>
          <w:rFonts w:hint="default" w:ascii="Times New Roman Regular" w:hAnsi="Times New Roman Regular" w:cs="Times New Roman Regular"/>
        </w:rPr>
        <w:t>发展提供新动力。找准</w:t>
      </w:r>
      <w:r>
        <w:rPr>
          <w:rFonts w:hint="default" w:ascii="Times New Roman Regular" w:hAnsi="Times New Roman Regular" w:cs="Times New Roman Regular"/>
          <w:lang w:eastAsia="zh-CN"/>
        </w:rPr>
        <w:t>茂名高新区</w:t>
      </w:r>
      <w:r>
        <w:rPr>
          <w:rFonts w:hint="default" w:ascii="Times New Roman Regular" w:hAnsi="Times New Roman Regular" w:cs="Times New Roman Regular"/>
        </w:rPr>
        <w:t>和珠三角国家自主创新示范区政策、产业、创新要素等结合点，主动对接示范区科创服务、人才引育、科技金融服务、创新创业孵化、技术成果转化等平台，促进本地产业升级发展。建立健全与珠三角国家自主创新示范区合作机制，加强联系。营造开放型经济社会环境，吸引示范区相关企业、项目到</w:t>
      </w:r>
      <w:r>
        <w:rPr>
          <w:rFonts w:hint="default" w:ascii="Times New Roman Regular" w:hAnsi="Times New Roman Regular" w:cs="Times New Roman Regular"/>
          <w:lang w:eastAsia="zh-CN"/>
        </w:rPr>
        <w:t>茂名高新区</w:t>
      </w:r>
      <w:r>
        <w:rPr>
          <w:rFonts w:hint="default" w:ascii="Times New Roman Regular" w:hAnsi="Times New Roman Regular" w:cs="Times New Roman Regular"/>
        </w:rPr>
        <w:t>落地生根、成果转化。积极争取示范区成熟的创新政策在</w:t>
      </w:r>
      <w:r>
        <w:rPr>
          <w:rFonts w:hint="default" w:ascii="Times New Roman Regular" w:hAnsi="Times New Roman Regular" w:cs="Times New Roman Regular"/>
          <w:lang w:eastAsia="zh-CN"/>
        </w:rPr>
        <w:t>茂名高新区</w:t>
      </w:r>
      <w:r>
        <w:rPr>
          <w:rFonts w:hint="default" w:ascii="Times New Roman Regular" w:hAnsi="Times New Roman Regular" w:cs="Times New Roman Regular"/>
        </w:rPr>
        <w:t>先行先试，着力在创新体制机制改革、创新创业生态营造、创新平台建设、创新要素集聚等领域复制改革经验。</w:t>
      </w:r>
    </w:p>
    <w:p>
      <w:pPr>
        <w:bidi w:val="0"/>
        <w:rPr>
          <w:rFonts w:hint="default" w:ascii="Times New Roman Regular" w:hAnsi="Times New Roman Regular" w:cs="Times New Roman Regular"/>
        </w:rPr>
      </w:pPr>
      <w:r>
        <w:rPr>
          <w:rFonts w:hint="default" w:ascii="Times New Roman Regular" w:hAnsi="Times New Roman Regular" w:cs="Times New Roman Regular"/>
          <w:b/>
          <w:bCs/>
          <w:szCs w:val="32"/>
        </w:rPr>
        <w:t>深化与境外产业创新交流合作。</w:t>
      </w:r>
      <w:r>
        <w:rPr>
          <w:rFonts w:hint="default" w:ascii="Times New Roman Regular" w:hAnsi="Times New Roman Regular" w:cs="Times New Roman Regular"/>
          <w:szCs w:val="32"/>
        </w:rPr>
        <w:t>加大对德国、荷兰、日本等国家的招商引资力度，建立与境外金融机构、商协（会）组织、新闻媒体等的密切合作，开展多种形式的招商推介活动，聚焦新材料、新能源等战略性新兴产业领域，引进一批高端产业项目</w:t>
      </w:r>
      <w:r>
        <w:rPr>
          <w:rFonts w:hint="eastAsia" w:ascii="Times New Roman Regular" w:hAnsi="Times New Roman Regular" w:cs="Times New Roman Regular"/>
          <w:szCs w:val="32"/>
          <w:lang w:eastAsia="zh-CN"/>
        </w:rPr>
        <w:t>，</w:t>
      </w:r>
      <w:r>
        <w:rPr>
          <w:rFonts w:hint="default" w:ascii="Times New Roman Regular" w:hAnsi="Times New Roman Regular" w:cs="Times New Roman Regular"/>
          <w:szCs w:val="32"/>
        </w:rPr>
        <w:t>推动本地企业与境外企业开展深度合作。加强创新交流合作，鼓励境外企业在园区设立各类研发机构、产业研究中心、科技成果转化中心，打造各具特色的创新创业服务平台和科技企业孵化器，促进各类创新创业资源向园区集聚。</w:t>
      </w:r>
    </w:p>
    <w:p>
      <w:pPr>
        <w:pStyle w:val="5"/>
        <w:bidi w:val="0"/>
        <w:rPr>
          <w:rFonts w:hint="default"/>
        </w:rPr>
      </w:pPr>
      <w:bookmarkStart w:id="385" w:name="_Toc5523"/>
      <w:bookmarkStart w:id="386" w:name="_Toc25850"/>
      <w:bookmarkStart w:id="387" w:name="_Toc17849"/>
      <w:bookmarkStart w:id="388" w:name="_Toc22215"/>
      <w:bookmarkStart w:id="389" w:name="_Toc22665"/>
      <w:bookmarkStart w:id="390" w:name="_Toc7695"/>
      <w:bookmarkStart w:id="391" w:name="_Toc23580"/>
      <w:bookmarkStart w:id="392" w:name="_Toc29830"/>
      <w:bookmarkStart w:id="393" w:name="_Toc14804"/>
      <w:bookmarkStart w:id="394" w:name="_Toc505745138"/>
      <w:bookmarkStart w:id="395" w:name="_Toc26067"/>
      <w:r>
        <w:rPr>
          <w:rFonts w:hint="default"/>
        </w:rPr>
        <w:t>（</w:t>
      </w:r>
      <w:r>
        <w:rPr>
          <w:rFonts w:hint="eastAsia"/>
          <w:lang w:val="en-US" w:eastAsia="zh-Hans"/>
        </w:rPr>
        <w:t>四</w:t>
      </w:r>
      <w:r>
        <w:rPr>
          <w:rFonts w:hint="default"/>
        </w:rPr>
        <w:t>）加大招商引资力度</w:t>
      </w:r>
      <w:bookmarkEnd w:id="385"/>
      <w:bookmarkEnd w:id="386"/>
      <w:bookmarkEnd w:id="387"/>
      <w:bookmarkEnd w:id="388"/>
      <w:bookmarkEnd w:id="389"/>
      <w:bookmarkEnd w:id="390"/>
      <w:bookmarkEnd w:id="391"/>
      <w:bookmarkEnd w:id="392"/>
      <w:bookmarkEnd w:id="393"/>
      <w:bookmarkEnd w:id="394"/>
      <w:bookmarkEnd w:id="395"/>
    </w:p>
    <w:p>
      <w:pPr>
        <w:bidi w:val="0"/>
        <w:rPr>
          <w:rFonts w:hint="default" w:ascii="Times New Roman Regular" w:hAnsi="Times New Roman Regular" w:cs="Times New Roman Regular"/>
          <w:szCs w:val="32"/>
        </w:rPr>
      </w:pPr>
      <w:r>
        <w:rPr>
          <w:rFonts w:hint="default" w:ascii="Times New Roman Regular" w:hAnsi="Times New Roman Regular" w:cs="Times New Roman Regular"/>
          <w:color w:val="333333"/>
          <w:szCs w:val="32"/>
        </w:rPr>
        <w:t>坚持资源导向、目标导向、问题导向，加强项目谋划策划，</w:t>
      </w:r>
      <w:r>
        <w:rPr>
          <w:rFonts w:hint="default" w:ascii="Times New Roman Regular" w:hAnsi="Times New Roman Regular" w:cs="Times New Roman Regular"/>
          <w:szCs w:val="32"/>
          <w:shd w:val="clear" w:color="auto" w:fill="FFFFFF"/>
        </w:rPr>
        <w:t>加大招商引资</w:t>
      </w:r>
      <w:r>
        <w:rPr>
          <w:rFonts w:hint="default" w:ascii="Times New Roman Regular" w:hAnsi="Times New Roman Regular" w:cs="Times New Roman Regular"/>
          <w:color w:val="333333"/>
          <w:szCs w:val="32"/>
        </w:rPr>
        <w:t>工作力度，</w:t>
      </w:r>
      <w:r>
        <w:rPr>
          <w:rFonts w:hint="default" w:ascii="Times New Roman Regular" w:hAnsi="Times New Roman Regular" w:cs="Times New Roman Regular"/>
          <w:szCs w:val="32"/>
        </w:rPr>
        <w:t>全面扩大有效投资，大力实施产业链招商，持续优化投资环境，推动园区持续发展。</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bCs/>
          <w:szCs w:val="32"/>
          <w:shd w:val="clear" w:color="auto" w:fill="FFFFFF"/>
        </w:rPr>
        <w:t>全面扩大有效投资</w:t>
      </w:r>
      <w:r>
        <w:rPr>
          <w:rFonts w:hint="default" w:ascii="Times New Roman Regular" w:hAnsi="Times New Roman Regular" w:cs="Times New Roman Regular"/>
          <w:b/>
          <w:bCs/>
          <w:szCs w:val="32"/>
        </w:rPr>
        <w:t>。</w:t>
      </w:r>
      <w:r>
        <w:rPr>
          <w:rFonts w:hint="eastAsia" w:ascii="仿宋" w:hAnsi="仿宋" w:cs="仿宋"/>
          <w:szCs w:val="32"/>
        </w:rPr>
        <w:t>立足国内大循环、畅通国内国际双循环，聚集补短板、强弱项、调结构，结合</w:t>
      </w:r>
      <w:r>
        <w:rPr>
          <w:rFonts w:hint="eastAsia" w:ascii="仿宋" w:hAnsi="仿宋" w:cs="仿宋"/>
          <w:szCs w:val="32"/>
          <w:shd w:val="clear" w:color="auto" w:fill="FFFFFF"/>
        </w:rPr>
        <w:t>国家</w:t>
      </w:r>
      <w:r>
        <w:rPr>
          <w:rFonts w:hint="eastAsia" w:ascii="仿宋" w:hAnsi="仿宋" w:cs="仿宋"/>
          <w:szCs w:val="32"/>
        </w:rPr>
        <w:t>、省、市最新</w:t>
      </w:r>
      <w:r>
        <w:rPr>
          <w:rFonts w:hint="eastAsia" w:ascii="仿宋" w:hAnsi="仿宋" w:cs="仿宋"/>
          <w:szCs w:val="32"/>
          <w:shd w:val="clear" w:color="auto" w:fill="FFFFFF"/>
        </w:rPr>
        <w:t>政策</w:t>
      </w:r>
      <w:r>
        <w:rPr>
          <w:rFonts w:hint="eastAsia" w:ascii="仿宋" w:hAnsi="仿宋" w:cs="仿宋"/>
          <w:szCs w:val="32"/>
        </w:rPr>
        <w:t>导向和</w:t>
      </w:r>
      <w:r>
        <w:rPr>
          <w:rFonts w:hint="eastAsia" w:ascii="仿宋" w:hAnsi="仿宋" w:cs="仿宋"/>
          <w:szCs w:val="32"/>
          <w:lang w:eastAsia="zh-CN"/>
        </w:rPr>
        <w:t>茂名高新区</w:t>
      </w:r>
      <w:r>
        <w:rPr>
          <w:rFonts w:hint="eastAsia" w:ascii="仿宋" w:hAnsi="仿宋" w:cs="仿宋"/>
          <w:szCs w:val="32"/>
        </w:rPr>
        <w:t>发展战略，优化投资结构、保持投资合理增长，重点支持既促消费惠民生又调结构增后劲的</w:t>
      </w:r>
      <w:r>
        <w:rPr>
          <w:rFonts w:hint="default" w:ascii="Times New Roman" w:hAnsi="Times New Roman" w:cs="Times New Roman"/>
          <w:szCs w:val="32"/>
        </w:rPr>
        <w:t>“</w:t>
      </w:r>
      <w:r>
        <w:rPr>
          <w:rFonts w:hint="eastAsia" w:ascii="仿宋" w:hAnsi="仿宋" w:cs="仿宋"/>
          <w:szCs w:val="32"/>
          <w:shd w:val="clear" w:color="auto" w:fill="FFFFFF"/>
        </w:rPr>
        <w:t>两新一重</w:t>
      </w:r>
      <w:r>
        <w:rPr>
          <w:rFonts w:hint="default" w:ascii="Times New Roman" w:hAnsi="Times New Roman" w:cs="Times New Roman"/>
          <w:szCs w:val="32"/>
        </w:rPr>
        <w:t>”</w:t>
      </w:r>
      <w:r>
        <w:rPr>
          <w:rFonts w:hint="eastAsia" w:ascii="仿宋" w:hAnsi="仿宋" w:cs="仿宋"/>
          <w:color w:val="333333"/>
          <w:szCs w:val="32"/>
        </w:rPr>
        <w:t>建设。抢抓海南自贸港建设发展机遇，</w:t>
      </w:r>
      <w:r>
        <w:rPr>
          <w:rFonts w:hint="eastAsia" w:ascii="仿宋" w:hAnsi="仿宋" w:eastAsia="仿宋" w:cs="仿宋"/>
          <w:sz w:val="32"/>
          <w:szCs w:val="32"/>
          <w:lang w:val="en-US" w:eastAsia="zh-CN"/>
        </w:rPr>
        <w:t>围绕茂石化100万吨乙烯提质改造系列产品下游精细化工和新材料项目、高端智能装备制造产业园项目、氢能及新能源汽车产业园项目、橡塑产业园项目、钛锆新材料产业园项目、茂名国家高新区化工园区基础设施配套项目等在谈在建项目的落地建设</w:t>
      </w:r>
      <w:r>
        <w:rPr>
          <w:rFonts w:hint="eastAsia" w:ascii="仿宋" w:hAnsi="仿宋" w:cs="仿宋"/>
          <w:color w:val="000000"/>
          <w:szCs w:val="32"/>
        </w:rPr>
        <w:t>，全力推动乙烯提质改造项目、茂名国家高新区创新片区基础设施配套项目、茂名国家高新区化工园区搬迁安置及城市更新土地整理改造项目等预备项目尽快开工建设</w:t>
      </w:r>
      <w:r>
        <w:rPr>
          <w:rFonts w:hint="eastAsia" w:ascii="仿宋" w:hAnsi="仿宋" w:cs="仿宋"/>
          <w:color w:val="000000"/>
          <w:szCs w:val="32"/>
          <w:lang w:eastAsia="zh-CN"/>
        </w:rPr>
        <w:t>。</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bCs/>
          <w:szCs w:val="32"/>
        </w:rPr>
        <w:t>大力实施产业链招商。</w:t>
      </w:r>
      <w:r>
        <w:rPr>
          <w:rFonts w:hint="default" w:ascii="Times New Roman Regular" w:hAnsi="Times New Roman Regular" w:cs="Times New Roman Regular"/>
          <w:szCs w:val="32"/>
        </w:rPr>
        <w:t>继续瞄准粤港澳大湾区、</w:t>
      </w:r>
      <w:r>
        <w:rPr>
          <w:rFonts w:hint="default" w:ascii="Times New Roman Regular" w:hAnsi="Times New Roman Regular" w:cs="Times New Roman Regular"/>
          <w:szCs w:val="32"/>
          <w:lang w:eastAsia="zh-CN"/>
        </w:rPr>
        <w:t>长江三角洲城市群</w:t>
      </w:r>
      <w:r>
        <w:rPr>
          <w:rFonts w:hint="default" w:ascii="Times New Roman Regular" w:hAnsi="Times New Roman Regular" w:cs="Times New Roman Regular"/>
          <w:szCs w:val="32"/>
        </w:rPr>
        <w:t>等重点区域，围绕园区主导产业及其上下游产业，</w:t>
      </w:r>
      <w:r>
        <w:rPr>
          <w:rFonts w:hint="eastAsia" w:ascii="Times New Roman Regular" w:hAnsi="Times New Roman Regular" w:cs="Times New Roman Regular"/>
          <w:color w:val="333333"/>
          <w:szCs w:val="32"/>
          <w:lang w:val="en-US" w:eastAsia="zh-CN"/>
        </w:rPr>
        <w:t>加强在石油化工、新材料、新能源、新一代信息技术、生物医药、绿色食品等产业的协同发展</w:t>
      </w:r>
      <w:r>
        <w:rPr>
          <w:rFonts w:hint="eastAsia" w:ascii="Times New Roman Regular" w:hAnsi="Times New Roman Regular" w:cs="Times New Roman Regular"/>
          <w:color w:val="333333"/>
          <w:szCs w:val="32"/>
          <w:lang w:eastAsia="zh-CN"/>
        </w:rPr>
        <w:t>，</w:t>
      </w:r>
      <w:r>
        <w:rPr>
          <w:rFonts w:hint="eastAsia" w:ascii="Times New Roman Regular" w:hAnsi="Times New Roman Regular" w:cs="Times New Roman Regular"/>
          <w:color w:val="333333"/>
          <w:szCs w:val="32"/>
          <w:lang w:val="en-US" w:eastAsia="zh-CN"/>
        </w:rPr>
        <w:t>针对性对</w:t>
      </w:r>
      <w:r>
        <w:rPr>
          <w:rFonts w:hint="default" w:ascii="Times New Roman Regular" w:hAnsi="Times New Roman Regular" w:cs="Times New Roman Regular"/>
          <w:szCs w:val="32"/>
        </w:rPr>
        <w:t>产业链关联程度高的龙头企业进行招商。同时，要探索引进其他新业态、战略性新兴产业，着力打破化工园区产业结构单一的瓶颈，推动产业转型升级。</w:t>
      </w:r>
      <w:r>
        <w:rPr>
          <w:rFonts w:hint="default" w:ascii="Times New Roman Regular" w:hAnsi="Times New Roman Regular" w:cs="Times New Roman Regular"/>
          <w:color w:val="000000"/>
          <w:szCs w:val="32"/>
        </w:rPr>
        <w:t>积极谋划和招引一批</w:t>
      </w:r>
      <w:r>
        <w:rPr>
          <w:rFonts w:hint="default" w:ascii="Times New Roman Regular" w:hAnsi="Times New Roman Regular" w:cs="Times New Roman Regular"/>
          <w:szCs w:val="32"/>
        </w:rPr>
        <w:t>，着力引进一批投资额大、产业关联度高、对产业链带动力强的大中型项目</w:t>
      </w:r>
      <w:r>
        <w:rPr>
          <w:rFonts w:hint="default" w:ascii="Times New Roman Regular" w:hAnsi="Times New Roman Regular" w:cs="Times New Roman Regular"/>
          <w:color w:val="000000"/>
          <w:szCs w:val="32"/>
        </w:rPr>
        <w:t>。</w:t>
      </w:r>
      <w:r>
        <w:rPr>
          <w:rFonts w:hint="default" w:ascii="Times New Roman Regular" w:hAnsi="Times New Roman Regular" w:cs="Times New Roman Regular"/>
          <w:szCs w:val="32"/>
        </w:rPr>
        <w:t>探索建立高新区主要领导一对一牵头负责制，提高项目落地成功率。严格执行《茂名高新技术产业开发区招商引资管理办法》，把好高风险项目</w:t>
      </w:r>
      <w:r>
        <w:rPr>
          <w:rFonts w:hint="eastAsia" w:ascii="Times New Roman Regular" w:hAnsi="Times New Roman Regular" w:cs="Times New Roman Regular"/>
          <w:szCs w:val="32"/>
          <w:lang w:val="en-US" w:eastAsia="zh-CN"/>
        </w:rPr>
        <w:t>限制门槛</w:t>
      </w:r>
      <w:r>
        <w:rPr>
          <w:rFonts w:hint="default" w:ascii="Times New Roman Regular" w:hAnsi="Times New Roman Regular" w:cs="Times New Roman Regular"/>
          <w:szCs w:val="32"/>
        </w:rPr>
        <w:t>。</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bCs/>
          <w:szCs w:val="32"/>
        </w:rPr>
        <w:t>持续优化投资环境。</w:t>
      </w:r>
      <w:r>
        <w:rPr>
          <w:rFonts w:hint="default" w:ascii="Times New Roman Regular" w:hAnsi="Times New Roman Regular" w:cs="Times New Roman Regular"/>
          <w:szCs w:val="32"/>
        </w:rPr>
        <w:t>发挥政府投资撬动作用，多措并举进一步激发民间投资活力，形成市场主导的投资内生增长机制。下大力气破除民间资本进入交通能源、生态环保、社会民生等重点领域的隐性障碍，取消各类阻碍民间投资的不合理附加条件，建立健全促进民间投资健康发展工作机制，大力推行政府与社会资本合作（PPP）、政府专项债、基础设施领域不动产投资信托基金（REITs）等模式，进一步拓宽各类资本投资渠道。</w:t>
      </w:r>
    </w:p>
    <w:p>
      <w:pPr>
        <w:pStyle w:val="4"/>
        <w:ind w:firstLine="630"/>
        <w:jc w:val="both"/>
        <w:rPr>
          <w:rFonts w:hint="default" w:ascii="Times New Roman Regular" w:hAnsi="Times New Roman Regular" w:eastAsia="黑体" w:cs="Times New Roman Regular"/>
        </w:rPr>
      </w:pPr>
      <w:bookmarkStart w:id="396" w:name="_Toc318259540"/>
      <w:bookmarkStart w:id="397" w:name="_Toc25315"/>
      <w:bookmarkStart w:id="398" w:name="_Toc8525"/>
      <w:r>
        <w:rPr>
          <w:rFonts w:hint="default" w:ascii="Times New Roman Regular" w:hAnsi="Times New Roman Regular" w:eastAsia="黑体" w:cs="Times New Roman Regular"/>
        </w:rPr>
        <w:t>第四节 建设现代化基础设施体系，提升支撑能力</w:t>
      </w:r>
      <w:bookmarkEnd w:id="333"/>
      <w:bookmarkEnd w:id="334"/>
      <w:bookmarkEnd w:id="335"/>
      <w:bookmarkEnd w:id="336"/>
      <w:bookmarkEnd w:id="337"/>
      <w:bookmarkEnd w:id="338"/>
      <w:bookmarkEnd w:id="339"/>
      <w:bookmarkEnd w:id="396"/>
      <w:bookmarkEnd w:id="397"/>
      <w:bookmarkEnd w:id="398"/>
    </w:p>
    <w:p>
      <w:pPr>
        <w:ind w:firstLine="630"/>
        <w:rPr>
          <w:rFonts w:hint="default" w:ascii="Times New Roman Regular" w:hAnsi="Times New Roman Regular" w:cs="Times New Roman Regular"/>
        </w:rPr>
      </w:pPr>
      <w:r>
        <w:rPr>
          <w:rFonts w:hint="default" w:ascii="Times New Roman Regular" w:hAnsi="Times New Roman Regular" w:cs="Times New Roman Regular"/>
          <w:bCs/>
        </w:rPr>
        <w:t>坚持“高起点规划、高标准建设”理念，</w:t>
      </w:r>
      <w:r>
        <w:rPr>
          <w:rFonts w:hint="default" w:ascii="Times New Roman Regular" w:hAnsi="Times New Roman Regular" w:cs="Times New Roman Regular"/>
        </w:rPr>
        <w:t>按照统筹规划、适度超前的要求，大力推进园区基础设施建设，构建系统完备、高效实用、智能绿色、安全可靠的现代化基础设施体系。</w:t>
      </w:r>
    </w:p>
    <w:p>
      <w:pPr>
        <w:pStyle w:val="5"/>
        <w:bidi w:val="0"/>
        <w:rPr>
          <w:rFonts w:hint="default"/>
        </w:rPr>
      </w:pPr>
      <w:bookmarkStart w:id="399" w:name="_Toc22193"/>
      <w:bookmarkStart w:id="400" w:name="_Toc30926"/>
      <w:bookmarkStart w:id="401" w:name="_Toc1753807750"/>
      <w:bookmarkStart w:id="402" w:name="_Toc3856"/>
      <w:bookmarkStart w:id="403" w:name="_Toc17084"/>
      <w:bookmarkStart w:id="404" w:name="_Toc4713"/>
      <w:bookmarkStart w:id="405" w:name="_Toc22459"/>
      <w:bookmarkStart w:id="406" w:name="_Toc1415"/>
      <w:bookmarkStart w:id="407" w:name="_Toc30006"/>
      <w:bookmarkStart w:id="408" w:name="_Toc15406"/>
      <w:bookmarkStart w:id="409" w:name="_Toc1365"/>
      <w:r>
        <w:rPr>
          <w:rFonts w:hint="default"/>
        </w:rPr>
        <w:t>（</w:t>
      </w:r>
      <w:r>
        <w:rPr>
          <w:rFonts w:hint="eastAsia"/>
          <w:lang w:val="en-US" w:eastAsia="zh-Hans"/>
        </w:rPr>
        <w:t>一</w:t>
      </w:r>
      <w:r>
        <w:rPr>
          <w:rFonts w:hint="default"/>
        </w:rPr>
        <w:t>）构建现代综合交通网络体系</w:t>
      </w:r>
      <w:bookmarkEnd w:id="399"/>
      <w:bookmarkEnd w:id="400"/>
      <w:bookmarkEnd w:id="401"/>
      <w:bookmarkEnd w:id="402"/>
      <w:bookmarkEnd w:id="403"/>
      <w:bookmarkEnd w:id="404"/>
      <w:bookmarkEnd w:id="405"/>
      <w:bookmarkEnd w:id="406"/>
      <w:bookmarkEnd w:id="407"/>
      <w:bookmarkEnd w:id="408"/>
      <w:bookmarkEnd w:id="409"/>
    </w:p>
    <w:p>
      <w:pPr>
        <w:bidi w:val="0"/>
        <w:rPr>
          <w:rFonts w:hint="default" w:ascii="Times New Roman Regular" w:hAnsi="Times New Roman Regular" w:cs="Times New Roman Regular"/>
        </w:rPr>
      </w:pPr>
      <w:r>
        <w:rPr>
          <w:rFonts w:hint="default" w:ascii="Times New Roman Regular" w:hAnsi="Times New Roman Regular" w:cs="Times New Roman Regular"/>
        </w:rPr>
        <w:t>充分发挥</w:t>
      </w:r>
      <w:r>
        <w:rPr>
          <w:rFonts w:hint="default" w:ascii="Times New Roman Regular" w:hAnsi="Times New Roman Regular" w:cs="Times New Roman Regular"/>
          <w:lang w:eastAsia="zh-CN"/>
        </w:rPr>
        <w:t>茂名高新区</w:t>
      </w:r>
      <w:r>
        <w:rPr>
          <w:rFonts w:hint="default" w:ascii="Times New Roman Regular" w:hAnsi="Times New Roman Regular" w:cs="Times New Roman Regular"/>
        </w:rPr>
        <w:t>区位交通优势，加快构建区域综合交通枢纽平台，加快完善内部交通网络，着力推动现代综合交通网络体系的建设。</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打造区域综合交通枢纽。</w:t>
      </w:r>
      <w:r>
        <w:rPr>
          <w:rFonts w:hint="default" w:ascii="Times New Roman Regular" w:hAnsi="Times New Roman Regular" w:cs="Times New Roman Regular"/>
        </w:rPr>
        <w:t>进一步强化园区道路交通与周边区域的高效衔接，充分发挥高新区位于茂名中心城区与滨海新城中间节点的区位优势，构建内外联动的综合交通体系，力争到2025年建设成为立足粤西，联通广东、广西、海南三省区的区域性交通枢纽。强化对外交通通道建设，立足深茂高铁、广湛高铁</w:t>
      </w:r>
      <w:r>
        <w:rPr>
          <w:rFonts w:hint="default" w:ascii="Times New Roman Regular" w:hAnsi="Times New Roman Regular" w:cs="Times New Roman Regular"/>
          <w:lang w:eastAsia="zh-CN"/>
        </w:rPr>
        <w:t>等铁路与</w:t>
      </w:r>
      <w:r>
        <w:rPr>
          <w:rFonts w:hint="default" w:ascii="Times New Roman Regular" w:hAnsi="Times New Roman Regular" w:cs="Times New Roman Regular"/>
        </w:rPr>
        <w:t>广湛高速、包茂高速、汕湛高速、云茂高速等高速公路高效接驳的区位优势，加快高铁、城际轨道等重大对外交通通道建设，加强与茂名港（水东港、博贺新港区及吉达新港区）、湛江</w:t>
      </w:r>
      <w:r>
        <w:rPr>
          <w:rFonts w:hint="default" w:ascii="Times New Roman Regular" w:hAnsi="Times New Roman Regular" w:cs="Times New Roman Regular"/>
          <w:lang w:eastAsia="zh-CN"/>
        </w:rPr>
        <w:t>吴川</w:t>
      </w:r>
      <w:r>
        <w:rPr>
          <w:rFonts w:hint="default" w:ascii="Times New Roman Regular" w:hAnsi="Times New Roman Regular" w:cs="Times New Roman Regular"/>
        </w:rPr>
        <w:t>机场、茂名南站等周边重大交通枢纽的交通衔接，加快推进在建和规划建设的重大铁路、公路等交通路网建设，进一步提升对外通达能力。</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加快完善内部交通网络。</w:t>
      </w:r>
      <w:r>
        <w:rPr>
          <w:rFonts w:hint="default" w:ascii="Times New Roman Regular" w:hAnsi="Times New Roman Regular" w:cs="Times New Roman Regular"/>
        </w:rPr>
        <w:t>全力推进市民大道</w:t>
      </w:r>
      <w:r>
        <w:rPr>
          <w:rFonts w:hint="default" w:ascii="Times New Roman Regular" w:hAnsi="Times New Roman Regular" w:cs="Times New Roman Regular"/>
          <w:lang w:eastAsia="zh-CN"/>
        </w:rPr>
        <w:t>西延线</w:t>
      </w:r>
      <w:r>
        <w:rPr>
          <w:rFonts w:hint="default" w:ascii="Times New Roman Regular" w:hAnsi="Times New Roman Regular" w:cs="Times New Roman Regular"/>
        </w:rPr>
        <w:t>、青年大道、高铁大道、高新大道东等项目建设，有序推进潘州大道以西区域建设，实现产业园区与七迳镇、共青河新城的无缝对接。</w:t>
      </w:r>
    </w:p>
    <w:p>
      <w:pPr>
        <w:pStyle w:val="5"/>
        <w:bidi w:val="0"/>
        <w:rPr>
          <w:rFonts w:hint="default"/>
        </w:rPr>
      </w:pPr>
      <w:bookmarkStart w:id="410" w:name="_Toc12448"/>
      <w:bookmarkStart w:id="411" w:name="_Toc22872"/>
      <w:bookmarkStart w:id="412" w:name="_Toc26466"/>
      <w:bookmarkStart w:id="413" w:name="_Toc15780"/>
      <w:bookmarkStart w:id="414" w:name="_Toc6927"/>
      <w:bookmarkStart w:id="415" w:name="_Toc10843"/>
      <w:bookmarkStart w:id="416" w:name="_Toc16301"/>
      <w:bookmarkStart w:id="417" w:name="_Toc2033799175"/>
      <w:bookmarkStart w:id="418" w:name="_Toc15181"/>
      <w:bookmarkStart w:id="419" w:name="_Toc14990"/>
      <w:bookmarkStart w:id="420" w:name="_Toc15367"/>
      <w:r>
        <w:rPr>
          <w:rFonts w:hint="default"/>
        </w:rPr>
        <w:t>（</w:t>
      </w:r>
      <w:r>
        <w:rPr>
          <w:rFonts w:hint="eastAsia"/>
          <w:lang w:val="en-US" w:eastAsia="zh-Hans"/>
        </w:rPr>
        <w:t>二</w:t>
      </w:r>
      <w:r>
        <w:rPr>
          <w:rFonts w:hint="default"/>
        </w:rPr>
        <w:t>）完善园区市政环保设施体系</w:t>
      </w:r>
      <w:bookmarkEnd w:id="410"/>
      <w:bookmarkEnd w:id="411"/>
      <w:bookmarkEnd w:id="412"/>
      <w:bookmarkEnd w:id="413"/>
      <w:bookmarkEnd w:id="414"/>
      <w:bookmarkEnd w:id="415"/>
      <w:bookmarkEnd w:id="416"/>
      <w:bookmarkEnd w:id="417"/>
      <w:bookmarkEnd w:id="418"/>
      <w:bookmarkEnd w:id="419"/>
      <w:bookmarkEnd w:id="420"/>
    </w:p>
    <w:p>
      <w:pPr>
        <w:bidi w:val="0"/>
        <w:rPr>
          <w:rFonts w:hint="default" w:ascii="Times New Roman Regular" w:hAnsi="Times New Roman Regular" w:cs="Times New Roman Regular"/>
        </w:rPr>
      </w:pPr>
      <w:r>
        <w:rPr>
          <w:rFonts w:hint="default" w:ascii="Times New Roman Regular" w:hAnsi="Times New Roman Regular" w:cs="Times New Roman Regular"/>
        </w:rPr>
        <w:t>完善园区三线入地</w:t>
      </w:r>
      <w:r>
        <w:rPr>
          <w:rStyle w:val="33"/>
          <w:rFonts w:hint="default" w:ascii="Times New Roman Regular" w:hAnsi="Times New Roman Regular" w:cs="Times New Roman Regular"/>
        </w:rPr>
        <w:footnoteReference w:id="9"/>
      </w:r>
      <w:r>
        <w:rPr>
          <w:rFonts w:hint="default" w:ascii="Times New Roman Regular" w:hAnsi="Times New Roman Regular" w:cs="Times New Roman Regular"/>
        </w:rPr>
        <w:t>、景观提升、路面和管线改进修复等工程，进一步提升园区资源集约水平，推动园区绿色发展能力建设，使</w:t>
      </w:r>
      <w:r>
        <w:rPr>
          <w:rFonts w:hint="default" w:ascii="Times New Roman Regular" w:hAnsi="Times New Roman Regular" w:cs="Times New Roman Regular"/>
          <w:lang w:eastAsia="zh-CN"/>
        </w:rPr>
        <w:t>茂名高新区</w:t>
      </w:r>
      <w:r>
        <w:rPr>
          <w:rFonts w:hint="default" w:ascii="Times New Roman Regular" w:hAnsi="Times New Roman Regular" w:cs="Times New Roman Regular"/>
        </w:rPr>
        <w:t>成为一个环境优美、功能齐全的现代化园区。</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加强环保基础设施建设。</w:t>
      </w:r>
      <w:r>
        <w:rPr>
          <w:rFonts w:hint="default" w:ascii="Times New Roman Regular" w:hAnsi="Times New Roman Regular" w:cs="Times New Roman Regular"/>
        </w:rPr>
        <w:t>围绕最大限度优化园区生态环境管理问题与重点任务，进一步加大物力财力的支持和投入，加快推动环境基础设施建设再上新台阶。统筹推进园区工业污水管廊及生活污水管网的规划建设，严格执行取排水许可制度，加大污水收集处理、雨污分流改造、固体废物安全处置、垃圾分类系统等环保基础设施建设投入力度。在“十四五”期间，实现园区污水全收集全处理，生活垃圾</w:t>
      </w:r>
      <w:r>
        <w:rPr>
          <w:rFonts w:hint="default" w:ascii="Times New Roman Regular" w:hAnsi="Times New Roman Regular" w:cs="Times New Roman Regular"/>
          <w:lang w:val="en-US" w:eastAsia="zh-Hans"/>
        </w:rPr>
        <w:t>分类收集</w:t>
      </w:r>
      <w:r>
        <w:rPr>
          <w:rFonts w:hint="default" w:ascii="Times New Roman Regular" w:hAnsi="Times New Roman Regular" w:cs="Times New Roman Regular"/>
          <w:lang w:eastAsia="zh-Hans"/>
        </w:rPr>
        <w:t>，</w:t>
      </w:r>
      <w:r>
        <w:rPr>
          <w:rFonts w:hint="default" w:ascii="Times New Roman Regular" w:hAnsi="Times New Roman Regular" w:cs="Times New Roman Regular"/>
          <w:lang w:val="en-US" w:eastAsia="zh-Hans"/>
        </w:rPr>
        <w:t>固体废物</w:t>
      </w:r>
      <w:r>
        <w:rPr>
          <w:rFonts w:hint="default" w:ascii="Times New Roman Regular" w:hAnsi="Times New Roman Regular" w:cs="Times New Roman Regular"/>
        </w:rPr>
        <w:t>安全有效处置。</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加强环保基础设施运营和监管。</w:t>
      </w:r>
      <w:r>
        <w:rPr>
          <w:rFonts w:hint="default" w:ascii="Times New Roman Regular" w:hAnsi="Times New Roman Regular" w:cs="Times New Roman Regular"/>
        </w:rPr>
        <w:t>完善治污设施收费政策和征管办法，合理制定征收标准。强化生活污水、垃圾处理设施监管能力建设，加快形成覆盖全区的生活污水处理设施监管网络体系，提升在线监管、预警与应急能力。在“十四五”期间，实现全区运营中的生活污水、垃圾</w:t>
      </w:r>
      <w:r>
        <w:rPr>
          <w:rFonts w:hint="default" w:ascii="Times New Roman Regular" w:hAnsi="Times New Roman Regular" w:cs="Times New Roman Regular"/>
          <w:lang w:val="en-US" w:eastAsia="zh-Hans"/>
        </w:rPr>
        <w:t>中转</w:t>
      </w:r>
      <w:r>
        <w:rPr>
          <w:rFonts w:hint="default" w:ascii="Times New Roman Regular" w:hAnsi="Times New Roman Regular" w:cs="Times New Roman Regular"/>
        </w:rPr>
        <w:t>设施在线监管全覆盖。</w:t>
      </w:r>
    </w:p>
    <w:p>
      <w:pPr>
        <w:pStyle w:val="5"/>
        <w:bidi w:val="0"/>
        <w:rPr>
          <w:rFonts w:hint="default"/>
        </w:rPr>
      </w:pPr>
      <w:bookmarkStart w:id="421" w:name="_Toc7103"/>
      <w:bookmarkStart w:id="422" w:name="_Toc8211"/>
      <w:bookmarkStart w:id="423" w:name="_Toc23320"/>
      <w:bookmarkStart w:id="424" w:name="_Toc565524926"/>
      <w:bookmarkStart w:id="425" w:name="_Toc15969"/>
      <w:bookmarkStart w:id="426" w:name="_Toc10172"/>
      <w:bookmarkStart w:id="427" w:name="_Toc18621"/>
      <w:bookmarkStart w:id="428" w:name="_Toc27195"/>
      <w:bookmarkStart w:id="429" w:name="_Toc18675"/>
      <w:bookmarkStart w:id="430" w:name="_Toc10631"/>
      <w:bookmarkStart w:id="431" w:name="_Toc11852"/>
      <w:r>
        <w:rPr>
          <w:rFonts w:hint="default"/>
        </w:rPr>
        <w:t>（</w:t>
      </w:r>
      <w:r>
        <w:rPr>
          <w:rFonts w:hint="eastAsia"/>
          <w:lang w:val="en-US" w:eastAsia="zh-Hans"/>
        </w:rPr>
        <w:t>三</w:t>
      </w:r>
      <w:r>
        <w:rPr>
          <w:rFonts w:hint="default"/>
        </w:rPr>
        <w:t>）建设现代能源水利设施体系</w:t>
      </w:r>
      <w:bookmarkEnd w:id="421"/>
      <w:bookmarkEnd w:id="422"/>
      <w:bookmarkEnd w:id="423"/>
      <w:bookmarkEnd w:id="424"/>
      <w:bookmarkEnd w:id="425"/>
      <w:bookmarkEnd w:id="426"/>
      <w:bookmarkEnd w:id="427"/>
      <w:bookmarkEnd w:id="428"/>
      <w:bookmarkEnd w:id="429"/>
      <w:bookmarkEnd w:id="430"/>
      <w:bookmarkEnd w:id="431"/>
    </w:p>
    <w:p>
      <w:pPr>
        <w:bidi w:val="0"/>
        <w:rPr>
          <w:rFonts w:hint="default" w:ascii="Times New Roman Regular" w:hAnsi="Times New Roman Regular" w:cs="Times New Roman Regular"/>
        </w:rPr>
      </w:pPr>
      <w:r>
        <w:rPr>
          <w:rFonts w:hint="default" w:ascii="Times New Roman Regular" w:hAnsi="Times New Roman Regular" w:cs="Times New Roman Regular"/>
        </w:rPr>
        <w:t>坚持统筹规划、适度超前、智慧发展、以人为本的方针，完善能源供给和水利设施网络体系，为园区发展保驾护航。</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加快完善现代能源体系。</w:t>
      </w:r>
      <w:r>
        <w:rPr>
          <w:rFonts w:hint="default" w:ascii="Times New Roman Regular" w:hAnsi="Times New Roman Regular" w:cs="Times New Roman Regular"/>
        </w:rPr>
        <w:t>深入推进能源革命，优化能源供给结构，提高能源利用效率，建设清洁低碳、安全高效的现代能源体系，确保园区能源安全。推动能源结构优化升级，构建现代能源储运网络，提高传统能源物流的服务水平和利用效率，加强现有仓储、运输工具的组织和整合，并注意与省内能源管网运输规划的关键节点相衔接。大力推广绿色节能建筑和节能技术、产品。着力发展“互联网+”智慧能源，探索建设能源革命创新示范园区。加快加氢站的规划和建设，编制加氢站试点建设方案，鼓励具备场地等条件的加油（气）站与加氢站合建，对列入规划、独立占地的加氢站，按公用设施优先安排项目用地。</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加快完善水利设施体系。</w:t>
      </w:r>
      <w:r>
        <w:rPr>
          <w:rFonts w:hint="default" w:ascii="Times New Roman Regular" w:hAnsi="Times New Roman Regular" w:cs="Times New Roman Regular"/>
        </w:rPr>
        <w:t>推进水资源科学开发、合理调配、节约使用、高效利用，全面提升园区生产生活的水安全保障能力。加快完善农村水利基础设施网络，着力提高节水供水和防洪减灾能力。科学有序推进重大水利工程建设，加强灾后水利薄弱环节建设，统筹推进中小型水源工程和应急能力建设，实施水系连通和河塘清淤整治等工程建设。巩固提升农村饮水安全保障水平，有序新建一批节水型、生态型灌区，实施大中型灌排泵站更新改造。推进智慧水利建设。健全基层水利服务体系，促进工程长期良性运行。</w:t>
      </w:r>
    </w:p>
    <w:p>
      <w:pPr>
        <w:pStyle w:val="5"/>
        <w:bidi w:val="0"/>
        <w:rPr>
          <w:rFonts w:hint="default"/>
        </w:rPr>
      </w:pPr>
      <w:bookmarkStart w:id="432" w:name="_Toc14572"/>
      <w:bookmarkStart w:id="433" w:name="_Toc26874"/>
      <w:bookmarkStart w:id="434" w:name="_Toc8615"/>
      <w:bookmarkStart w:id="435" w:name="_Toc14809660"/>
      <w:bookmarkStart w:id="436" w:name="_Toc27460"/>
      <w:bookmarkStart w:id="437" w:name="_Toc5183"/>
      <w:bookmarkStart w:id="438" w:name="_Toc15168"/>
      <w:bookmarkStart w:id="439" w:name="_Toc8781"/>
      <w:bookmarkStart w:id="440" w:name="_Toc22066"/>
      <w:bookmarkStart w:id="441" w:name="_Toc4167"/>
      <w:bookmarkStart w:id="442" w:name="_Toc28209"/>
      <w:r>
        <w:rPr>
          <w:rFonts w:hint="default"/>
        </w:rPr>
        <w:t>（</w:t>
      </w:r>
      <w:r>
        <w:rPr>
          <w:rFonts w:hint="eastAsia"/>
          <w:lang w:val="en-US" w:eastAsia="zh-Hans"/>
        </w:rPr>
        <w:t>四</w:t>
      </w:r>
      <w:r>
        <w:rPr>
          <w:rFonts w:hint="default"/>
        </w:rPr>
        <w:t>）加快布局新型基础设施体系</w:t>
      </w:r>
      <w:bookmarkEnd w:id="432"/>
      <w:bookmarkEnd w:id="433"/>
      <w:bookmarkEnd w:id="434"/>
      <w:bookmarkEnd w:id="435"/>
      <w:bookmarkEnd w:id="436"/>
      <w:bookmarkEnd w:id="437"/>
      <w:bookmarkEnd w:id="438"/>
      <w:bookmarkEnd w:id="439"/>
      <w:bookmarkEnd w:id="440"/>
      <w:bookmarkEnd w:id="441"/>
      <w:bookmarkEnd w:id="442"/>
      <w:bookmarkStart w:id="443" w:name="_Toc5494"/>
    </w:p>
    <w:p>
      <w:pPr>
        <w:bidi w:val="0"/>
        <w:rPr>
          <w:rFonts w:hint="default" w:ascii="Times New Roman Regular" w:hAnsi="Times New Roman Regular" w:cs="Times New Roman Regular"/>
        </w:rPr>
      </w:pPr>
      <w:r>
        <w:rPr>
          <w:rFonts w:hint="default" w:ascii="Times New Roman Regular" w:hAnsi="Times New Roman Regular" w:cs="Times New Roman Regular"/>
        </w:rPr>
        <w:t>深入贯彻落实习近平总书记关于加快5G网络、数据中心等新型基础设施建设的重要讲话精神，加快新型基础设施建设，持续发展新经济培育新动能，着力推动园区产业和发展环境向高端化、现代化转变，打造经济高质量发展新引擎。</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推动新型基础设施建设加快落地。</w:t>
      </w:r>
      <w:r>
        <w:rPr>
          <w:rFonts w:hint="default" w:ascii="Times New Roman Regular" w:hAnsi="Times New Roman Regular" w:cs="Times New Roman Regular"/>
        </w:rPr>
        <w:t>加强顶层设计，</w:t>
      </w:r>
      <w:bookmarkEnd w:id="443"/>
      <w:r>
        <w:rPr>
          <w:rFonts w:hint="default" w:ascii="Times New Roman Regular" w:hAnsi="Times New Roman Regular" w:cs="Times New Roman Regular"/>
        </w:rPr>
        <w:t>结合能源网、交通网、信息网、产业网建设，抓紧编制高新区新型基础设施建设发展规划、行动方案和推进计划，将规划编制落实在具体项目上，逐一明确项目牵头责任单位，扎实推进各项目标任务。大力推进5G基站建设，加强园区网络支撑能力，优化提升网络性能和速率。加快推进易华录粤西/北部湾数据湖产业园、茂名高新区“5G+工业互联网”应用示范园区、茂化公司高新区智慧管理平台建设，加快推动中国联通5G创新基地项目。推动粤西大数据产业创新联盟发展，积极参与全国大数据产业竞争。</w:t>
      </w:r>
      <w:bookmarkStart w:id="444" w:name="_Toc3285"/>
    </w:p>
    <w:p>
      <w:pPr>
        <w:bidi w:val="0"/>
        <w:rPr>
          <w:rFonts w:hint="default" w:ascii="Times New Roman Regular" w:hAnsi="Times New Roman Regular" w:cs="Times New Roman Regular"/>
        </w:rPr>
      </w:pPr>
      <w:r>
        <w:rPr>
          <w:rFonts w:hint="default" w:ascii="Times New Roman Regular" w:hAnsi="Times New Roman Regular" w:cs="Times New Roman Regular"/>
          <w:b/>
          <w:bCs/>
        </w:rPr>
        <w:t>强化新型基础设施建设应用。</w:t>
      </w:r>
      <w:r>
        <w:rPr>
          <w:rFonts w:hint="default" w:ascii="Times New Roman Regular" w:hAnsi="Times New Roman Regular" w:cs="Times New Roman Regular"/>
        </w:rPr>
        <w:t>加快新型基础设施建设的拓展应用，打造发展新引擎，促进新型工业化、信息化、城镇化、农业现代化同步发展，提升发展整体效能。</w:t>
      </w:r>
      <w:bookmarkEnd w:id="444"/>
      <w:r>
        <w:rPr>
          <w:rFonts w:hint="default" w:ascii="Times New Roman Regular" w:hAnsi="Times New Roman Regular" w:cs="Times New Roman Regular"/>
        </w:rPr>
        <w:t>优先保障新基建项目，加快建设进度，着力完善配套、补齐短板。充分发挥市场作用，大力挖掘应用场景，围绕促进转方式调结构、建设现代产业体系、培育战略性新兴产业、发展现代服务业等方面，加快拓展5G、大数据、人工智能、工业互联网在政务服务、社会治理、市政建设、工业生产、医疗卫生、教育等方面的智能应用。尽快补齐乡村在交通基础设施、文化教育、医疗卫生、生态环保、宽带网络等方面的短板，为农业农村发展创造良好环境。</w:t>
      </w:r>
    </w:p>
    <w:p>
      <w:pPr>
        <w:pStyle w:val="4"/>
        <w:ind w:firstLine="630"/>
        <w:jc w:val="both"/>
        <w:rPr>
          <w:rFonts w:hint="default" w:ascii="Times New Roman Regular" w:hAnsi="Times New Roman Regular" w:eastAsia="黑体" w:cs="Times New Roman Regular"/>
        </w:rPr>
      </w:pPr>
      <w:bookmarkStart w:id="445" w:name="_Toc15788"/>
      <w:bookmarkStart w:id="446" w:name="_Toc24506"/>
      <w:bookmarkStart w:id="447" w:name="_Toc7872"/>
      <w:bookmarkStart w:id="448" w:name="_Toc19925"/>
      <w:bookmarkStart w:id="449" w:name="_Toc1945336215"/>
      <w:bookmarkStart w:id="450" w:name="_Toc18723"/>
      <w:bookmarkStart w:id="451" w:name="_Toc16722"/>
      <w:bookmarkStart w:id="452" w:name="_Toc1963"/>
      <w:bookmarkStart w:id="453" w:name="_Toc7344"/>
      <w:bookmarkStart w:id="454" w:name="_Toc5934"/>
      <w:r>
        <w:rPr>
          <w:rFonts w:hint="default" w:ascii="Times New Roman Regular" w:hAnsi="Times New Roman Regular" w:eastAsia="黑体" w:cs="Times New Roman Regular"/>
        </w:rPr>
        <w:t>第五节 全面深化改革，营造良好营商环境</w:t>
      </w:r>
      <w:bookmarkEnd w:id="445"/>
      <w:bookmarkEnd w:id="446"/>
      <w:bookmarkEnd w:id="447"/>
      <w:bookmarkEnd w:id="448"/>
      <w:bookmarkEnd w:id="449"/>
      <w:bookmarkEnd w:id="450"/>
      <w:bookmarkEnd w:id="451"/>
      <w:bookmarkEnd w:id="452"/>
      <w:bookmarkEnd w:id="453"/>
      <w:bookmarkEnd w:id="454"/>
    </w:p>
    <w:p>
      <w:pPr>
        <w:ind w:firstLine="630"/>
        <w:rPr>
          <w:rFonts w:hint="default" w:ascii="Times New Roman Regular" w:hAnsi="Times New Roman Regular" w:cs="Times New Roman Regular"/>
        </w:rPr>
      </w:pPr>
      <w:r>
        <w:rPr>
          <w:rFonts w:hint="default" w:ascii="Times New Roman Regular" w:hAnsi="Times New Roman Regular" w:cs="Times New Roman Regular"/>
          <w:color w:val="000000"/>
        </w:rPr>
        <w:t>全面深化改革，理顺政府与市场关系，完善政府职能，加强社会信用体系建设，对标先进地区持续深化营商环境改革，推进治理体系和治理能力现代化。</w:t>
      </w:r>
    </w:p>
    <w:p>
      <w:pPr>
        <w:pStyle w:val="5"/>
        <w:bidi w:val="0"/>
        <w:rPr>
          <w:rFonts w:hint="default"/>
        </w:rPr>
      </w:pPr>
      <w:bookmarkStart w:id="455" w:name="_Toc29435"/>
      <w:bookmarkStart w:id="456" w:name="_Toc1974723577"/>
      <w:bookmarkStart w:id="457" w:name="_Toc12618"/>
      <w:bookmarkStart w:id="458" w:name="_Toc27150"/>
      <w:bookmarkStart w:id="459" w:name="_Toc24723"/>
      <w:bookmarkStart w:id="460" w:name="_Toc16261"/>
      <w:bookmarkStart w:id="461" w:name="_Toc19739"/>
      <w:bookmarkStart w:id="462" w:name="_Toc28816"/>
      <w:bookmarkStart w:id="463" w:name="_Toc25910"/>
      <w:bookmarkStart w:id="464" w:name="_Toc30147"/>
      <w:bookmarkStart w:id="465" w:name="_Toc23110"/>
      <w:r>
        <w:rPr>
          <w:rFonts w:hint="default"/>
        </w:rPr>
        <w:t>（</w:t>
      </w:r>
      <w:r>
        <w:rPr>
          <w:rFonts w:hint="eastAsia"/>
          <w:lang w:val="en-US" w:eastAsia="zh-Hans"/>
        </w:rPr>
        <w:t>一</w:t>
      </w:r>
      <w:r>
        <w:rPr>
          <w:rFonts w:hint="default"/>
        </w:rPr>
        <w:t>）深化重点领域改革</w:t>
      </w:r>
      <w:bookmarkEnd w:id="455"/>
      <w:bookmarkEnd w:id="456"/>
      <w:bookmarkEnd w:id="457"/>
      <w:bookmarkEnd w:id="458"/>
      <w:bookmarkEnd w:id="459"/>
      <w:bookmarkEnd w:id="460"/>
      <w:bookmarkEnd w:id="461"/>
      <w:bookmarkEnd w:id="462"/>
      <w:bookmarkEnd w:id="463"/>
      <w:bookmarkEnd w:id="464"/>
      <w:bookmarkEnd w:id="465"/>
    </w:p>
    <w:p>
      <w:pPr>
        <w:bidi w:val="0"/>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t>加快完善社会主义市场经济体制，以完善产权制度和要素市场化配置为重点，实现产权有效激励、要素自由流动、价格反应灵活、竞争公平有序、企业优胜劣汰。</w:t>
      </w:r>
    </w:p>
    <w:p>
      <w:pPr>
        <w:bidi w:val="0"/>
        <w:rPr>
          <w:rFonts w:hint="default" w:ascii="Times New Roman Regular" w:hAnsi="Times New Roman Regular" w:cs="Times New Roman Regular"/>
        </w:rPr>
      </w:pPr>
      <w:r>
        <w:rPr>
          <w:rFonts w:hint="default" w:ascii="Times New Roman Regular" w:hAnsi="Times New Roman Regular" w:cs="Times New Roman Regular"/>
          <w:b/>
          <w:bCs/>
          <w:color w:val="000000"/>
        </w:rPr>
        <w:t>完善基本经济制度。</w:t>
      </w:r>
      <w:r>
        <w:rPr>
          <w:rFonts w:hint="default" w:ascii="Times New Roman Regular" w:hAnsi="Times New Roman Regular" w:cs="Times New Roman Regular"/>
          <w:color w:val="000000"/>
        </w:rPr>
        <w:t>毫不动摇巩固和发展公有制经济，大力鼓励、支持、引导非公有制经济发展。推进国有经济布局优化和结构调整，推动国有资本更多投向关系国计民生的重要领域</w:t>
      </w:r>
      <w:r>
        <w:rPr>
          <w:rFonts w:hint="default" w:ascii="Times New Roman Regular" w:hAnsi="Times New Roman Regular" w:cs="Times New Roman Regular"/>
        </w:rPr>
        <w:t>。</w:t>
      </w:r>
      <w:r>
        <w:rPr>
          <w:rFonts w:hint="default" w:ascii="Times New Roman Regular" w:hAnsi="Times New Roman Regular" w:cs="Times New Roman Regular"/>
          <w:color w:val="000000"/>
        </w:rPr>
        <w:t>进一步完善和加强区属国有资产监管，盘活存量国有资本，促进国有资产保值增值。完善以管资本为主的经营性国有资产产权管理制度，加快转变国资监管机构职能和履职方式。增强民营经济发展活力，进一步营造支持非公有制经济高质量发展的制度环境，在要素获取、准入许可、经营运行、政府采购和招投标等方面平等对待各类所有制企业，破除制约市场竞争的各类障碍和隐性壁垒，培育更多充满活力的民营市场主体。</w:t>
      </w:r>
      <w:r>
        <w:rPr>
          <w:rFonts w:hint="default" w:ascii="Times New Roman Regular" w:hAnsi="Times New Roman Regular" w:cs="Times New Roman Regular"/>
        </w:rPr>
        <w:t>实施市场准入负面清单制度，全面落实“非禁即入”。构建开放型经济体制，完善涉外投资管理体制，加快提升通关效率。</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深化“放管服”改革。</w:t>
      </w:r>
      <w:r>
        <w:rPr>
          <w:rFonts w:hint="default" w:ascii="Times New Roman Regular" w:hAnsi="Times New Roman Regular" w:cs="Times New Roman Regular"/>
        </w:rPr>
        <w:t>根据国家级高新区的定位，加速体制机制改革步伐，进一步完善高新区管理体制。</w:t>
      </w:r>
      <w:r>
        <w:rPr>
          <w:rFonts w:hint="default" w:ascii="Times New Roman Regular" w:hAnsi="Times New Roman Regular" w:cs="Times New Roman Regular"/>
          <w:szCs w:val="32"/>
        </w:rPr>
        <w:t>用好事业编制用人自主权，完善政府雇员制度，加强干部队伍建设。</w:t>
      </w:r>
      <w:r>
        <w:rPr>
          <w:rFonts w:hint="default" w:ascii="Times New Roman Regular" w:hAnsi="Times New Roman Regular" w:cs="Times New Roman Regular"/>
        </w:rPr>
        <w:t>创新完善政府经济调节、市场监管、社会管理、公共服务、生态环境保护等职能，构建职责明确、依法行政的政府治理体系，推动政府治理体系制度优势转化为治理效能。持续深化“放管服”改革，推动简政放权向纵深发展，推动行政审批制度改革从数量向提高质量转变，最大限度提升审批效率。加强事中事后监管，推行“双随机、一公开”</w:t>
      </w:r>
      <w:r>
        <w:rPr>
          <w:rStyle w:val="33"/>
          <w:rFonts w:hint="default" w:ascii="Times New Roman Regular" w:hAnsi="Times New Roman Regular" w:cs="Times New Roman Regular"/>
        </w:rPr>
        <w:footnoteReference w:id="10"/>
      </w:r>
      <w:r>
        <w:rPr>
          <w:rFonts w:hint="default" w:ascii="Times New Roman Regular" w:hAnsi="Times New Roman Regular" w:cs="Times New Roman Regular"/>
        </w:rPr>
        <w:t>监管常态化，加快推进“互联网+监管”。严格市场监管、安全监管、质量监管。</w:t>
      </w:r>
    </w:p>
    <w:p>
      <w:pPr>
        <w:pStyle w:val="5"/>
        <w:bidi w:val="0"/>
        <w:rPr>
          <w:rFonts w:hint="default"/>
        </w:rPr>
      </w:pPr>
      <w:bookmarkStart w:id="466" w:name="_Toc6995"/>
      <w:bookmarkStart w:id="467" w:name="_Toc14480"/>
      <w:bookmarkStart w:id="468" w:name="_Toc4538"/>
      <w:bookmarkStart w:id="469" w:name="_Toc7308"/>
      <w:bookmarkStart w:id="470" w:name="_Toc1797"/>
      <w:bookmarkStart w:id="471" w:name="_Toc13960"/>
      <w:bookmarkStart w:id="472" w:name="_Toc14396"/>
      <w:bookmarkStart w:id="473" w:name="_Toc5887"/>
      <w:bookmarkStart w:id="474" w:name="_Toc10260"/>
      <w:bookmarkStart w:id="475" w:name="_Toc28042"/>
      <w:bookmarkStart w:id="476" w:name="_Toc5015"/>
      <w:bookmarkStart w:id="477" w:name="_Toc12052"/>
      <w:bookmarkStart w:id="478" w:name="_Toc13507"/>
      <w:bookmarkStart w:id="479" w:name="_Toc2483"/>
      <w:bookmarkStart w:id="480" w:name="_Toc9739"/>
      <w:bookmarkStart w:id="481" w:name="_Toc21090"/>
      <w:bookmarkStart w:id="482" w:name="_Toc27033"/>
      <w:bookmarkStart w:id="483" w:name="_Toc14248"/>
      <w:bookmarkStart w:id="484" w:name="_Toc32599"/>
      <w:bookmarkStart w:id="485" w:name="_Toc21879"/>
      <w:bookmarkStart w:id="486" w:name="_Toc20364"/>
      <w:bookmarkStart w:id="487" w:name="_Toc29379"/>
      <w:bookmarkStart w:id="488" w:name="_Toc3401"/>
      <w:bookmarkStart w:id="489" w:name="_Toc25514"/>
      <w:bookmarkStart w:id="490" w:name="_Toc6235"/>
      <w:bookmarkStart w:id="491" w:name="_Toc24270"/>
      <w:bookmarkStart w:id="492" w:name="_Toc30876"/>
      <w:bookmarkStart w:id="493" w:name="_Toc18184"/>
      <w:bookmarkStart w:id="494" w:name="_Toc28456"/>
      <w:bookmarkStart w:id="495" w:name="_Toc12641"/>
      <w:bookmarkStart w:id="496" w:name="_Toc14715"/>
      <w:bookmarkStart w:id="497" w:name="_Toc23723"/>
      <w:bookmarkStart w:id="498" w:name="_Toc1966877901"/>
      <w:bookmarkStart w:id="499" w:name="_Toc23451"/>
      <w:bookmarkStart w:id="500" w:name="_Toc17142"/>
      <w:bookmarkStart w:id="501" w:name="_Toc13213"/>
      <w:bookmarkStart w:id="502" w:name="_Toc11905"/>
      <w:bookmarkStart w:id="503" w:name="_Toc6247"/>
      <w:bookmarkStart w:id="504" w:name="_Toc15580"/>
      <w:bookmarkStart w:id="505" w:name="_Toc30097"/>
      <w:bookmarkStart w:id="506" w:name="_Toc26319"/>
      <w:bookmarkStart w:id="507" w:name="_Toc25428"/>
      <w:bookmarkStart w:id="508" w:name="_Toc21792"/>
      <w:bookmarkStart w:id="509" w:name="_Toc18127"/>
      <w:bookmarkStart w:id="510" w:name="_Toc15962"/>
      <w:bookmarkStart w:id="511" w:name="_Toc16112"/>
      <w:bookmarkStart w:id="512" w:name="_Toc24955"/>
      <w:bookmarkStart w:id="513" w:name="_Toc11583"/>
      <w:bookmarkStart w:id="514" w:name="_Toc28898"/>
      <w:bookmarkStart w:id="515" w:name="_Toc18215"/>
      <w:bookmarkStart w:id="516" w:name="_Toc3078"/>
      <w:bookmarkStart w:id="517" w:name="_Toc10600"/>
      <w:bookmarkStart w:id="518" w:name="_Toc18853"/>
      <w:bookmarkStart w:id="519" w:name="_Toc22386"/>
      <w:bookmarkStart w:id="520" w:name="_Toc10901"/>
      <w:bookmarkStart w:id="521" w:name="_Toc7120"/>
      <w:bookmarkStart w:id="522" w:name="_Toc3425"/>
      <w:bookmarkStart w:id="523" w:name="_Toc29990"/>
      <w:bookmarkStart w:id="524" w:name="_Toc2696"/>
      <w:bookmarkStart w:id="525" w:name="_Toc20052"/>
      <w:bookmarkStart w:id="526" w:name="_Toc11479"/>
      <w:bookmarkStart w:id="527" w:name="_Toc12676"/>
      <w:r>
        <w:rPr>
          <w:rFonts w:hint="default"/>
        </w:rPr>
        <w:t>（</w:t>
      </w:r>
      <w:r>
        <w:rPr>
          <w:rFonts w:hint="eastAsia"/>
          <w:lang w:val="en-US" w:eastAsia="zh-Hans"/>
        </w:rPr>
        <w:t>二</w:t>
      </w:r>
      <w:r>
        <w:rPr>
          <w:rFonts w:hint="default"/>
        </w:rPr>
        <w:t>）加强社会信用体系建设</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pPr>
        <w:bidi w:val="0"/>
        <w:rPr>
          <w:rFonts w:hint="default" w:ascii="Times New Roman Regular" w:hAnsi="Times New Roman Regular" w:cs="Times New Roman Regular"/>
        </w:rPr>
      </w:pPr>
      <w:r>
        <w:rPr>
          <w:rFonts w:hint="default" w:ascii="Times New Roman Regular" w:hAnsi="Times New Roman Regular" w:cs="Times New Roman Regular"/>
        </w:rPr>
        <w:t>充分发挥社会信用体系建设对优化营商环境的支撑作用，全面加强政务诚信、商务诚信、社会诚信和司法诚信建设。</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加强信用制度建设。</w:t>
      </w:r>
      <w:r>
        <w:rPr>
          <w:rFonts w:hint="default" w:ascii="Times New Roman Regular" w:hAnsi="Times New Roman Regular" w:cs="Times New Roman Regular"/>
        </w:rPr>
        <w:t>建立健全信用信息征集、发布、奖惩、应用等信用建设相关制度，健全法制保障和推进机制。发挥“信用中国（广东茂名）”平台作用，推进信用数据库建设，完善信用信息归集共享机制。加强信用监管工作，不断创新监管理念、监管制度和监管方式，实现事前、事中、事后全流程监管，发挥好信用监管“钢牙利齿”的作用。</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培育发展各类信用服务机构。</w:t>
      </w:r>
      <w:r>
        <w:rPr>
          <w:rFonts w:hint="default" w:ascii="Times New Roman Regular" w:hAnsi="Times New Roman Regular" w:cs="Times New Roman Regular"/>
        </w:rPr>
        <w:t>逐步建立公共信用服务机构和社会信用服务机构互为补充、信用信息基础服务和增值服务相辅相成的多层次、全方位的信用服务组织体系。积极培育信用产品市场，促进信用服务业和信用市场发展。</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建立全社会多部门、跨领域信用联合奖惩机制。</w:t>
      </w:r>
      <w:r>
        <w:rPr>
          <w:rFonts w:hint="default" w:ascii="Times New Roman Regular" w:hAnsi="Times New Roman Regular" w:cs="Times New Roman Regular"/>
        </w:rPr>
        <w:t>研究制定信用联合惩戒的共性操作办法，使守信者处处受益、失信者寸步难行。完善信用异议申请和信用修复渠道。大力推广“信易+”工作，促进信用惠民便企。开展诚信宣传教育，营造知信、守信、用信的良好环境。</w:t>
      </w:r>
    </w:p>
    <w:p>
      <w:pPr>
        <w:pStyle w:val="5"/>
        <w:bidi w:val="0"/>
        <w:rPr>
          <w:rFonts w:hint="default"/>
        </w:rPr>
      </w:pPr>
      <w:bookmarkStart w:id="528" w:name="_Toc32205"/>
      <w:bookmarkStart w:id="529" w:name="_Toc10709"/>
      <w:bookmarkStart w:id="530" w:name="_Toc1101103836"/>
      <w:bookmarkStart w:id="531" w:name="_Toc1015"/>
      <w:bookmarkStart w:id="532" w:name="_Toc18963"/>
      <w:bookmarkStart w:id="533" w:name="_Toc16240"/>
      <w:bookmarkStart w:id="534" w:name="_Toc9573"/>
      <w:bookmarkStart w:id="535" w:name="_Toc5895"/>
      <w:bookmarkStart w:id="536" w:name="_Toc1012"/>
      <w:bookmarkStart w:id="537" w:name="_Toc9574"/>
      <w:bookmarkStart w:id="538" w:name="_Toc18114"/>
      <w:r>
        <w:rPr>
          <w:rFonts w:hint="default"/>
        </w:rPr>
        <w:t>（</w:t>
      </w:r>
      <w:r>
        <w:rPr>
          <w:rFonts w:hint="eastAsia"/>
          <w:lang w:val="en-US" w:eastAsia="zh-Hans"/>
        </w:rPr>
        <w:t>三</w:t>
      </w:r>
      <w:r>
        <w:rPr>
          <w:rFonts w:hint="default"/>
        </w:rPr>
        <w:t>）持续优化营商环境</w:t>
      </w:r>
      <w:bookmarkEnd w:id="528"/>
      <w:bookmarkEnd w:id="529"/>
      <w:bookmarkEnd w:id="530"/>
      <w:bookmarkEnd w:id="531"/>
      <w:bookmarkEnd w:id="532"/>
      <w:bookmarkEnd w:id="533"/>
      <w:bookmarkEnd w:id="534"/>
      <w:bookmarkEnd w:id="535"/>
      <w:bookmarkEnd w:id="536"/>
      <w:bookmarkEnd w:id="537"/>
      <w:bookmarkEnd w:id="538"/>
    </w:p>
    <w:p>
      <w:pPr>
        <w:bidi w:val="0"/>
        <w:rPr>
          <w:rFonts w:hint="default" w:ascii="Times New Roman Regular" w:hAnsi="Times New Roman Regular" w:cs="Times New Roman Regular"/>
        </w:rPr>
      </w:pPr>
      <w:r>
        <w:rPr>
          <w:rFonts w:hint="default" w:ascii="Times New Roman Regular" w:hAnsi="Times New Roman Regular" w:cs="Times New Roman Regular"/>
        </w:rPr>
        <w:t>坚持市场化、法治化、国际化发展导向，对标先进地区持续深化营商环境改革，推进“数字政府”建设，全力打造成为投资服务好、行政效率高、法治环境优的最佳发展地，加快形成创新创业、公平竞争、安全放心的市场营商环境。</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继续深化商事制度改革。</w:t>
      </w:r>
      <w:r>
        <w:rPr>
          <w:rFonts w:hint="default" w:ascii="Times New Roman Regular" w:hAnsi="Times New Roman Regular" w:cs="Times New Roman Regular"/>
        </w:rPr>
        <w:t>争取全区率先完成“证照分离”改革全覆盖试点，积极参与探索商事登记确认制试点，压减企业开办时间，推动开办企业全程网上办。建设高标准市场准入和退出制度，全面落实对境内外各类市场主体的一致性准入管理措施，开展企业清算注销综合改革试点，落实企业清算注销义务、简化企业注销程序和材料，畅通企业主动退出渠道。</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推进管理服务模式创新。</w:t>
      </w:r>
      <w:r>
        <w:rPr>
          <w:rFonts w:hint="default" w:ascii="Times New Roman Regular" w:hAnsi="Times New Roman Regular" w:cs="Times New Roman Regular"/>
        </w:rPr>
        <w:t>坚持去行政化改革方向，突出高新区产业发展主责主业，按照“管委会+公司”管理模式，坚持“企业化管理、市场化运作、专业化服务”的要求，切实解决开发区体制机制方面的突出问题，不断提升园区的产业承载力和综合竞争力，推动经济位次前移、走在全市前列。进一步优化机构设置，实行“大部门、扁平化”管理，把职能相近、业务相近的部门进行整合，加强招商引资、行政审批、项目建设、投融资、企业服务管理等职能。打破行政事业、编制内外的身份界限，以岗选人，实施无差别管理。强化服务意识，提升服务水平。在打造政务服务品牌上走在前列、做出表率，创新服务方式，搞好规划引领。对审批权限要应放尽放，对人事要放心放权，对管理要能简则简。推进政务服务“一网通办”，打造智慧政务平台，加强高新区（七迳镇）公共服务中心建设，提高茂名高新区企业服务中心服务能力。</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深化投融资体制改革。</w:t>
      </w:r>
      <w:r>
        <w:rPr>
          <w:rFonts w:hint="default" w:ascii="Times New Roman Regular" w:hAnsi="Times New Roman Regular" w:cs="Times New Roman Regular"/>
        </w:rPr>
        <w:t>围绕“要素跟着项目走”开展投资项目审批改革探索，深入实施企业投资项目分类管理和落地便利化改革，规范政府投资项目管理，发挥政府投资杠杆对社会投资的拉动作用。强化预算约束和绩效管理，加强财政资源</w:t>
      </w:r>
      <w:r>
        <w:rPr>
          <w:rFonts w:hint="default" w:ascii="Times New Roman Regular" w:hAnsi="Times New Roman Regular" w:cs="Times New Roman Regular"/>
          <w:lang w:eastAsia="zh-CN"/>
        </w:rPr>
        <w:t>平衡</w:t>
      </w:r>
      <w:r>
        <w:rPr>
          <w:rFonts w:hint="default" w:ascii="Times New Roman Regular" w:hAnsi="Times New Roman Regular" w:cs="Times New Roman Regular"/>
        </w:rPr>
        <w:t>统筹，加强中期财政规划管理，实现财政资金使用效益最大化。</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推动“数字政府”建设。</w:t>
      </w:r>
      <w:r>
        <w:rPr>
          <w:rFonts w:hint="default" w:ascii="Times New Roman Regular" w:hAnsi="Times New Roman Regular" w:cs="Times New Roman Regular"/>
        </w:rPr>
        <w:t>以政务服务“一网通办”、市域治理“一网统管”和市民生活“一码慧民”为着力点，充分利用云计算、移动互联网、物联网、大数据等先进信息技术，提升数字化环境下政府决策科学化、政务服务便捷化、社会治理精细化水平，打造数字政府改革建设的粤西桥头堡。围绕“二网一码”</w:t>
      </w:r>
      <w:r>
        <w:rPr>
          <w:rStyle w:val="33"/>
          <w:rFonts w:hint="default" w:ascii="Times New Roman Regular" w:hAnsi="Times New Roman Regular" w:cs="Times New Roman Regular"/>
        </w:rPr>
        <w:footnoteReference w:id="11"/>
      </w:r>
      <w:r>
        <w:rPr>
          <w:rFonts w:hint="default" w:ascii="Times New Roman Regular" w:hAnsi="Times New Roman Regular" w:cs="Times New Roman Regular"/>
        </w:rPr>
        <w:t>体系化建设和改革需求，创新政府的业务流程架构和组织管理构架，到2025年建成决策科学化、治理精细化、服务便捷化的数字政府，开创“数据上云、共享汇聚，服务下沉、按需高效”的茂名数字政府改革建设新局面。</w:t>
      </w:r>
    </w:p>
    <w:p>
      <w:pPr>
        <w:pStyle w:val="4"/>
        <w:ind w:firstLine="630"/>
        <w:jc w:val="both"/>
        <w:rPr>
          <w:rFonts w:hint="default" w:ascii="Times New Roman Regular" w:hAnsi="Times New Roman Regular" w:eastAsia="黑体" w:cs="Times New Roman Regular"/>
        </w:rPr>
      </w:pPr>
      <w:bookmarkStart w:id="539" w:name="_Toc19428"/>
      <w:bookmarkStart w:id="540" w:name="_Toc1385585453"/>
      <w:bookmarkStart w:id="541" w:name="_Toc19828"/>
      <w:bookmarkStart w:id="542" w:name="_Toc27670"/>
      <w:bookmarkStart w:id="543" w:name="_Toc28284"/>
      <w:bookmarkStart w:id="544" w:name="_Toc7634"/>
      <w:bookmarkStart w:id="545" w:name="_Toc26159"/>
      <w:bookmarkStart w:id="546" w:name="_Toc20084"/>
      <w:bookmarkStart w:id="547" w:name="_Toc2573"/>
      <w:bookmarkStart w:id="548" w:name="_Toc250"/>
      <w:bookmarkStart w:id="549" w:name="_Toc22527"/>
      <w:bookmarkStart w:id="550" w:name="_Toc31817"/>
      <w:bookmarkStart w:id="551" w:name="_Toc5798"/>
      <w:bookmarkStart w:id="552" w:name="_Toc22027"/>
      <w:bookmarkStart w:id="553" w:name="_Toc17517"/>
      <w:bookmarkStart w:id="554" w:name="_Toc3596"/>
      <w:bookmarkStart w:id="555" w:name="_Toc16099"/>
      <w:r>
        <w:rPr>
          <w:rFonts w:hint="default" w:ascii="Times New Roman Regular" w:hAnsi="Times New Roman Regular" w:eastAsia="黑体" w:cs="Times New Roman Regular"/>
        </w:rPr>
        <w:t>第六节 坚持绿色发展理念，建设绿色生态园区</w:t>
      </w:r>
      <w:bookmarkEnd w:id="539"/>
      <w:bookmarkEnd w:id="540"/>
      <w:bookmarkEnd w:id="541"/>
      <w:bookmarkEnd w:id="542"/>
      <w:bookmarkEnd w:id="543"/>
      <w:bookmarkEnd w:id="544"/>
      <w:bookmarkEnd w:id="545"/>
      <w:bookmarkEnd w:id="546"/>
      <w:bookmarkEnd w:id="547"/>
      <w:bookmarkEnd w:id="548"/>
    </w:p>
    <w:p>
      <w:pPr>
        <w:ind w:firstLine="630"/>
        <w:rPr>
          <w:rFonts w:hint="default" w:ascii="Times New Roman Regular" w:hAnsi="Times New Roman Regular" w:cs="Times New Roman Regular"/>
        </w:rPr>
      </w:pPr>
      <w:r>
        <w:rPr>
          <w:rFonts w:hint="default" w:ascii="Times New Roman Regular" w:hAnsi="Times New Roman Regular" w:cs="Times New Roman Regular"/>
        </w:rPr>
        <w:t>坚持循环发展、绿色发展、低碳发展的原则，构建完善的工业生态体系和产业功能集群，提升园区生态环境，优化产业结构，努力实现“园区美、产业美、环境美”，助推高新区经济高质量发展。</w:t>
      </w:r>
    </w:p>
    <w:p>
      <w:pPr>
        <w:pStyle w:val="5"/>
        <w:bidi w:val="0"/>
        <w:rPr>
          <w:rFonts w:hint="default"/>
        </w:rPr>
      </w:pPr>
      <w:bookmarkStart w:id="556" w:name="_Toc17214"/>
      <w:bookmarkStart w:id="557" w:name="_Toc16828"/>
      <w:bookmarkStart w:id="558" w:name="_Toc27269"/>
      <w:bookmarkStart w:id="559" w:name="_Toc1380436995"/>
      <w:bookmarkStart w:id="560" w:name="_Toc30867"/>
      <w:bookmarkStart w:id="561" w:name="_Toc18783"/>
      <w:bookmarkStart w:id="562" w:name="_Toc23153"/>
      <w:bookmarkStart w:id="563" w:name="_Toc32620"/>
      <w:bookmarkStart w:id="564" w:name="_Toc2474"/>
      <w:bookmarkStart w:id="565" w:name="_Toc2498"/>
      <w:bookmarkStart w:id="566" w:name="_Toc27086"/>
      <w:r>
        <w:rPr>
          <w:rFonts w:hint="default"/>
        </w:rPr>
        <w:t>（</w:t>
      </w:r>
      <w:r>
        <w:rPr>
          <w:rFonts w:hint="eastAsia"/>
          <w:lang w:val="en-US" w:eastAsia="zh-CN"/>
        </w:rPr>
        <w:t>一</w:t>
      </w:r>
      <w:r>
        <w:rPr>
          <w:rFonts w:hint="default"/>
        </w:rPr>
        <w:t>）推进绿色</w:t>
      </w:r>
      <w:r>
        <w:rPr>
          <w:rFonts w:hint="eastAsia"/>
          <w:lang w:val="en-US" w:eastAsia="zh-CN"/>
        </w:rPr>
        <w:t>节能</w:t>
      </w:r>
      <w:r>
        <w:rPr>
          <w:rFonts w:hint="default"/>
        </w:rPr>
        <w:t>低碳发展</w:t>
      </w:r>
      <w:bookmarkEnd w:id="556"/>
      <w:bookmarkEnd w:id="557"/>
      <w:bookmarkEnd w:id="558"/>
      <w:bookmarkEnd w:id="559"/>
      <w:bookmarkEnd w:id="560"/>
      <w:bookmarkEnd w:id="561"/>
      <w:bookmarkEnd w:id="562"/>
      <w:bookmarkEnd w:id="563"/>
      <w:bookmarkEnd w:id="564"/>
      <w:bookmarkEnd w:id="565"/>
      <w:bookmarkEnd w:id="566"/>
    </w:p>
    <w:p>
      <w:pPr>
        <w:bidi w:val="0"/>
        <w:rPr>
          <w:rFonts w:hint="default" w:ascii="Times New Roman Regular" w:hAnsi="Times New Roman Regular" w:cs="Times New Roman Regular"/>
        </w:rPr>
      </w:pPr>
      <w:r>
        <w:rPr>
          <w:rFonts w:hint="default" w:ascii="Times New Roman Regular" w:hAnsi="Times New Roman Regular" w:cs="Times New Roman Regular"/>
        </w:rPr>
        <w:t>着力推动绿色低碳发展，推动形成节约资源和</w:t>
      </w:r>
      <w:r>
        <w:rPr>
          <w:rFonts w:hint="eastAsia" w:ascii="Times New Roman Regular" w:hAnsi="Times New Roman Regular" w:cs="Times New Roman Regular"/>
          <w:lang w:val="en-US" w:eastAsia="zh-CN"/>
        </w:rPr>
        <w:t>资源的</w:t>
      </w:r>
      <w:r>
        <w:rPr>
          <w:rFonts w:hint="default" w:ascii="Times New Roman Regular" w:hAnsi="Times New Roman Regular" w:cs="Times New Roman Regular"/>
        </w:rPr>
        <w:t>产业结构、生产生活方式，加快建设美丽高新区。</w:t>
      </w:r>
    </w:p>
    <w:p>
      <w:pPr>
        <w:bidi w:val="0"/>
        <w:rPr>
          <w:rFonts w:hint="default" w:ascii="Times New Roman Regular" w:hAnsi="Times New Roman Regular" w:cs="Times New Roman Regular"/>
        </w:rPr>
      </w:pPr>
      <w:r>
        <w:rPr>
          <w:rFonts w:hint="default" w:ascii="Times New Roman Regular" w:hAnsi="Times New Roman Regular" w:cs="Times New Roman Regular"/>
          <w:b/>
          <w:bCs/>
          <w:szCs w:val="32"/>
        </w:rPr>
        <w:t>大力发展循环经济。</w:t>
      </w:r>
      <w:r>
        <w:rPr>
          <w:rFonts w:hint="default" w:ascii="Times New Roman Regular" w:hAnsi="Times New Roman Regular" w:cs="Times New Roman Regular"/>
        </w:rPr>
        <w:t>科学规划、合理布局，主动应对碳达峰、碳中和带来的深刻变革，加快构建清洁、低碳、高效的产业体系、能源体系。加快先进环保技术、工艺、装备的应用，推进产业绿色升级，推动全产业链和产品生命周期绿色发展，推动实施绿色制造示范项目，推广绿色工艺技术和产品。推进园区循环化改造，构建企业间循环链接的</w:t>
      </w:r>
      <w:r>
        <w:rPr>
          <w:rFonts w:hint="eastAsia" w:ascii="Times New Roman Regular" w:hAnsi="Times New Roman Regular" w:cs="Times New Roman Regular"/>
          <w:lang w:val="en-US" w:eastAsia="zh-CN"/>
        </w:rPr>
        <w:t>产业链、能源链、物资链</w:t>
      </w:r>
      <w:r>
        <w:rPr>
          <w:rFonts w:hint="default" w:ascii="Times New Roman Regular" w:hAnsi="Times New Roman Regular" w:cs="Times New Roman Regular"/>
        </w:rPr>
        <w:t>。</w:t>
      </w:r>
      <w:r>
        <w:rPr>
          <w:rFonts w:hint="eastAsia" w:ascii="Times New Roman Regular" w:hAnsi="Times New Roman Regular" w:cs="Times New Roman Regular"/>
          <w:lang w:val="en-US" w:eastAsia="zh-CN"/>
        </w:rPr>
        <w:t>持续巩固</w:t>
      </w:r>
      <w:r>
        <w:rPr>
          <w:rFonts w:hint="default" w:ascii="Times New Roman Regular" w:hAnsi="Times New Roman Regular" w:cs="Times New Roman Regular"/>
        </w:rPr>
        <w:t>固废危废处置的安全化、产业化、集约化水平。</w:t>
      </w:r>
    </w:p>
    <w:p>
      <w:pPr>
        <w:bidi w:val="0"/>
        <w:rPr>
          <w:rFonts w:hint="default" w:ascii="Times New Roman Regular" w:hAnsi="Times New Roman Regular" w:cs="Times New Roman Regular"/>
        </w:rPr>
      </w:pPr>
      <w:r>
        <w:rPr>
          <w:rFonts w:hint="default" w:ascii="Times New Roman Regular" w:hAnsi="Times New Roman Regular" w:cs="Times New Roman Regular"/>
          <w:b/>
          <w:bCs/>
          <w:szCs w:val="32"/>
        </w:rPr>
        <w:t>加快推行清洁生产。</w:t>
      </w:r>
      <w:r>
        <w:rPr>
          <w:rFonts w:hint="default" w:ascii="Times New Roman Regular" w:hAnsi="Times New Roman Regular" w:cs="Times New Roman Regular"/>
        </w:rPr>
        <w:t>加快推动企业转型发展，淘汰落后产能，将重点企业纳入强制性清洁生产审核企业名单实施改造，督促企业积极开展清洁生产审核。开展清洁生产培训工作，进一步推进园区节能减排，促进园区产业优化升级，为加快建设资源节约型、环境友好型社会作出积极贡献。</w:t>
      </w:r>
    </w:p>
    <w:p>
      <w:pPr>
        <w:keepNext w:val="0"/>
        <w:keepLines w:val="0"/>
        <w:widowControl/>
        <w:suppressLineNumbers w:val="0"/>
        <w:ind w:firstLine="632" w:firstLineChars="200"/>
        <w:jc w:val="left"/>
      </w:pPr>
      <w:r>
        <w:rPr>
          <w:rFonts w:hint="default" w:ascii="Times New Roman Regular" w:hAnsi="Times New Roman Regular" w:cs="Times New Roman Regular"/>
          <w:b/>
          <w:bCs/>
          <w:szCs w:val="32"/>
        </w:rPr>
        <w:t>倡导绿色生活方式。</w:t>
      </w:r>
      <w:r>
        <w:rPr>
          <w:rFonts w:hint="default" w:ascii="Times New Roman Regular" w:hAnsi="Times New Roman Regular" w:cs="Times New Roman Regular"/>
        </w:rPr>
        <w:t>全面推广绿色建筑。加强对工程项目实施建筑节能的事中事后监管，推进既有建筑节能改造和可再生能源建筑的应用。推广装配式建筑的应用，逐步提高绿色建材、新型墙材的应用比例，全面普及预拌混凝土。</w:t>
      </w:r>
      <w:bookmarkStart w:id="567" w:name="_Toc31779"/>
      <w:bookmarkStart w:id="568" w:name="_Toc29778"/>
      <w:bookmarkStart w:id="569" w:name="_Toc1522"/>
      <w:bookmarkStart w:id="570" w:name="_Toc26147"/>
      <w:bookmarkStart w:id="571" w:name="_Toc8149"/>
      <w:bookmarkStart w:id="572" w:name="_Toc10414"/>
      <w:bookmarkStart w:id="573" w:name="_Toc21456"/>
      <w:bookmarkStart w:id="574" w:name="_Toc1738736424"/>
      <w:bookmarkStart w:id="575" w:name="_Toc11977"/>
      <w:bookmarkStart w:id="576" w:name="_Toc2364"/>
      <w:bookmarkStart w:id="577" w:name="_Toc13375"/>
      <w:r>
        <w:rPr>
          <w:rFonts w:ascii="仿宋_GB2312" w:hAnsi="仿宋_GB2312" w:eastAsia="仿宋_GB2312" w:cs="仿宋_GB2312"/>
          <w:color w:val="000000"/>
          <w:kern w:val="0"/>
          <w:sz w:val="31"/>
          <w:szCs w:val="31"/>
          <w:lang w:val="en-US" w:eastAsia="zh-CN" w:bidi="ar"/>
        </w:rPr>
        <w:t>发展绿色交通、绿色出行，开展绿色机关、绿色社区、绿色家庭等创建活动，倡导简约适度、绿色低碳的工作和生活方式。</w:t>
      </w:r>
    </w:p>
    <w:p>
      <w:pPr>
        <w:pStyle w:val="5"/>
        <w:bidi w:val="0"/>
        <w:rPr>
          <w:rFonts w:hint="default"/>
        </w:rPr>
      </w:pPr>
      <w:r>
        <w:rPr>
          <w:rFonts w:hint="default"/>
        </w:rPr>
        <w:t>（</w:t>
      </w:r>
      <w:r>
        <w:rPr>
          <w:rFonts w:hint="eastAsia"/>
          <w:lang w:val="en-US" w:eastAsia="zh-CN"/>
        </w:rPr>
        <w:t>二</w:t>
      </w:r>
      <w:r>
        <w:rPr>
          <w:rFonts w:hint="default"/>
        </w:rPr>
        <w:t>）加大生态系统保护力度</w:t>
      </w:r>
      <w:bookmarkEnd w:id="567"/>
      <w:bookmarkEnd w:id="568"/>
      <w:bookmarkEnd w:id="569"/>
      <w:bookmarkEnd w:id="570"/>
      <w:bookmarkEnd w:id="571"/>
      <w:bookmarkEnd w:id="572"/>
      <w:bookmarkEnd w:id="573"/>
      <w:bookmarkEnd w:id="574"/>
      <w:bookmarkEnd w:id="575"/>
      <w:bookmarkEnd w:id="576"/>
      <w:bookmarkEnd w:id="577"/>
    </w:p>
    <w:p>
      <w:pPr>
        <w:bidi w:val="0"/>
        <w:rPr>
          <w:rFonts w:hint="default" w:ascii="Times New Roman Regular" w:hAnsi="Times New Roman Regular" w:cs="Times New Roman Regular"/>
        </w:rPr>
      </w:pPr>
      <w:r>
        <w:rPr>
          <w:rFonts w:hint="default" w:ascii="Times New Roman Regular" w:hAnsi="Times New Roman Regular" w:cs="Times New Roman Regular"/>
        </w:rPr>
        <w:t>实施最严格的环境保护制度，持续加强园区生态体系建设，改善园区环境质量，增强园区可持续发展能力。</w:t>
      </w:r>
    </w:p>
    <w:p>
      <w:pPr>
        <w:bidi w:val="0"/>
        <w:rPr>
          <w:rFonts w:hint="default" w:ascii="Times New Roman Regular" w:hAnsi="Times New Roman Regular" w:cs="Times New Roman Regular"/>
        </w:rPr>
      </w:pPr>
      <w:r>
        <w:rPr>
          <w:rFonts w:hint="default" w:ascii="Times New Roman Regular" w:hAnsi="Times New Roman Regular" w:cs="Times New Roman Regular"/>
          <w:b/>
          <w:bCs/>
          <w:szCs w:val="32"/>
        </w:rPr>
        <w:t>加强生态系统保护能力。</w:t>
      </w:r>
      <w:r>
        <w:rPr>
          <w:rFonts w:hint="eastAsia" w:ascii="仿宋_GB2312" w:hAnsi="仿宋_GB2312" w:cs="仿宋_GB2312"/>
          <w:color w:val="000000"/>
          <w:szCs w:val="32"/>
        </w:rPr>
        <w:t>全面加强</w:t>
      </w:r>
      <w:r>
        <w:rPr>
          <w:rFonts w:hint="default" w:ascii="Times New Roman" w:hAnsi="Times New Roman" w:cs="Times New Roman"/>
          <w:color w:val="000000"/>
          <w:szCs w:val="32"/>
        </w:rPr>
        <w:t>“</w:t>
      </w:r>
      <w:r>
        <w:rPr>
          <w:rFonts w:hint="eastAsia" w:ascii="仿宋_GB2312" w:hAnsi="仿宋_GB2312" w:cs="仿宋_GB2312"/>
          <w:color w:val="000000"/>
          <w:szCs w:val="32"/>
        </w:rPr>
        <w:t>三线一</w:t>
      </w:r>
      <w:r>
        <w:rPr>
          <w:color w:val="000000"/>
          <w:szCs w:val="32"/>
        </w:rPr>
        <w:t>单</w:t>
      </w:r>
      <w:r>
        <w:rPr>
          <w:rFonts w:hint="default" w:cs="Times New Roman"/>
          <w:color w:val="000000"/>
          <w:szCs w:val="32"/>
        </w:rPr>
        <w:t>”</w:t>
      </w:r>
      <w:r>
        <w:rPr>
          <w:rStyle w:val="33"/>
          <w:color w:val="000000"/>
          <w:szCs w:val="32"/>
        </w:rPr>
        <w:footnoteReference w:id="12"/>
      </w:r>
      <w:r>
        <w:rPr>
          <w:color w:val="000000"/>
          <w:szCs w:val="32"/>
        </w:rPr>
        <w:t>管控</w:t>
      </w:r>
      <w:r>
        <w:rPr>
          <w:rFonts w:hint="eastAsia" w:ascii="仿宋_GB2312" w:hAnsi="仿宋_GB2312" w:cs="仿宋_GB2312"/>
          <w:color w:val="000000"/>
          <w:szCs w:val="32"/>
        </w:rPr>
        <w:t>，制定生态环境准入清单。</w:t>
      </w:r>
      <w:r>
        <w:rPr>
          <w:rFonts w:hint="default" w:ascii="Times New Roman Regular" w:hAnsi="Times New Roman Regular" w:cs="Times New Roman Regular"/>
        </w:rPr>
        <w:t>完善资源环境承载力监测预警机制，将各类开发活动限制在资源环境承载力之内。</w:t>
      </w:r>
      <w:r>
        <w:rPr>
          <w:rFonts w:hint="eastAsia" w:ascii="仿宋_GB2312" w:hAnsi="仿宋_GB2312" w:cs="仿宋_GB2312"/>
          <w:color w:val="000000"/>
          <w:szCs w:val="32"/>
        </w:rPr>
        <w:t>全面加强生态监管制度体系建设，加强生态环境保护监督管理工作，深入推进河长制和湖长制，落实三级河（湖）长巡河管河责任。</w:t>
      </w:r>
      <w:r>
        <w:rPr>
          <w:rFonts w:hint="default" w:ascii="Times New Roman Regular" w:hAnsi="Times New Roman Regular" w:cs="Times New Roman Regular"/>
        </w:rPr>
        <w:t>积极推进绿色科技在重点领域的应用，促进新型生态体系建设，提升生态效益。</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创新环境治理体制机制</w:t>
      </w:r>
      <w:r>
        <w:rPr>
          <w:rFonts w:hint="eastAsia" w:ascii="Times New Roman Regular" w:hAnsi="Times New Roman Regular" w:cs="Times New Roman Regular"/>
          <w:b/>
          <w:bCs/>
          <w:lang w:eastAsia="zh-CN"/>
        </w:rPr>
        <w:t>。</w:t>
      </w:r>
      <w:r>
        <w:rPr>
          <w:rFonts w:hint="default" w:ascii="Times New Roman Regular" w:hAnsi="Times New Roman Regular" w:cs="Times New Roman Regular"/>
        </w:rPr>
        <w:t>探索与发展阶段和生态环境特征相适应的现代化环境治理体系，落实领导干部任期生态文明建设责任制，实行自然资源资产和环境责任离任审计，完善节能减排目标责任考核及问责制度。加快绿色发展标准</w:t>
      </w:r>
      <w:r>
        <w:rPr>
          <w:rFonts w:hint="eastAsia" w:ascii="Times New Roman Regular" w:hAnsi="Times New Roman Regular" w:cs="Times New Roman Regular"/>
          <w:lang w:val="en-US" w:eastAsia="zh-CN"/>
        </w:rPr>
        <w:t>建设</w:t>
      </w:r>
      <w:r>
        <w:rPr>
          <w:rFonts w:hint="default" w:ascii="Times New Roman Regular" w:hAnsi="Times New Roman Regular" w:cs="Times New Roman Regular"/>
        </w:rPr>
        <w:t>，完善绿色发展指标体系和生态文明建设考核目标体系。</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加大资金投入。</w:t>
      </w:r>
      <w:r>
        <w:rPr>
          <w:rFonts w:hint="default" w:ascii="Times New Roman Regular" w:hAnsi="Times New Roman Regular" w:cs="Times New Roman Regular"/>
        </w:rPr>
        <w:t>努力拓宽生态环境保护、治理、修复的建设资金渠道，统筹各级部门生态保护建设的专项资金。加大对生态环境保护、恢复、监测、管护等基础设施方面的投入，提高管护水平与能力。</w:t>
      </w:r>
    </w:p>
    <w:p>
      <w:pPr>
        <w:pStyle w:val="5"/>
        <w:bidi w:val="0"/>
        <w:rPr>
          <w:rFonts w:hint="default"/>
        </w:rPr>
      </w:pPr>
      <w:r>
        <w:rPr>
          <w:rFonts w:hint="default"/>
        </w:rPr>
        <w:t>（</w:t>
      </w:r>
      <w:r>
        <w:rPr>
          <w:rFonts w:hint="eastAsia"/>
          <w:lang w:val="en-US" w:eastAsia="zh-CN"/>
        </w:rPr>
        <w:t>三</w:t>
      </w:r>
      <w:r>
        <w:rPr>
          <w:rFonts w:hint="default"/>
        </w:rPr>
        <w:t>）深入打好污染防治攻坚战</w:t>
      </w:r>
    </w:p>
    <w:p>
      <w:pPr>
        <w:bidi w:val="0"/>
        <w:rPr>
          <w:rFonts w:hint="eastAsia" w:ascii="仿宋" w:hAnsi="仿宋" w:eastAsia="仿宋" w:cs="仿宋"/>
          <w:sz w:val="32"/>
          <w:szCs w:val="32"/>
        </w:rPr>
      </w:pPr>
      <w:r>
        <w:rPr>
          <w:rFonts w:hint="default" w:ascii="Times New Roman Regular" w:hAnsi="Times New Roman Regular" w:cs="Times New Roman Regular"/>
          <w:b/>
          <w:bCs/>
          <w:szCs w:val="32"/>
        </w:rPr>
        <w:t>加强环境污染治理能力。</w:t>
      </w:r>
      <w:r>
        <w:rPr>
          <w:rFonts w:hint="eastAsia" w:ascii="仿宋" w:hAnsi="仿宋" w:eastAsia="仿宋" w:cs="仿宋"/>
          <w:sz w:val="32"/>
          <w:szCs w:val="32"/>
          <w:lang w:val="en-US" w:eastAsia="zh-CN"/>
        </w:rPr>
        <w:t>贯彻</w:t>
      </w:r>
      <w:r>
        <w:rPr>
          <w:rFonts w:hint="eastAsia" w:ascii="仿宋" w:hAnsi="仿宋" w:eastAsia="仿宋" w:cs="仿宋"/>
          <w:sz w:val="32"/>
          <w:szCs w:val="32"/>
        </w:rPr>
        <w:t>习近平总书记关于生态发展的新理念，紧紧围绕碧水、蓝天、净土三大攻坚战，合力攻坚，全力以赴完成各项污染整治任务。 重点围绕秦村河、大洞河，落实河长制水浮莲清理和农村生活污水设施建设；加强化工园区管控和治理，推进重点企业</w:t>
      </w:r>
      <w:r>
        <w:rPr>
          <w:rFonts w:hint="default" w:ascii="Times New Roman" w:hAnsi="Times New Roman" w:eastAsia="仿宋" w:cs="Times New Roman"/>
          <w:sz w:val="32"/>
          <w:szCs w:val="32"/>
        </w:rPr>
        <w:t>VOCs</w:t>
      </w:r>
      <w:r>
        <w:rPr>
          <w:rFonts w:hint="eastAsia" w:ascii="仿宋" w:hAnsi="仿宋" w:eastAsia="仿宋" w:cs="仿宋"/>
          <w:sz w:val="32"/>
          <w:szCs w:val="32"/>
        </w:rPr>
        <w:t>深度治理，深化企业排污口规范化整治，严厉打击企业偷排、漏排和超标排放等环境违法行为。</w:t>
      </w:r>
    </w:p>
    <w:p>
      <w:pPr>
        <w:bidi w:val="0"/>
        <w:rPr>
          <w:rFonts w:hint="eastAsia" w:ascii="仿宋" w:hAnsi="仿宋" w:cs="仿宋"/>
          <w:highlight w:val="yellow"/>
        </w:rPr>
      </w:pPr>
      <w:r>
        <w:rPr>
          <w:rFonts w:hint="eastAsia" w:ascii="仿宋" w:hAnsi="仿宋" w:cs="仿宋"/>
          <w:b/>
          <w:bCs/>
        </w:rPr>
        <w:t>加强监管执法。</w:t>
      </w:r>
      <w:r>
        <w:rPr>
          <w:rFonts w:hint="eastAsia" w:ascii="仿宋" w:hAnsi="仿宋" w:eastAsia="仿宋" w:cs="仿宋"/>
          <w:sz w:val="32"/>
          <w:szCs w:val="32"/>
        </w:rPr>
        <w:t>认真组织学习中央环保督察组集中通报典型案例，以此为鉴、对标对表、举一反三，继续发扬</w:t>
      </w:r>
      <w:r>
        <w:rPr>
          <w:rFonts w:hint="default" w:ascii="Times New Roman" w:hAnsi="Times New Roman" w:eastAsia="仿宋" w:cs="Times New Roman"/>
          <w:sz w:val="32"/>
          <w:szCs w:val="32"/>
        </w:rPr>
        <w:t>“</w:t>
      </w:r>
      <w:r>
        <w:rPr>
          <w:rFonts w:hint="eastAsia" w:ascii="仿宋" w:hAnsi="仿宋" w:eastAsia="仿宋" w:cs="仿宋"/>
          <w:sz w:val="32"/>
          <w:szCs w:val="32"/>
        </w:rPr>
        <w:t>钉钉子</w:t>
      </w:r>
      <w:r>
        <w:rPr>
          <w:rFonts w:hint="default" w:ascii="Times New Roman" w:hAnsi="Times New Roman" w:eastAsia="仿宋" w:cs="Times New Roman"/>
          <w:sz w:val="32"/>
          <w:szCs w:val="32"/>
        </w:rPr>
        <w:t>”</w:t>
      </w:r>
      <w:r>
        <w:rPr>
          <w:rFonts w:hint="eastAsia" w:ascii="仿宋" w:hAnsi="仿宋" w:eastAsia="仿宋" w:cs="仿宋"/>
          <w:sz w:val="32"/>
          <w:szCs w:val="32"/>
        </w:rPr>
        <w:t>精神，坚持问题导向，克服畏难情绪，强化沟通协调，不折不扣落实整改，确保整改落实到位。</w:t>
      </w:r>
      <w:bookmarkStart w:id="578" w:name="_Toc22628"/>
      <w:bookmarkStart w:id="579" w:name="_Toc2133093439"/>
      <w:r>
        <w:rPr>
          <w:rFonts w:hint="eastAsia" w:ascii="仿宋" w:hAnsi="仿宋" w:cs="仿宋"/>
        </w:rPr>
        <w:t>严格落实生态环境监管网格化制度，</w:t>
      </w:r>
      <w:r>
        <w:rPr>
          <w:rFonts w:hint="eastAsia" w:ascii="仿宋" w:hAnsi="仿宋" w:cs="仿宋"/>
          <w:lang w:val="en-US" w:eastAsia="zh-CN"/>
        </w:rPr>
        <w:t>加强污染防治执法监管，</w:t>
      </w:r>
      <w:r>
        <w:rPr>
          <w:rFonts w:hint="eastAsia" w:ascii="仿宋" w:hAnsi="仿宋" w:cs="仿宋"/>
        </w:rPr>
        <w:t>做到横向到边、纵向到底，确保排查管控全覆盖、无遗漏、无死角。</w:t>
      </w:r>
    </w:p>
    <w:p>
      <w:pPr>
        <w:pStyle w:val="4"/>
        <w:ind w:firstLine="630"/>
        <w:jc w:val="both"/>
        <w:rPr>
          <w:rFonts w:hint="default" w:ascii="Times New Roman Regular" w:hAnsi="Times New Roman Regular" w:eastAsia="黑体" w:cs="Times New Roman Regular"/>
        </w:rPr>
      </w:pPr>
      <w:bookmarkStart w:id="580" w:name="_Toc19511"/>
      <w:r>
        <w:rPr>
          <w:rFonts w:hint="default" w:ascii="Times New Roman Regular" w:hAnsi="Times New Roman Regular" w:eastAsia="黑体" w:cs="Times New Roman Regular"/>
        </w:rPr>
        <w:t>第七节 优化国土空间布局，推动产城融合发展</w:t>
      </w:r>
      <w:bookmarkEnd w:id="549"/>
      <w:bookmarkEnd w:id="550"/>
      <w:bookmarkEnd w:id="551"/>
      <w:bookmarkEnd w:id="552"/>
      <w:bookmarkEnd w:id="553"/>
      <w:bookmarkEnd w:id="554"/>
      <w:bookmarkEnd w:id="555"/>
      <w:bookmarkEnd w:id="578"/>
      <w:bookmarkEnd w:id="579"/>
      <w:bookmarkEnd w:id="580"/>
    </w:p>
    <w:p>
      <w:pPr>
        <w:ind w:firstLine="630"/>
        <w:rPr>
          <w:rFonts w:hint="default" w:ascii="Times New Roman Regular" w:hAnsi="Times New Roman Regular" w:cs="Times New Roman Regular"/>
        </w:rPr>
      </w:pPr>
      <w:r>
        <w:rPr>
          <w:rFonts w:hint="default" w:ascii="Times New Roman Regular" w:hAnsi="Times New Roman Regular" w:cs="Times New Roman Regular"/>
        </w:rPr>
        <w:t>高起点标准规划建设共青河新城，不断完善园区生活服务功能、健全社会公共服务体系、推进园区城市更新，建设集产业发展、科技研发、生活配套等功能为一体的综合型产业园区，打造“生态之城”“活力之城”“未来之城”，推动实现高新区产城融合发展的崭新格局。</w:t>
      </w:r>
    </w:p>
    <w:p>
      <w:pPr>
        <w:pStyle w:val="5"/>
        <w:bidi w:val="0"/>
        <w:rPr>
          <w:rFonts w:hint="default"/>
        </w:rPr>
      </w:pPr>
      <w:bookmarkStart w:id="581" w:name="_Toc809426255"/>
      <w:bookmarkStart w:id="582" w:name="_Toc4162"/>
      <w:bookmarkStart w:id="583" w:name="_Toc25809"/>
      <w:bookmarkStart w:id="584" w:name="_Toc16160"/>
      <w:bookmarkStart w:id="585" w:name="_Toc4024"/>
      <w:bookmarkStart w:id="586" w:name="_Toc29235"/>
      <w:bookmarkStart w:id="587" w:name="_Toc19223"/>
      <w:bookmarkStart w:id="588" w:name="_Toc30656"/>
      <w:bookmarkStart w:id="589" w:name="_Toc28758"/>
      <w:bookmarkStart w:id="590" w:name="_Toc30551"/>
      <w:bookmarkStart w:id="591" w:name="_Toc4686"/>
      <w:r>
        <w:rPr>
          <w:rFonts w:hint="default"/>
        </w:rPr>
        <w:t>（</w:t>
      </w:r>
      <w:r>
        <w:rPr>
          <w:rFonts w:hint="eastAsia"/>
          <w:lang w:val="en-US" w:eastAsia="zh-Hans"/>
        </w:rPr>
        <w:t>一</w:t>
      </w:r>
      <w:r>
        <w:rPr>
          <w:rFonts w:hint="default"/>
        </w:rPr>
        <w:t>）优化国土空间布局</w:t>
      </w:r>
      <w:bookmarkEnd w:id="581"/>
      <w:bookmarkEnd w:id="582"/>
      <w:bookmarkEnd w:id="583"/>
      <w:bookmarkEnd w:id="584"/>
      <w:bookmarkEnd w:id="585"/>
      <w:bookmarkEnd w:id="586"/>
      <w:bookmarkEnd w:id="587"/>
      <w:bookmarkEnd w:id="588"/>
      <w:bookmarkEnd w:id="589"/>
      <w:bookmarkEnd w:id="590"/>
      <w:bookmarkEnd w:id="591"/>
    </w:p>
    <w:p>
      <w:pPr>
        <w:bidi w:val="0"/>
        <w:rPr>
          <w:rFonts w:hint="default" w:ascii="Times New Roman Regular" w:hAnsi="Times New Roman Regular" w:cs="Times New Roman Regular"/>
          <w:kern w:val="0"/>
          <w:szCs w:val="32"/>
        </w:rPr>
      </w:pPr>
      <w:r>
        <w:rPr>
          <w:rFonts w:hint="default" w:ascii="Times New Roman Regular" w:hAnsi="Times New Roman Regular" w:cs="Times New Roman Regular"/>
          <w:szCs w:val="32"/>
        </w:rPr>
        <w:t>落实主体功能区战略，立足城市化地区空间特色，</w:t>
      </w:r>
      <w:r>
        <w:rPr>
          <w:rFonts w:hint="default" w:ascii="Times New Roman Regular" w:hAnsi="Times New Roman Regular" w:cs="Times New Roman Regular"/>
          <w:kern w:val="0"/>
          <w:szCs w:val="32"/>
        </w:rPr>
        <w:t>统筹安排产业、用地、基础设施和公共中心等布局，实施以人的城镇化为核心，以提高城镇化质量为导向的新型城镇化战略。</w:t>
      </w:r>
    </w:p>
    <w:p>
      <w:pPr>
        <w:bidi w:val="0"/>
        <w:rPr>
          <w:rFonts w:hint="default" w:ascii="Times New Roman Regular" w:hAnsi="Times New Roman Regular" w:cs="Times New Roman Regular"/>
          <w:kern w:val="0"/>
          <w:szCs w:val="32"/>
        </w:rPr>
      </w:pPr>
      <w:r>
        <w:rPr>
          <w:rFonts w:hint="default" w:ascii="Times New Roman Regular" w:hAnsi="Times New Roman Regular" w:cs="Times New Roman Regular"/>
          <w:b/>
          <w:bCs/>
        </w:rPr>
        <w:t>高质量统筹园区发展空间布局。</w:t>
      </w:r>
      <w:r>
        <w:rPr>
          <w:rFonts w:hint="default" w:ascii="Times New Roman Regular" w:hAnsi="Times New Roman Regular" w:cs="Times New Roman Regular"/>
        </w:rPr>
        <w:t>加快构建“一区多园”发展格局，突出主园区主阵地功能，</w:t>
      </w:r>
      <w:r>
        <w:rPr>
          <w:rFonts w:hint="default" w:ascii="Times New Roman Regular" w:hAnsi="Times New Roman Regular" w:cs="Times New Roman Regular"/>
          <w:szCs w:val="32"/>
          <w:shd w:val="clear" w:color="auto" w:fill="FFFFFF"/>
        </w:rPr>
        <w:t>持续优化“西工东城、产城融合”发展布局，以绿色石化产业为重点加快西区高新技术产业发展，以共青河新城、市民南片区为重点提升东区城市功能，全面推进七迳镇实施乡村振兴战略，促进“区镇一体”，</w:t>
      </w:r>
      <w:r>
        <w:rPr>
          <w:rFonts w:hint="default" w:ascii="Times New Roman Regular" w:hAnsi="Times New Roman Regular" w:cs="Times New Roman Regular"/>
          <w:kern w:val="0"/>
          <w:szCs w:val="32"/>
        </w:rPr>
        <w:t>形成主体功能明显、优势互补、高质量发展的国土空间开发保护新格局。加快完善露天矿生态公园规划和配套设施建设。</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切实保障园区安全发展空间。</w:t>
      </w:r>
      <w:r>
        <w:rPr>
          <w:rFonts w:hint="default" w:ascii="Times New Roman Regular" w:hAnsi="Times New Roman Regular" w:cs="Times New Roman Regular"/>
        </w:rPr>
        <w:t>围绕绿色化工园区安全发展需要，积极争取上级部门财政支持，在政府债券、企业债券、政策性银行贷款等方面给予高新区以优惠，推进绿色化工项目周边村庄搬迁和旧村改造融资工作，</w:t>
      </w:r>
      <w:r>
        <w:rPr>
          <w:rFonts w:hint="eastAsia" w:ascii="Times New Roman Regular" w:hAnsi="Times New Roman Regular" w:cs="Times New Roman Regular"/>
          <w:lang w:val="en-US" w:eastAsia="zh-CN"/>
        </w:rPr>
        <w:t>着力</w:t>
      </w:r>
      <w:r>
        <w:rPr>
          <w:rFonts w:hint="default" w:ascii="Times New Roman Regular" w:hAnsi="Times New Roman Regular" w:cs="Times New Roman Regular"/>
        </w:rPr>
        <w:t>解决园区的安全距离及公共配套问题。</w:t>
      </w:r>
    </w:p>
    <w:p>
      <w:pPr>
        <w:pStyle w:val="5"/>
        <w:bidi w:val="0"/>
        <w:rPr>
          <w:rFonts w:hint="default"/>
        </w:rPr>
      </w:pPr>
      <w:bookmarkStart w:id="592" w:name="_Toc13906"/>
      <w:bookmarkStart w:id="593" w:name="_Toc20586"/>
      <w:bookmarkStart w:id="594" w:name="_Toc21943"/>
      <w:bookmarkStart w:id="595" w:name="_Toc23442"/>
      <w:bookmarkStart w:id="596" w:name="_Toc24060"/>
      <w:bookmarkStart w:id="597" w:name="_Toc14330"/>
      <w:bookmarkStart w:id="598" w:name="_Toc11936"/>
      <w:bookmarkStart w:id="599" w:name="_Toc27976"/>
      <w:bookmarkStart w:id="600" w:name="_Toc1865647687"/>
      <w:bookmarkStart w:id="601" w:name="_Toc30033"/>
      <w:bookmarkStart w:id="602" w:name="_Toc31015"/>
      <w:r>
        <w:rPr>
          <w:rFonts w:hint="default"/>
        </w:rPr>
        <w:t>（</w:t>
      </w:r>
      <w:r>
        <w:rPr>
          <w:rFonts w:hint="eastAsia"/>
          <w:lang w:val="en-US" w:eastAsia="zh-Hans"/>
        </w:rPr>
        <w:t>二</w:t>
      </w:r>
      <w:r>
        <w:rPr>
          <w:rFonts w:hint="default"/>
        </w:rPr>
        <w:t>）强化土地节约集约利用</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szCs w:val="32"/>
        </w:rPr>
        <w:t>贯彻落实最严格的耕地保护制度，提高土地节约集约利用水平，缓解建设用地供需矛盾，促进全区经济社会全面协调可持续发展。</w:t>
      </w:r>
    </w:p>
    <w:p>
      <w:pPr>
        <w:bidi w:val="0"/>
        <w:rPr>
          <w:rFonts w:hint="default" w:ascii="Times New Roman Regular" w:hAnsi="Times New Roman Regular" w:cs="Times New Roman Regular"/>
          <w:szCs w:val="32"/>
        </w:rPr>
      </w:pPr>
      <w:r>
        <w:rPr>
          <w:rFonts w:hint="default" w:ascii="Times New Roman Regular" w:hAnsi="Times New Roman Regular" w:cs="Times New Roman Regular"/>
          <w:b/>
          <w:bCs/>
          <w:szCs w:val="32"/>
        </w:rPr>
        <w:t>规划统筹，合理布局。</w:t>
      </w:r>
      <w:r>
        <w:rPr>
          <w:rFonts w:hint="default" w:ascii="Times New Roman Regular" w:hAnsi="Times New Roman Regular" w:cs="Times New Roman Regular"/>
          <w:szCs w:val="32"/>
        </w:rPr>
        <w:t>科学配置土地资源和优化空间布局，结合国土空间规划编制，</w:t>
      </w:r>
      <w:r>
        <w:rPr>
          <w:rFonts w:hint="default" w:ascii="Times New Roman Regular" w:hAnsi="Times New Roman Regular" w:cs="Times New Roman Regular"/>
          <w:szCs w:val="32"/>
          <w:lang w:val="en-US" w:eastAsia="zh-Hans"/>
        </w:rPr>
        <w:t>根据开发利用时序</w:t>
      </w:r>
      <w:r>
        <w:rPr>
          <w:rFonts w:hint="default" w:ascii="Times New Roman Regular" w:hAnsi="Times New Roman Regular" w:cs="Times New Roman Regular"/>
          <w:szCs w:val="32"/>
          <w:lang w:eastAsia="zh-Hans"/>
        </w:rPr>
        <w:t>，</w:t>
      </w:r>
      <w:r>
        <w:rPr>
          <w:rFonts w:hint="default" w:ascii="Times New Roman Regular" w:hAnsi="Times New Roman Regular" w:cs="Times New Roman Regular"/>
          <w:szCs w:val="32"/>
        </w:rPr>
        <w:t>加快实现全区工业用地</w:t>
      </w:r>
      <w:r>
        <w:rPr>
          <w:rFonts w:hint="default" w:ascii="Times New Roman Regular" w:hAnsi="Times New Roman Regular" w:cs="Times New Roman Regular"/>
          <w:szCs w:val="32"/>
          <w:lang w:val="en-US" w:eastAsia="zh-Hans"/>
        </w:rPr>
        <w:t>土地利用总体规划和城乡规划覆盖</w:t>
      </w:r>
      <w:r>
        <w:rPr>
          <w:rFonts w:hint="default" w:ascii="Times New Roman Regular" w:hAnsi="Times New Roman Regular" w:cs="Times New Roman Regular"/>
          <w:szCs w:val="32"/>
        </w:rPr>
        <w:t>。积极探索、妥善处理好耕地保护与经济发展关系，科学规划产业布局，做到产业链条在园区延伸、项目建设在园区集中、配套资源在园区共享，确保有限的土地资源得到充分合理利用。</w:t>
      </w:r>
    </w:p>
    <w:p>
      <w:pPr>
        <w:bidi w:val="0"/>
        <w:rPr>
          <w:rFonts w:hint="default" w:ascii="Times New Roman Regular" w:hAnsi="Times New Roman Regular" w:cs="Times New Roman Regular"/>
        </w:rPr>
      </w:pPr>
      <w:r>
        <w:rPr>
          <w:rFonts w:hint="default" w:ascii="Times New Roman Regular" w:hAnsi="Times New Roman Regular" w:cs="Times New Roman Regular"/>
          <w:b/>
          <w:bCs/>
          <w:szCs w:val="32"/>
        </w:rPr>
        <w:t>严格准入，强化监管。</w:t>
      </w:r>
      <w:r>
        <w:rPr>
          <w:rFonts w:hint="default" w:ascii="Times New Roman Regular" w:hAnsi="Times New Roman Regular" w:cs="Times New Roman Regular"/>
          <w:szCs w:val="32"/>
        </w:rPr>
        <w:t>严格执行土地宏观调控政策，坚决打击违法违规用地行为。从</w:t>
      </w:r>
      <w:r>
        <w:rPr>
          <w:rFonts w:hint="default" w:ascii="Times New Roman Regular" w:hAnsi="Times New Roman Regular" w:cs="Times New Roman Regular"/>
          <w:szCs w:val="32"/>
          <w:lang w:val="en-US" w:eastAsia="zh-Hans"/>
        </w:rPr>
        <w:t>固定资产</w:t>
      </w:r>
      <w:r>
        <w:rPr>
          <w:rFonts w:hint="default" w:ascii="Times New Roman Regular" w:hAnsi="Times New Roman Regular" w:cs="Times New Roman Regular"/>
          <w:szCs w:val="32"/>
        </w:rPr>
        <w:t>投资强度、</w:t>
      </w:r>
      <w:r>
        <w:rPr>
          <w:rFonts w:hint="default" w:ascii="Times New Roman Regular" w:hAnsi="Times New Roman Regular" w:cs="Times New Roman Regular"/>
          <w:szCs w:val="32"/>
          <w:lang w:val="en-US" w:eastAsia="zh-Hans"/>
        </w:rPr>
        <w:t>容积率</w:t>
      </w:r>
      <w:r>
        <w:rPr>
          <w:rFonts w:hint="default" w:ascii="Times New Roman Regular" w:hAnsi="Times New Roman Regular" w:cs="Times New Roman Regular"/>
          <w:szCs w:val="32"/>
          <w:lang w:eastAsia="zh-Hans"/>
        </w:rPr>
        <w:t>、</w:t>
      </w:r>
      <w:r>
        <w:rPr>
          <w:rFonts w:hint="default" w:ascii="Times New Roman Regular" w:hAnsi="Times New Roman Regular" w:cs="Times New Roman Regular"/>
          <w:szCs w:val="32"/>
        </w:rPr>
        <w:t>亩均税收、</w:t>
      </w:r>
      <w:r>
        <w:rPr>
          <w:rFonts w:hint="default" w:ascii="Times New Roman Regular" w:hAnsi="Times New Roman Regular" w:cs="Times New Roman Regular"/>
          <w:szCs w:val="32"/>
          <w:lang w:val="en-US" w:eastAsia="zh-Hans"/>
        </w:rPr>
        <w:t>就业贡献</w:t>
      </w:r>
      <w:r>
        <w:rPr>
          <w:rFonts w:hint="default" w:ascii="Times New Roman Regular" w:hAnsi="Times New Roman Regular" w:cs="Times New Roman Regular"/>
          <w:szCs w:val="32"/>
          <w:lang w:eastAsia="zh-Hans"/>
        </w:rPr>
        <w:t>、</w:t>
      </w:r>
      <w:r>
        <w:rPr>
          <w:rFonts w:hint="default" w:ascii="Times New Roman Regular" w:hAnsi="Times New Roman Regular" w:cs="Times New Roman Regular"/>
          <w:szCs w:val="32"/>
          <w:lang w:val="en-US" w:eastAsia="zh-Hans"/>
        </w:rPr>
        <w:t>研发经费投入强度</w:t>
      </w:r>
      <w:r>
        <w:rPr>
          <w:rFonts w:hint="default" w:ascii="Times New Roman Regular" w:hAnsi="Times New Roman Regular" w:cs="Times New Roman Regular"/>
          <w:szCs w:val="32"/>
        </w:rPr>
        <w:t>等控制性指标入手，切实提高土地利用效率。着力加强对建设用地的批后监管力度，</w:t>
      </w:r>
      <w:r>
        <w:rPr>
          <w:rFonts w:hint="default" w:ascii="Times New Roman Regular" w:hAnsi="Times New Roman Regular" w:cs="Times New Roman Regular"/>
        </w:rPr>
        <w:t>对低效用地做到早发现、早处置，</w:t>
      </w:r>
      <w:r>
        <w:rPr>
          <w:rFonts w:hint="default" w:ascii="Times New Roman Regular" w:hAnsi="Times New Roman Regular" w:cs="Times New Roman Regular"/>
          <w:szCs w:val="32"/>
        </w:rPr>
        <w:t>约定土地开竣工时间，进行实时跟踪监测，随时掌握土地利用情况，发挥</w:t>
      </w:r>
      <w:r>
        <w:rPr>
          <w:rFonts w:hint="default" w:ascii="Times New Roman Regular" w:hAnsi="Times New Roman Regular" w:cs="Times New Roman Regular"/>
          <w:szCs w:val="32"/>
          <w:lang w:val="en-US" w:eastAsia="zh-Hans"/>
        </w:rPr>
        <w:t>土地市场</w:t>
      </w:r>
      <w:r>
        <w:rPr>
          <w:rFonts w:hint="default" w:ascii="Times New Roman Regular" w:hAnsi="Times New Roman Regular" w:cs="Times New Roman Regular"/>
          <w:szCs w:val="32"/>
        </w:rPr>
        <w:t>动态</w:t>
      </w:r>
      <w:r>
        <w:rPr>
          <w:rFonts w:hint="default" w:ascii="Times New Roman Regular" w:hAnsi="Times New Roman Regular" w:cs="Times New Roman Regular"/>
          <w:szCs w:val="32"/>
          <w:lang w:val="en-US" w:eastAsia="zh-Hans"/>
        </w:rPr>
        <w:t>监测系统与自然资源在线</w:t>
      </w:r>
      <w:r>
        <w:rPr>
          <w:rFonts w:hint="default" w:ascii="Times New Roman Regular" w:hAnsi="Times New Roman Regular" w:cs="Times New Roman Regular"/>
          <w:szCs w:val="32"/>
        </w:rPr>
        <w:t>巡查</w:t>
      </w:r>
      <w:r>
        <w:rPr>
          <w:rFonts w:hint="default" w:ascii="Times New Roman Regular" w:hAnsi="Times New Roman Regular" w:cs="Times New Roman Regular"/>
          <w:szCs w:val="32"/>
          <w:lang w:val="en-US" w:eastAsia="zh-Hans"/>
        </w:rPr>
        <w:t>系统的监管</w:t>
      </w:r>
      <w:r>
        <w:rPr>
          <w:rFonts w:hint="default" w:ascii="Times New Roman Regular" w:hAnsi="Times New Roman Regular" w:cs="Times New Roman Regular"/>
          <w:szCs w:val="32"/>
        </w:rPr>
        <w:t>作用</w:t>
      </w:r>
      <w:r>
        <w:rPr>
          <w:rFonts w:hint="default" w:ascii="Times New Roman Regular" w:hAnsi="Times New Roman Regular" w:cs="Times New Roman Regular"/>
        </w:rPr>
        <w:t>，助力全区新旧动能转换和高品质城市建设。</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盘活存量，挖掘潜力。</w:t>
      </w:r>
      <w:r>
        <w:rPr>
          <w:rFonts w:hint="default" w:ascii="Times New Roman Regular" w:hAnsi="Times New Roman Regular" w:cs="Times New Roman Regular"/>
        </w:rPr>
        <w:t>加快土地整理改造，大力推动园区“三旧”改造项目建设，进一步优化土地资源配置，提高土地利用效益。协调推进港口至园区输送管线、工业天然气管线沿线征地问题，支持企业提高工业用地容积率，提高土地集约利用水平。加大招商引资力度，引进新</w:t>
      </w:r>
      <w:r>
        <w:rPr>
          <w:rFonts w:hint="eastAsia" w:ascii="Times New Roman Regular" w:hAnsi="Times New Roman Regular" w:cs="Times New Roman Regular"/>
          <w:lang w:val="en-US" w:eastAsia="zh-CN"/>
        </w:rPr>
        <w:t>兴</w:t>
      </w:r>
      <w:r>
        <w:rPr>
          <w:rFonts w:hint="default" w:ascii="Times New Roman Regular" w:hAnsi="Times New Roman Regular" w:cs="Times New Roman Regular"/>
        </w:rPr>
        <w:t>产业企业入驻，将批而未供、闲置低效用地合理规划使用。强化对产业空间的引导，鼓励有条件的企业参加“工改工”“工改M0”。全面落实工业用地和经营性用地招标、拍卖、挂牌出让制度，提高土地资源的市场化配置程度，增强市场主体用地成本意识，增强全社会珍惜土地、节约用地的自觉性。</w:t>
      </w:r>
    </w:p>
    <w:p>
      <w:pPr>
        <w:pStyle w:val="5"/>
        <w:bidi w:val="0"/>
        <w:rPr>
          <w:rFonts w:hint="default"/>
        </w:rPr>
      </w:pPr>
      <w:r>
        <w:rPr>
          <w:rFonts w:hint="default"/>
        </w:rPr>
        <w:t>（</w:t>
      </w:r>
      <w:r>
        <w:rPr>
          <w:rFonts w:hint="eastAsia"/>
          <w:lang w:val="en-US" w:eastAsia="zh-CN"/>
        </w:rPr>
        <w:t>三</w:t>
      </w:r>
      <w:r>
        <w:rPr>
          <w:rFonts w:hint="default"/>
        </w:rPr>
        <w:t>）高标准规划建设共青河新城</w:t>
      </w:r>
      <w:bookmarkEnd w:id="592"/>
      <w:bookmarkEnd w:id="593"/>
      <w:bookmarkEnd w:id="594"/>
      <w:bookmarkEnd w:id="595"/>
      <w:bookmarkEnd w:id="596"/>
      <w:bookmarkEnd w:id="597"/>
      <w:bookmarkEnd w:id="598"/>
      <w:bookmarkEnd w:id="599"/>
      <w:bookmarkEnd w:id="600"/>
      <w:bookmarkEnd w:id="601"/>
      <w:bookmarkEnd w:id="602"/>
    </w:p>
    <w:p>
      <w:pPr>
        <w:bidi w:val="0"/>
        <w:rPr>
          <w:rFonts w:hint="default" w:ascii="Times New Roman Regular" w:hAnsi="Times New Roman Regular" w:cs="Times New Roman Regular"/>
        </w:rPr>
      </w:pPr>
      <w:r>
        <w:rPr>
          <w:rFonts w:hint="default" w:ascii="Times New Roman Regular" w:hAnsi="Times New Roman Regular" w:cs="Times New Roman Regular"/>
        </w:rPr>
        <w:t>抢占备战2026年广东省第十七届运动会为契机，高起点高标准建设共青河新城，重点建设文化艺术博览中心、行政服务中心、奥体运动中心，着力打造高效融合之城、健康活力之城、生态宜居之城、开放共享之城。</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全面推动共青河新城规划实施。</w:t>
      </w:r>
      <w:r>
        <w:rPr>
          <w:rFonts w:hint="default" w:ascii="Times New Roman Regular" w:hAnsi="Times New Roman Regular" w:cs="Times New Roman Regular"/>
        </w:rPr>
        <w:t>围绕“一核三心、绿廊穿城、轴线引领、六片聚合”，建设未来都市之星、现代山水家园，以幸福宜居的高品质生活为核心，</w:t>
      </w:r>
      <w:r>
        <w:rPr>
          <w:rFonts w:hint="default" w:ascii="Times New Roman Regular" w:hAnsi="Times New Roman Regular" w:cs="Times New Roman Regular"/>
          <w:lang w:eastAsia="zh-CN"/>
        </w:rPr>
        <w:t>集合市民服务、文旅生态、奥体运动、山水商务、科创文化和生态休闲等功能</w:t>
      </w:r>
      <w:r>
        <w:rPr>
          <w:rFonts w:hint="default" w:ascii="Times New Roman Regular" w:hAnsi="Times New Roman Regular" w:cs="Times New Roman Regular"/>
        </w:rPr>
        <w:t>。加快完成道路、管廊、给排水、供电等专项规划，根据建设时序，分年度、分阶段制定目标任务，明确时间表、路线图，科学有序推进。</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全力做好土地征拆收储工作。</w:t>
      </w:r>
      <w:r>
        <w:rPr>
          <w:rFonts w:hint="default" w:ascii="Times New Roman Regular" w:hAnsi="Times New Roman Regular" w:cs="Times New Roman Regular"/>
        </w:rPr>
        <w:t>积极配合市做好共青河新城征地拆迁等工作，抓紧推进土地收储、用地报批等各项工作，压实工作责任，加快启动区内、区外土地征收，做好留用地、土地清表、工农关系处理等工作。密切配合、及时跟进，加快省运会配套建设工程的林地报批工作。</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加快启动区建设步伐。</w:t>
      </w:r>
      <w:r>
        <w:rPr>
          <w:rFonts w:hint="default" w:ascii="Times New Roman Regular" w:hAnsi="Times New Roman Regular" w:cs="Times New Roman Regular"/>
        </w:rPr>
        <w:t>统筹协调好近期建设和远期规划，整体谋划、一体推进，高标准抓好启动区规划建设。充分利用市场化运营手段，发展培育会展、体育、旅游等产业，着力发展新产业、新业态、新模式。尽快启动奥体中心、奥体大道等项目建设，拉开共青河新城建设新格局。谋划中央公园奥林匹克湖建设，启动奥体大道等5条道路建设，加快奥体中心等项目建设。强化共青河新城建设指挥部使命担当，加强与电白区的工作对接，充分发挥指挥、管理、协调作用，及时协调解决制约工作进度的关键问题。</w:t>
      </w:r>
    </w:p>
    <w:tbl>
      <w:tblPr>
        <w:tblStyle w:val="21"/>
        <w:tblW w:w="0" w:type="auto"/>
        <w:jc w:val="center"/>
        <w:tblLayout w:type="fixed"/>
        <w:tblCellMar>
          <w:top w:w="15" w:type="dxa"/>
          <w:left w:w="15" w:type="dxa"/>
          <w:bottom w:w="15" w:type="dxa"/>
          <w:right w:w="15" w:type="dxa"/>
        </w:tblCellMar>
      </w:tblPr>
      <w:tblGrid>
        <w:gridCol w:w="8902"/>
      </w:tblGrid>
      <w:tr>
        <w:tblPrEx>
          <w:tblCellMar>
            <w:top w:w="15" w:type="dxa"/>
            <w:left w:w="15" w:type="dxa"/>
            <w:bottom w:w="15" w:type="dxa"/>
            <w:right w:w="15" w:type="dxa"/>
          </w:tblCellMar>
        </w:tblPrEx>
        <w:trPr>
          <w:cantSplit/>
          <w:tblHeader/>
          <w:jc w:val="center"/>
        </w:trPr>
        <w:tc>
          <w:tcPr>
            <w:tcW w:w="89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360" w:lineRule="exact"/>
              <w:ind w:firstLine="0" w:firstLineChars="0"/>
              <w:jc w:val="center"/>
              <w:rPr>
                <w:rFonts w:hint="default" w:ascii="Times New Roman Regular" w:hAnsi="Times New Roman Regular" w:eastAsia="仿宋" w:cs="Times New Roman Regular"/>
                <w:b/>
                <w:bCs/>
                <w:color w:val="111111"/>
                <w:sz w:val="24"/>
              </w:rPr>
            </w:pPr>
            <w:r>
              <w:rPr>
                <w:rFonts w:hint="eastAsia" w:ascii="仿宋" w:hAnsi="仿宋" w:eastAsia="仿宋" w:cs="仿宋"/>
                <w:b/>
                <w:bCs/>
                <w:sz w:val="24"/>
              </w:rPr>
              <w:t>专栏</w:t>
            </w:r>
            <w:r>
              <w:rPr>
                <w:rFonts w:hint="default" w:ascii="Times New Roman" w:hAnsi="Times New Roman" w:eastAsia="仿宋" w:cs="Times New Roman"/>
                <w:b/>
                <w:bCs/>
                <w:sz w:val="24"/>
              </w:rPr>
              <w:t>5</w:t>
            </w:r>
            <w:r>
              <w:rPr>
                <w:rFonts w:hint="eastAsia" w:ascii="仿宋" w:hAnsi="仿宋" w:eastAsia="仿宋" w:cs="仿宋"/>
                <w:b/>
                <w:bCs/>
                <w:sz w:val="24"/>
              </w:rPr>
              <w:t xml:space="preserve"> 共青河新城规划定位</w:t>
            </w:r>
          </w:p>
        </w:tc>
      </w:tr>
      <w:tr>
        <w:tblPrEx>
          <w:tblCellMar>
            <w:top w:w="15" w:type="dxa"/>
            <w:left w:w="15" w:type="dxa"/>
            <w:bottom w:w="15" w:type="dxa"/>
            <w:right w:w="15" w:type="dxa"/>
          </w:tblCellMar>
        </w:tblPrEx>
        <w:trPr>
          <w:jc w:val="center"/>
        </w:trPr>
        <w:tc>
          <w:tcPr>
            <w:tcW w:w="8902" w:type="dxa"/>
            <w:tcBorders>
              <w:top w:val="nil"/>
              <w:left w:val="single" w:color="auto" w:sz="4" w:space="0"/>
              <w:bottom w:val="single" w:color="auto" w:sz="4" w:space="0"/>
              <w:right w:val="single" w:color="auto" w:sz="4" w:space="0"/>
            </w:tcBorders>
            <w:tcMar>
              <w:top w:w="0" w:type="dxa"/>
              <w:left w:w="108" w:type="dxa"/>
              <w:bottom w:w="0" w:type="dxa"/>
              <w:right w:w="108" w:type="dxa"/>
            </w:tcMar>
          </w:tcPr>
          <w:p>
            <w:pPr>
              <w:spacing w:line="360" w:lineRule="exact"/>
              <w:ind w:firstLine="470"/>
              <w:rPr>
                <w:rFonts w:hint="eastAsia" w:ascii="Times New Roman" w:hAnsi="Times New Roman" w:cs="仿宋"/>
                <w:sz w:val="24"/>
              </w:rPr>
            </w:pPr>
            <w:r>
              <w:rPr>
                <w:rFonts w:hint="eastAsia" w:ascii="Times New Roman" w:hAnsi="Times New Roman" w:cs="仿宋"/>
                <w:sz w:val="24"/>
              </w:rPr>
              <w:t>共青河新城功能定位为</w:t>
            </w:r>
            <w:r>
              <w:rPr>
                <w:rFonts w:hint="default" w:ascii="Times New Roman" w:hAnsi="Times New Roman" w:eastAsia="仿宋" w:cs="Times New Roman"/>
                <w:sz w:val="24"/>
              </w:rPr>
              <w:t>“</w:t>
            </w:r>
            <w:r>
              <w:rPr>
                <w:rFonts w:hint="eastAsia" w:ascii="Times New Roman" w:hAnsi="Times New Roman" w:eastAsia="仿宋" w:cs="仿宋"/>
                <w:sz w:val="24"/>
              </w:rPr>
              <w:t>生态之城</w:t>
            </w:r>
            <w:r>
              <w:rPr>
                <w:rFonts w:hint="default" w:ascii="Times New Roman" w:hAnsi="Times New Roman" w:eastAsia="仿宋" w:cs="Times New Roman"/>
                <w:sz w:val="24"/>
              </w:rPr>
              <w:t>”“</w:t>
            </w:r>
            <w:r>
              <w:rPr>
                <w:rFonts w:hint="eastAsia" w:ascii="Times New Roman" w:hAnsi="Times New Roman" w:eastAsia="仿宋" w:cs="仿宋"/>
                <w:sz w:val="24"/>
              </w:rPr>
              <w:t>活力之城</w:t>
            </w:r>
            <w:r>
              <w:rPr>
                <w:rFonts w:hint="default" w:ascii="Times New Roman" w:hAnsi="Times New Roman" w:eastAsia="仿宋" w:cs="Times New Roman"/>
                <w:sz w:val="24"/>
              </w:rPr>
              <w:t>”“</w:t>
            </w:r>
            <w:r>
              <w:rPr>
                <w:rFonts w:hint="eastAsia" w:ascii="Times New Roman" w:hAnsi="Times New Roman" w:eastAsia="仿宋" w:cs="仿宋"/>
                <w:sz w:val="24"/>
              </w:rPr>
              <w:t>未来之城</w:t>
            </w:r>
            <w:r>
              <w:rPr>
                <w:rFonts w:hint="default" w:ascii="Times New Roman" w:hAnsi="Times New Roman" w:eastAsia="仿宋" w:cs="Times New Roman"/>
                <w:sz w:val="24"/>
              </w:rPr>
              <w:t>”</w:t>
            </w:r>
            <w:r>
              <w:rPr>
                <w:rFonts w:hint="eastAsia" w:ascii="Times New Roman" w:hAnsi="Times New Roman" w:cs="仿宋"/>
                <w:sz w:val="24"/>
              </w:rPr>
              <w:t>，规划空间结构为</w:t>
            </w:r>
            <w:r>
              <w:rPr>
                <w:rFonts w:hint="default" w:ascii="Times New Roman" w:hAnsi="Times New Roman" w:eastAsia="仿宋" w:cs="Times New Roman"/>
                <w:sz w:val="24"/>
              </w:rPr>
              <w:t>“</w:t>
            </w:r>
            <w:r>
              <w:rPr>
                <w:rFonts w:hint="eastAsia" w:ascii="Times New Roman" w:hAnsi="Times New Roman" w:cs="仿宋"/>
                <w:sz w:val="24"/>
              </w:rPr>
              <w:t>一核三心，绿廊穿城，轴线引领，六片聚合</w:t>
            </w:r>
            <w:r>
              <w:rPr>
                <w:rFonts w:hint="default" w:ascii="Times New Roman" w:hAnsi="Times New Roman" w:eastAsia="仿宋" w:cs="Times New Roman"/>
                <w:sz w:val="24"/>
              </w:rPr>
              <w:t>”</w:t>
            </w:r>
            <w:r>
              <w:rPr>
                <w:rFonts w:hint="eastAsia" w:ascii="Times New Roman" w:hAnsi="Times New Roman" w:cs="仿宋"/>
                <w:sz w:val="24"/>
              </w:rPr>
              <w:t>。</w:t>
            </w:r>
          </w:p>
          <w:p>
            <w:pPr>
              <w:spacing w:line="360" w:lineRule="exact"/>
              <w:ind w:firstLine="470"/>
              <w:rPr>
                <w:rFonts w:hint="eastAsia" w:ascii="Times New Roman" w:hAnsi="Times New Roman" w:cs="仿宋"/>
                <w:sz w:val="24"/>
              </w:rPr>
            </w:pPr>
            <w:r>
              <w:rPr>
                <w:rFonts w:hint="default" w:ascii="Times New Roman" w:hAnsi="Times New Roman" w:eastAsia="仿宋" w:cs="Times New Roman"/>
                <w:sz w:val="24"/>
              </w:rPr>
              <w:t>“</w:t>
            </w:r>
            <w:r>
              <w:rPr>
                <w:rFonts w:hint="eastAsia" w:ascii="Times New Roman" w:hAnsi="Times New Roman" w:cs="仿宋"/>
                <w:sz w:val="24"/>
              </w:rPr>
              <w:t>一核三心</w:t>
            </w:r>
            <w:r>
              <w:rPr>
                <w:rFonts w:hint="default" w:ascii="Times New Roman" w:hAnsi="Times New Roman" w:eastAsia="仿宋" w:cs="Times New Roman"/>
                <w:sz w:val="24"/>
              </w:rPr>
              <w:t>”</w:t>
            </w:r>
            <w:r>
              <w:rPr>
                <w:rFonts w:hint="eastAsia" w:ascii="Times New Roman" w:hAnsi="Times New Roman" w:cs="仿宋"/>
                <w:sz w:val="24"/>
              </w:rPr>
              <w:t>是指行政服务中心、奥体运动中心和文化艺术博览中心</w:t>
            </w:r>
            <w:r>
              <w:rPr>
                <w:rFonts w:hint="default" w:ascii="Times New Roman" w:hAnsi="Times New Roman" w:eastAsia="仿宋" w:cs="Times New Roman"/>
                <w:sz w:val="24"/>
              </w:rPr>
              <w:t>“</w:t>
            </w:r>
            <w:r>
              <w:rPr>
                <w:rFonts w:hint="eastAsia" w:ascii="Times New Roman" w:hAnsi="Times New Roman" w:cs="仿宋"/>
                <w:sz w:val="24"/>
              </w:rPr>
              <w:t>三心</w:t>
            </w:r>
            <w:r>
              <w:rPr>
                <w:rFonts w:hint="default" w:ascii="Times New Roman" w:hAnsi="Times New Roman" w:eastAsia="仿宋" w:cs="Times New Roman"/>
                <w:sz w:val="24"/>
              </w:rPr>
              <w:t>”</w:t>
            </w:r>
            <w:r>
              <w:rPr>
                <w:rFonts w:hint="eastAsia" w:ascii="Times New Roman" w:hAnsi="Times New Roman" w:cs="仿宋"/>
                <w:sz w:val="24"/>
              </w:rPr>
              <w:t>共同联动地区发展。生态山水核心统领</w:t>
            </w:r>
            <w:r>
              <w:rPr>
                <w:rFonts w:hint="default" w:ascii="Times New Roman" w:hAnsi="Times New Roman" w:eastAsia="仿宋" w:cs="Times New Roman"/>
                <w:sz w:val="24"/>
              </w:rPr>
              <w:t>“</w:t>
            </w:r>
            <w:r>
              <w:rPr>
                <w:rFonts w:hint="eastAsia" w:ascii="Times New Roman" w:hAnsi="Times New Roman" w:cs="仿宋"/>
                <w:sz w:val="24"/>
              </w:rPr>
              <w:t>三心</w:t>
            </w:r>
            <w:r>
              <w:rPr>
                <w:rFonts w:hint="default" w:ascii="Times New Roman" w:hAnsi="Times New Roman" w:eastAsia="仿宋" w:cs="Times New Roman"/>
                <w:sz w:val="24"/>
              </w:rPr>
              <w:t>”</w:t>
            </w:r>
            <w:r>
              <w:rPr>
                <w:rFonts w:hint="eastAsia" w:ascii="Times New Roman" w:hAnsi="Times New Roman" w:cs="仿宋"/>
                <w:sz w:val="24"/>
              </w:rPr>
              <w:t>，提升整体环境品质，塑造区域景观形象。</w:t>
            </w:r>
          </w:p>
          <w:p>
            <w:pPr>
              <w:spacing w:line="360" w:lineRule="exact"/>
              <w:ind w:firstLine="470"/>
              <w:rPr>
                <w:rFonts w:hint="eastAsia" w:ascii="Times New Roman" w:hAnsi="Times New Roman" w:cs="仿宋"/>
                <w:sz w:val="24"/>
              </w:rPr>
            </w:pPr>
            <w:r>
              <w:rPr>
                <w:rFonts w:hint="default" w:ascii="Times New Roman" w:hAnsi="Times New Roman" w:eastAsia="仿宋" w:cs="Times New Roman"/>
                <w:sz w:val="24"/>
              </w:rPr>
              <w:t>“</w:t>
            </w:r>
            <w:r>
              <w:rPr>
                <w:rFonts w:hint="eastAsia" w:ascii="Times New Roman" w:hAnsi="Times New Roman" w:cs="仿宋"/>
                <w:sz w:val="24"/>
              </w:rPr>
              <w:t>绿廊穿城</w:t>
            </w:r>
            <w:r>
              <w:rPr>
                <w:rFonts w:hint="default" w:ascii="Times New Roman" w:hAnsi="Times New Roman" w:eastAsia="仿宋" w:cs="Times New Roman"/>
                <w:sz w:val="24"/>
              </w:rPr>
              <w:t>”</w:t>
            </w:r>
            <w:r>
              <w:rPr>
                <w:rFonts w:hint="eastAsia" w:ascii="Times New Roman" w:hAnsi="Times New Roman" w:cs="仿宋"/>
                <w:sz w:val="24"/>
              </w:rPr>
              <w:t>是指以共青河及支流为脉、以生态屏水核心为绿心，多条蓝绿廊道枝状渗透，形成山水围组团、绿廊穿城的特色格局。</w:t>
            </w:r>
          </w:p>
          <w:p>
            <w:pPr>
              <w:spacing w:line="360" w:lineRule="exact"/>
              <w:ind w:firstLine="470"/>
              <w:rPr>
                <w:rFonts w:hint="eastAsia" w:ascii="Times New Roman" w:hAnsi="Times New Roman" w:cs="仿宋"/>
                <w:sz w:val="24"/>
              </w:rPr>
            </w:pPr>
            <w:r>
              <w:rPr>
                <w:rFonts w:hint="default" w:ascii="Times New Roman" w:hAnsi="Times New Roman" w:eastAsia="仿宋" w:cs="Times New Roman"/>
                <w:sz w:val="24"/>
              </w:rPr>
              <w:t>“</w:t>
            </w:r>
            <w:r>
              <w:rPr>
                <w:rFonts w:hint="eastAsia" w:ascii="Times New Roman" w:hAnsi="Times New Roman" w:cs="仿宋"/>
                <w:sz w:val="24"/>
              </w:rPr>
              <w:t>轴线引领</w:t>
            </w:r>
            <w:r>
              <w:rPr>
                <w:rFonts w:hint="default" w:ascii="Times New Roman" w:hAnsi="Times New Roman" w:eastAsia="仿宋" w:cs="Times New Roman"/>
                <w:sz w:val="24"/>
              </w:rPr>
              <w:t>”</w:t>
            </w:r>
            <w:r>
              <w:rPr>
                <w:rFonts w:hint="eastAsia" w:ascii="Times New Roman" w:hAnsi="Times New Roman" w:cs="仿宋"/>
                <w:sz w:val="24"/>
              </w:rPr>
              <w:t>是指串连行政服务中心、生态山水核心、奥体中心为空间序列主轴引领新城空间发展，以市民大道、大同路、荔园大道、曙光路、奥体大道为空间序列次轴联系各功能片区。</w:t>
            </w:r>
          </w:p>
          <w:p>
            <w:pPr>
              <w:widowControl/>
              <w:spacing w:line="360" w:lineRule="exact"/>
              <w:ind w:firstLine="470"/>
              <w:jc w:val="left"/>
              <w:rPr>
                <w:rFonts w:hint="default" w:ascii="Times New Roman Regular" w:hAnsi="Times New Roman Regular" w:cs="Times New Roman Regular"/>
                <w:color w:val="111111"/>
                <w:sz w:val="24"/>
              </w:rPr>
            </w:pPr>
            <w:r>
              <w:rPr>
                <w:rFonts w:hint="default" w:ascii="Times New Roman" w:hAnsi="Times New Roman" w:eastAsia="仿宋" w:cs="Times New Roman"/>
                <w:sz w:val="24"/>
              </w:rPr>
              <w:t>“</w:t>
            </w:r>
            <w:r>
              <w:rPr>
                <w:rFonts w:hint="eastAsia" w:ascii="Times New Roman" w:hAnsi="Times New Roman" w:cs="仿宋"/>
                <w:sz w:val="24"/>
              </w:rPr>
              <w:t>六片聚合</w:t>
            </w:r>
            <w:r>
              <w:rPr>
                <w:rFonts w:hint="default" w:ascii="Times New Roman" w:hAnsi="Times New Roman" w:eastAsia="仿宋" w:cs="Times New Roman"/>
                <w:sz w:val="24"/>
              </w:rPr>
              <w:t>”</w:t>
            </w:r>
            <w:r>
              <w:rPr>
                <w:rFonts w:hint="eastAsia" w:ascii="Times New Roman" w:hAnsi="Times New Roman" w:cs="仿宋"/>
                <w:sz w:val="24"/>
              </w:rPr>
              <w:t>是指集合行政服务片区、文旅生态片区、奥体运动片区、山水商务片区、科创文化片区及生态休闲片区6个功能聚落。未来，共青河新城将高铁站、居住、商务、会展、商业、教育、医养、旅游等业态融合重组，成为茂名市经济发展的重要引擎、产城融合的宜居新城。</w:t>
            </w:r>
          </w:p>
        </w:tc>
      </w:tr>
    </w:tbl>
    <w:p>
      <w:pPr>
        <w:ind w:firstLine="630"/>
        <w:rPr>
          <w:rFonts w:hint="default" w:ascii="Times New Roman Regular" w:hAnsi="Times New Roman Regular" w:cs="Times New Roman Regular"/>
        </w:rPr>
      </w:pPr>
    </w:p>
    <w:p>
      <w:pPr>
        <w:widowControl/>
        <w:spacing w:line="240" w:lineRule="auto"/>
        <w:ind w:firstLine="0" w:firstLineChars="0"/>
        <w:jc w:val="center"/>
        <w:rPr>
          <w:rFonts w:hint="default" w:ascii="Times New Roman Regular" w:hAnsi="Times New Roman Regular" w:eastAsia="黑体" w:cs="Times New Roman Regular"/>
          <w:color w:val="FF0000"/>
          <w:sz w:val="28"/>
          <w:szCs w:val="28"/>
        </w:rPr>
      </w:pPr>
      <w:r>
        <w:rPr>
          <w:rFonts w:hint="default" w:ascii="Times New Roman Regular" w:hAnsi="Times New Roman Regular" w:eastAsia="黑体" w:cs="Times New Roman Regular"/>
          <w:color w:val="FF0000"/>
          <w:sz w:val="28"/>
          <w:szCs w:val="28"/>
        </w:rPr>
        <w:drawing>
          <wp:inline distT="0" distB="0" distL="114300" distR="114300">
            <wp:extent cx="5272405" cy="6075680"/>
            <wp:effectExtent l="0" t="0" r="4445" b="1270"/>
            <wp:docPr id="2" name="图片 1" descr="共青河新城图片"/>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 descr="共青河新城图片"/>
                    <pic:cNvPicPr>
                      <a:picLocks noChangeAspect="true"/>
                    </pic:cNvPicPr>
                  </pic:nvPicPr>
                  <pic:blipFill>
                    <a:blip r:embed="rId18" cstate="print"/>
                    <a:stretch>
                      <a:fillRect/>
                    </a:stretch>
                  </pic:blipFill>
                  <pic:spPr>
                    <a:xfrm>
                      <a:off x="0" y="0"/>
                      <a:ext cx="5272405" cy="6075680"/>
                    </a:xfrm>
                    <a:prstGeom prst="rect">
                      <a:avLst/>
                    </a:prstGeom>
                    <a:noFill/>
                    <a:ln>
                      <a:noFill/>
                    </a:ln>
                  </pic:spPr>
                </pic:pic>
              </a:graphicData>
            </a:graphic>
          </wp:inline>
        </w:drawing>
      </w:r>
    </w:p>
    <w:p>
      <w:pPr>
        <w:spacing w:line="240" w:lineRule="auto"/>
        <w:ind w:firstLine="0" w:firstLineChars="0"/>
        <w:jc w:val="center"/>
        <w:rPr>
          <w:rFonts w:hint="default" w:ascii="Times New Roman Regular" w:hAnsi="Times New Roman Regular" w:eastAsia="黑体" w:cs="Times New Roman Regular"/>
          <w:sz w:val="24"/>
          <w:szCs w:val="22"/>
        </w:rPr>
      </w:pPr>
      <w:r>
        <w:rPr>
          <w:rFonts w:hint="default" w:ascii="Times New Roman Regular" w:hAnsi="Times New Roman Regular" w:eastAsia="黑体" w:cs="Times New Roman Regular"/>
          <w:sz w:val="24"/>
          <w:szCs w:val="22"/>
        </w:rPr>
        <w:t>图3 共青河新城片区规划图</w:t>
      </w:r>
    </w:p>
    <w:p>
      <w:pPr>
        <w:rPr>
          <w:rFonts w:hint="default" w:ascii="Times New Roman Regular" w:hAnsi="Times New Roman Regular" w:cs="Times New Roman Regular"/>
        </w:rPr>
      </w:pPr>
      <w:r>
        <w:rPr>
          <w:rFonts w:hint="default" w:ascii="Times New Roman Regular" w:hAnsi="Times New Roman Regular" w:cs="Times New Roman Regular"/>
        </w:rPr>
        <w:br w:type="page"/>
      </w:r>
    </w:p>
    <w:p>
      <w:pPr>
        <w:pStyle w:val="5"/>
        <w:bidi w:val="0"/>
        <w:rPr>
          <w:rFonts w:hint="default"/>
        </w:rPr>
      </w:pPr>
      <w:bookmarkStart w:id="603" w:name="_Toc531945562"/>
      <w:bookmarkStart w:id="604" w:name="_Toc21802"/>
      <w:bookmarkStart w:id="605" w:name="_Toc32573"/>
      <w:bookmarkStart w:id="606" w:name="_Toc32650"/>
      <w:bookmarkStart w:id="607" w:name="_Toc5288"/>
      <w:bookmarkStart w:id="608" w:name="_Toc15222"/>
      <w:bookmarkStart w:id="609" w:name="_Toc2543"/>
      <w:bookmarkStart w:id="610" w:name="_Toc20989"/>
      <w:bookmarkStart w:id="611" w:name="_Toc4295"/>
      <w:bookmarkStart w:id="612" w:name="_Toc8157"/>
      <w:bookmarkStart w:id="613" w:name="_Toc5448"/>
      <w:r>
        <w:rPr>
          <w:rFonts w:hint="default"/>
        </w:rPr>
        <w:t>（</w:t>
      </w:r>
      <w:r>
        <w:rPr>
          <w:rFonts w:hint="eastAsia"/>
          <w:lang w:val="en-US" w:eastAsia="zh-CN"/>
        </w:rPr>
        <w:t>四</w:t>
      </w:r>
      <w:r>
        <w:rPr>
          <w:rFonts w:hint="default"/>
        </w:rPr>
        <w:t>）完善市民南片区建设（七迳镇区）</w:t>
      </w:r>
      <w:bookmarkEnd w:id="603"/>
      <w:bookmarkEnd w:id="604"/>
      <w:bookmarkEnd w:id="605"/>
      <w:bookmarkEnd w:id="606"/>
      <w:bookmarkEnd w:id="607"/>
      <w:bookmarkEnd w:id="608"/>
      <w:bookmarkEnd w:id="609"/>
      <w:bookmarkEnd w:id="610"/>
      <w:bookmarkEnd w:id="611"/>
      <w:bookmarkEnd w:id="612"/>
      <w:bookmarkEnd w:id="613"/>
    </w:p>
    <w:p>
      <w:pPr>
        <w:bidi w:val="0"/>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t>对接茂名市和茂名高新区发展战略，坚持产城融合发展，着力打造高端商贸物流中心、低碳绿色宜居区和健康乐活休闲区</w:t>
      </w:r>
      <w:r>
        <w:rPr>
          <w:rFonts w:hint="default" w:ascii="Times New Roman Regular" w:hAnsi="Times New Roman Regular" w:cs="Times New Roman Regular"/>
        </w:rPr>
        <w:t>，成为茂名市中组团重要组成部分</w:t>
      </w:r>
      <w:r>
        <w:rPr>
          <w:rFonts w:hint="default" w:ascii="Times New Roman Regular" w:hAnsi="Times New Roman Regular" w:cs="Times New Roman Regular"/>
          <w:color w:val="000000"/>
        </w:rPr>
        <w:t>。</w:t>
      </w:r>
    </w:p>
    <w:p>
      <w:pPr>
        <w:bidi w:val="0"/>
        <w:rPr>
          <w:rFonts w:hint="default" w:ascii="Times New Roman Regular" w:hAnsi="Times New Roman Regular" w:cs="Times New Roman Regular"/>
          <w:color w:val="000000"/>
        </w:rPr>
      </w:pPr>
      <w:r>
        <w:rPr>
          <w:rFonts w:hint="default" w:ascii="Times New Roman Regular" w:hAnsi="Times New Roman Regular" w:cs="Times New Roman Regular"/>
          <w:b/>
          <w:bCs/>
          <w:color w:val="000000"/>
        </w:rPr>
        <w:t>构建“十字双轴构建格局、一廊多带链接多区、一核双心提升活力”的空间结构。</w:t>
      </w:r>
      <w:r>
        <w:rPr>
          <w:rFonts w:hint="default" w:ascii="Times New Roman Regular" w:hAnsi="Times New Roman Regular" w:cs="Times New Roman Regular"/>
          <w:color w:val="000000"/>
        </w:rPr>
        <w:t>“十字双轴构建格局”，指从区域角度，强化人民路和青年大道城市发展轴，主要公服、商服设施布置于十字双轴，构建片区空间格局。“一廊多带链接多区”，指共青河生态走廊，雨山路、太和大道、商贸路、大成路景观绿化带，对外衔接共青河新城、高铁片区、乙烯片区、水东片区和南山小区，对内链接各个商贸区、居住区、商业区和生态区。“一核双心提升活力”，指十字双轴构建的商业核心，共青河局部拓展，放大绿地，形成南部绿心。以潘茂名纪念公园依托，打造北部绿心。</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培育壮大现代服务业。</w:t>
      </w:r>
      <w:r>
        <w:rPr>
          <w:rFonts w:hint="default" w:ascii="Times New Roman Regular" w:hAnsi="Times New Roman Regular" w:cs="Times New Roman Regular"/>
        </w:rPr>
        <w:t>根据城市发展需要，培育壮大商务办公、现代商贸、现代物流、住宿餐饮、休闲旅游等现代服务业，构建以青年大道和人民路为依托的现代服务业发展轴。</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稳步推进城市更新和乡村整治。</w:t>
      </w:r>
      <w:r>
        <w:rPr>
          <w:rFonts w:hint="default" w:ascii="Times New Roman Regular" w:hAnsi="Times New Roman Regular" w:cs="Times New Roman Regular"/>
        </w:rPr>
        <w:t>结合乡村振兴及新型城镇化发展，</w:t>
      </w:r>
      <w:r>
        <w:rPr>
          <w:rFonts w:hint="default" w:ascii="Times New Roman Regular" w:hAnsi="Times New Roman Regular" w:cs="Times New Roman Regular"/>
          <w:color w:val="000000"/>
        </w:rPr>
        <w:t>对现状七迳镇区及周边村庄居民点进行风貌整治，加强农房管控和环境整治，挖掘地方特色文化，展示生态原乡风貌。</w:t>
      </w:r>
    </w:p>
    <w:p>
      <w:pPr>
        <w:pStyle w:val="5"/>
        <w:bidi w:val="0"/>
        <w:rPr>
          <w:rFonts w:hint="default"/>
        </w:rPr>
      </w:pPr>
      <w:bookmarkStart w:id="614" w:name="_Toc23871"/>
      <w:bookmarkStart w:id="615" w:name="_Toc21321"/>
      <w:bookmarkStart w:id="616" w:name="_Toc12935"/>
      <w:bookmarkStart w:id="617" w:name="_Toc434638073"/>
      <w:bookmarkStart w:id="618" w:name="_Toc18274"/>
      <w:bookmarkStart w:id="619" w:name="_Toc26257"/>
      <w:bookmarkStart w:id="620" w:name="_Toc22660"/>
      <w:bookmarkStart w:id="621" w:name="_Toc18252"/>
      <w:bookmarkStart w:id="622" w:name="_Toc22538"/>
      <w:bookmarkStart w:id="623" w:name="_Toc15313"/>
      <w:bookmarkStart w:id="624" w:name="_Toc5205"/>
      <w:r>
        <w:rPr>
          <w:rFonts w:hint="default"/>
        </w:rPr>
        <w:t>（</w:t>
      </w:r>
      <w:r>
        <w:rPr>
          <w:rFonts w:hint="eastAsia"/>
          <w:lang w:val="en-US" w:eastAsia="zh-CN"/>
        </w:rPr>
        <w:t>五</w:t>
      </w:r>
      <w:r>
        <w:rPr>
          <w:rFonts w:hint="default"/>
        </w:rPr>
        <w:t>）优化南山片区建设</w:t>
      </w:r>
      <w:bookmarkEnd w:id="614"/>
      <w:bookmarkEnd w:id="615"/>
      <w:bookmarkEnd w:id="616"/>
      <w:bookmarkEnd w:id="617"/>
      <w:bookmarkEnd w:id="618"/>
      <w:bookmarkEnd w:id="619"/>
      <w:bookmarkEnd w:id="620"/>
      <w:bookmarkEnd w:id="621"/>
      <w:bookmarkEnd w:id="622"/>
      <w:bookmarkEnd w:id="623"/>
      <w:bookmarkEnd w:id="624"/>
    </w:p>
    <w:p>
      <w:pPr>
        <w:bidi w:val="0"/>
        <w:rPr>
          <w:rFonts w:hint="default" w:ascii="Times New Roman Regular" w:hAnsi="Times New Roman Regular" w:cs="Times New Roman Regular"/>
          <w:color w:val="000000"/>
        </w:rPr>
      </w:pPr>
      <w:r>
        <w:rPr>
          <w:rFonts w:hint="default" w:ascii="Times New Roman Regular" w:hAnsi="Times New Roman Regular" w:cs="Times New Roman Regular"/>
          <w:color w:val="000000"/>
        </w:rPr>
        <w:t>着力打造集食品加工、现代服务业和高端生态居住等多功能一体化的景观优美、生态良好、服务完善的宜居宜业片区，成为茂名高新区北联南进的产城融合发展区。</w:t>
      </w:r>
    </w:p>
    <w:p>
      <w:pPr>
        <w:bidi w:val="0"/>
        <w:rPr>
          <w:rFonts w:hint="default" w:ascii="Times New Roman Regular" w:hAnsi="Times New Roman Regular" w:cs="Times New Roman Regular"/>
          <w:color w:val="000000"/>
        </w:rPr>
      </w:pPr>
      <w:r>
        <w:rPr>
          <w:rFonts w:hint="default" w:ascii="Times New Roman Regular" w:hAnsi="Times New Roman Regular" w:cs="Times New Roman Regular"/>
          <w:b/>
          <w:bCs/>
        </w:rPr>
        <w:t>构建</w:t>
      </w:r>
      <w:r>
        <w:rPr>
          <w:rFonts w:hint="default" w:ascii="Times New Roman Regular" w:hAnsi="Times New Roman Regular" w:cs="Times New Roman Regular"/>
          <w:b/>
          <w:bCs/>
          <w:color w:val="000000"/>
        </w:rPr>
        <w:t>“一心两轴六组团”的空间结构。</w:t>
      </w:r>
      <w:r>
        <w:rPr>
          <w:rFonts w:hint="default" w:ascii="Times New Roman Regular" w:hAnsi="Times New Roman Regular" w:cs="Times New Roman Regular"/>
          <w:color w:val="000000"/>
        </w:rPr>
        <w:t>“一心”，即以325国道和茂名大道交叉口为核心，打造南山片区服务中心。“两轴”，即沿纵向水系形成的滨水休闲轴和茂名大道发展轴。“六组团”，即产业组团、商贸服务组团、生态居住组团、科研教育组团、文体运动组团、生态文旅组团。</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培育壮大优势产业集群。</w:t>
      </w:r>
      <w:r>
        <w:rPr>
          <w:rFonts w:hint="default" w:ascii="Times New Roman Regular" w:hAnsi="Times New Roman Regular" w:cs="Times New Roman Regular"/>
          <w:color w:val="000000"/>
        </w:rPr>
        <w:t>以现有食品工业园为依托，发展食品加工、现代物流、检验检测等产业。依托茂名大道发展现代商贸、商务办公。依托南山新村、中心湖公园、那楼村等，发展各类社区服务业。沿滨水休闲轴、利用丘陵平原地形发展度假旅游。</w:t>
      </w:r>
    </w:p>
    <w:p>
      <w:pPr>
        <w:pStyle w:val="4"/>
        <w:ind w:firstLine="630"/>
        <w:jc w:val="both"/>
        <w:rPr>
          <w:rFonts w:hint="default" w:ascii="Times New Roman Regular" w:hAnsi="Times New Roman Regular" w:eastAsia="黑体" w:cs="Times New Roman Regular"/>
        </w:rPr>
      </w:pPr>
      <w:bookmarkStart w:id="625" w:name="_Toc30270"/>
      <w:bookmarkStart w:id="626" w:name="_Toc31536"/>
      <w:bookmarkStart w:id="627" w:name="_Toc1370209464"/>
      <w:bookmarkStart w:id="628" w:name="_Toc8234"/>
      <w:bookmarkStart w:id="629" w:name="_Toc7913"/>
      <w:bookmarkStart w:id="630" w:name="_Toc9373"/>
      <w:bookmarkStart w:id="631" w:name="_Toc17299"/>
      <w:bookmarkStart w:id="632" w:name="_Toc15570"/>
      <w:bookmarkStart w:id="633" w:name="_Toc4968"/>
      <w:bookmarkStart w:id="634" w:name="_Toc27268"/>
      <w:r>
        <w:rPr>
          <w:rFonts w:hint="default" w:ascii="Times New Roman Regular" w:hAnsi="Times New Roman Regular" w:eastAsia="黑体" w:cs="Times New Roman Regular"/>
        </w:rPr>
        <w:t>第八节 增强七迳镇载体功能，推动城乡融合发展</w:t>
      </w:r>
      <w:bookmarkEnd w:id="625"/>
      <w:bookmarkEnd w:id="626"/>
      <w:bookmarkEnd w:id="627"/>
      <w:bookmarkEnd w:id="628"/>
      <w:bookmarkEnd w:id="629"/>
      <w:bookmarkEnd w:id="630"/>
      <w:bookmarkEnd w:id="631"/>
      <w:bookmarkEnd w:id="632"/>
      <w:bookmarkEnd w:id="633"/>
      <w:bookmarkEnd w:id="634"/>
    </w:p>
    <w:p>
      <w:pPr>
        <w:ind w:firstLine="630"/>
        <w:rPr>
          <w:rFonts w:hint="default" w:ascii="Times New Roman Regular" w:hAnsi="Times New Roman Regular" w:eastAsia="仿宋" w:cs="Times New Roman Regular"/>
          <w:lang w:val="en-US" w:eastAsia="zh-CN"/>
        </w:rPr>
      </w:pPr>
      <w:r>
        <w:rPr>
          <w:rFonts w:hint="default" w:ascii="Times New Roman Regular" w:hAnsi="Times New Roman Regular" w:cs="Times New Roman Regular"/>
        </w:rPr>
        <w:t>以入选广东省城乡融合发展省级试点地区为发展契机，统筹园区城镇化和乡村建设，推动七迳镇与高新区融合发展，高质量打造茂名中心城区中组团。</w:t>
      </w:r>
      <w:r>
        <w:rPr>
          <w:rFonts w:hint="default" w:ascii="Times New Roman Regular" w:hAnsi="Times New Roman Regular" w:cs="Times New Roman Regular"/>
          <w:lang w:eastAsia="zh-CN"/>
        </w:rPr>
        <w:t>到</w:t>
      </w:r>
      <w:r>
        <w:rPr>
          <w:rFonts w:hint="default" w:ascii="Times New Roman Regular" w:hAnsi="Times New Roman Regular" w:cs="Times New Roman Regular"/>
          <w:lang w:val="en-US" w:eastAsia="zh-CN"/>
        </w:rPr>
        <w:t>2025年，城乡融合发展体制机制日趋完善，实现城乡要素双向自由流动和平等交换。</w:t>
      </w:r>
    </w:p>
    <w:p>
      <w:pPr>
        <w:pStyle w:val="5"/>
        <w:bidi w:val="0"/>
        <w:rPr>
          <w:rFonts w:hint="eastAsia" w:eastAsia="仿宋"/>
          <w:lang w:val="en-US" w:eastAsia="zh-CN"/>
        </w:rPr>
      </w:pPr>
      <w:bookmarkStart w:id="635" w:name="_Toc31993"/>
      <w:bookmarkStart w:id="636" w:name="_Toc28872"/>
      <w:bookmarkStart w:id="637" w:name="_Toc20404"/>
      <w:bookmarkStart w:id="638" w:name="_Toc7407"/>
      <w:bookmarkStart w:id="639" w:name="_Toc2960"/>
      <w:bookmarkStart w:id="640" w:name="_Toc8005"/>
      <w:bookmarkStart w:id="641" w:name="_Toc575"/>
      <w:bookmarkStart w:id="642" w:name="_Toc1643314667"/>
      <w:bookmarkStart w:id="643" w:name="_Toc24591"/>
      <w:bookmarkStart w:id="644" w:name="_Toc5368"/>
      <w:bookmarkStart w:id="645" w:name="_Toc20080"/>
      <w:r>
        <w:rPr>
          <w:rFonts w:hint="default"/>
        </w:rPr>
        <w:t>（</w:t>
      </w:r>
      <w:r>
        <w:rPr>
          <w:rFonts w:hint="eastAsia"/>
          <w:lang w:val="en-US" w:eastAsia="zh-Hans"/>
        </w:rPr>
        <w:t>一</w:t>
      </w:r>
      <w:r>
        <w:rPr>
          <w:rFonts w:hint="default"/>
        </w:rPr>
        <w:t>）全面</w:t>
      </w:r>
      <w:r>
        <w:rPr>
          <w:rFonts w:hint="eastAsia"/>
          <w:lang w:val="en-US" w:eastAsia="zh-CN"/>
        </w:rPr>
        <w:t>推动</w:t>
      </w:r>
      <w:r>
        <w:rPr>
          <w:rFonts w:hint="default"/>
        </w:rPr>
        <w:t>省级城乡融合发展试点</w:t>
      </w:r>
      <w:bookmarkEnd w:id="635"/>
      <w:bookmarkEnd w:id="636"/>
      <w:bookmarkEnd w:id="637"/>
      <w:bookmarkEnd w:id="638"/>
      <w:bookmarkEnd w:id="639"/>
      <w:bookmarkEnd w:id="640"/>
      <w:bookmarkEnd w:id="641"/>
      <w:bookmarkEnd w:id="642"/>
      <w:bookmarkEnd w:id="643"/>
      <w:bookmarkEnd w:id="644"/>
      <w:bookmarkEnd w:id="645"/>
      <w:r>
        <w:rPr>
          <w:rFonts w:hint="eastAsia"/>
          <w:lang w:val="en-US" w:eastAsia="zh-CN"/>
        </w:rPr>
        <w:t>建设</w:t>
      </w:r>
    </w:p>
    <w:p>
      <w:pPr>
        <w:bidi w:val="0"/>
        <w:rPr>
          <w:rFonts w:hint="default" w:ascii="Times New Roman Regular" w:hAnsi="Times New Roman Regular" w:cs="Times New Roman Regular"/>
        </w:rPr>
      </w:pPr>
      <w:r>
        <w:rPr>
          <w:rFonts w:hint="default" w:ascii="Times New Roman Regular" w:hAnsi="Times New Roman Regular" w:cs="Times New Roman Regular"/>
        </w:rPr>
        <w:t>立足国家新型城镇化综合试点建设成果，以</w:t>
      </w:r>
      <w:r>
        <w:rPr>
          <w:rFonts w:hint="eastAsia" w:ascii="Times New Roman Regular" w:hAnsi="Times New Roman Regular" w:cs="Times New Roman Regular"/>
          <w:lang w:val="en-US" w:eastAsia="zh-CN"/>
        </w:rPr>
        <w:t>七迳镇</w:t>
      </w:r>
      <w:r>
        <w:rPr>
          <w:rFonts w:hint="default" w:ascii="Times New Roman Regular" w:hAnsi="Times New Roman Regular" w:cs="Times New Roman Regular"/>
        </w:rPr>
        <w:t>入选广东省城乡融合发展省级试点地区为发展契机，统筹实施乡村振兴发展和新型城镇化战略，形成以工促农、以城带乡的发展格局，</w:t>
      </w:r>
      <w:r>
        <w:rPr>
          <w:rFonts w:hint="default" w:ascii="Times New Roman Regular" w:hAnsi="Times New Roman Regular" w:cs="Times New Roman Regular"/>
          <w:lang w:eastAsia="zh-CN"/>
        </w:rPr>
        <w:t>着力打造高质量的城乡融合发展平台</w:t>
      </w:r>
      <w:r>
        <w:rPr>
          <w:rFonts w:hint="default" w:ascii="Times New Roman Regular" w:hAnsi="Times New Roman Regular" w:cs="Times New Roman Regular"/>
        </w:rPr>
        <w:t>。</w:t>
      </w:r>
    </w:p>
    <w:p>
      <w:pPr>
        <w:bidi w:val="0"/>
        <w:rPr>
          <w:rFonts w:hint="default" w:ascii="Times New Roman Regular" w:hAnsi="Times New Roman Regular" w:eastAsia="仿宋" w:cs="Times New Roman Regular"/>
          <w:b w:val="0"/>
          <w:bCs w:val="0"/>
          <w:lang w:eastAsia="zh-CN"/>
        </w:rPr>
      </w:pPr>
      <w:r>
        <w:rPr>
          <w:rFonts w:hint="default" w:ascii="Times New Roman Regular" w:hAnsi="Times New Roman Regular" w:cs="Times New Roman Regular"/>
          <w:b/>
          <w:bCs/>
        </w:rPr>
        <w:t>推进公共服务设施提标扩面</w:t>
      </w:r>
      <w:r>
        <w:rPr>
          <w:rFonts w:hint="eastAsia" w:ascii="Times New Roman Regular" w:hAnsi="Times New Roman Regular" w:cs="Times New Roman Regular"/>
          <w:b/>
          <w:bCs/>
          <w:lang w:eastAsia="zh-CN"/>
        </w:rPr>
        <w:t>。</w:t>
      </w:r>
      <w:r>
        <w:rPr>
          <w:rFonts w:hint="default" w:ascii="Times New Roman Regular" w:hAnsi="Times New Roman Regular" w:eastAsia="仿宋_GB2312" w:cs="Times New Roman Regular"/>
        </w:rPr>
        <w:t>持续</w:t>
      </w:r>
      <w:r>
        <w:rPr>
          <w:rFonts w:hint="default" w:ascii="Times New Roman Regular" w:hAnsi="Times New Roman Regular" w:cs="Times New Roman Regular"/>
        </w:rPr>
        <w:t>推进</w:t>
      </w:r>
      <w:r>
        <w:rPr>
          <w:rFonts w:hint="default" w:ascii="Times New Roman Regular" w:hAnsi="Times New Roman Regular" w:eastAsia="仿宋_GB2312" w:cs="Times New Roman Regular"/>
        </w:rPr>
        <w:t>“15分钟生活服务圈”</w:t>
      </w:r>
      <w:r>
        <w:rPr>
          <w:rStyle w:val="33"/>
          <w:rFonts w:hint="default" w:ascii="Times New Roman Regular" w:hAnsi="Times New Roman Regular" w:cs="Times New Roman Regular"/>
        </w:rPr>
        <w:footnoteReference w:id="13"/>
      </w:r>
      <w:r>
        <w:rPr>
          <w:rFonts w:hint="default" w:ascii="Times New Roman Regular" w:hAnsi="Times New Roman Regular" w:cs="Times New Roman Regular"/>
        </w:rPr>
        <w:t>建设，促进园区基本公共服务均等化。</w:t>
      </w:r>
      <w:r>
        <w:rPr>
          <w:rFonts w:hint="eastAsia" w:ascii="Times New Roman Regular" w:hAnsi="Times New Roman Regular" w:cs="Times New Roman Regular"/>
          <w:b w:val="0"/>
          <w:bCs w:val="0"/>
          <w:lang w:eastAsia="zh-CN"/>
        </w:rPr>
        <w:t>结合</w:t>
      </w:r>
      <w:r>
        <w:rPr>
          <w:rFonts w:hint="eastAsia" w:ascii="Times New Roman Regular" w:hAnsi="Times New Roman Regular" w:cs="Times New Roman Regular"/>
          <w:lang w:val="en-US" w:eastAsia="zh-CN"/>
        </w:rPr>
        <w:t>七迳镇</w:t>
      </w:r>
      <w:r>
        <w:rPr>
          <w:rFonts w:hint="eastAsia" w:ascii="Times New Roman Regular" w:hAnsi="Times New Roman Regular" w:cs="Times New Roman Regular"/>
          <w:b w:val="0"/>
          <w:bCs w:val="0"/>
          <w:lang w:eastAsia="zh-CN"/>
        </w:rPr>
        <w:t>人口分布合理规划布局镇区学前教育、义务教育优质均衡发展。多渠道增加乡村普惠性学前教育资源，推行城乡义务教育学校标准化建设，</w:t>
      </w:r>
      <w:r>
        <w:rPr>
          <w:rFonts w:hint="eastAsia" w:ascii="Times New Roman Regular" w:hAnsi="Times New Roman Regular" w:cs="Times New Roman Regular"/>
          <w:b w:val="0"/>
          <w:bCs w:val="0"/>
          <w:lang w:val="en-US" w:eastAsia="zh-CN"/>
        </w:rPr>
        <w:t>着力提高乡村教师待遇</w:t>
      </w:r>
      <w:r>
        <w:rPr>
          <w:rFonts w:hint="eastAsia" w:ascii="Times New Roman Regular" w:hAnsi="Times New Roman Regular" w:cs="Times New Roman Regular"/>
          <w:b w:val="0"/>
          <w:bCs w:val="0"/>
          <w:lang w:eastAsia="zh-CN"/>
        </w:rPr>
        <w:t>。健全乡村医疗卫生服务体系，</w:t>
      </w:r>
      <w:r>
        <w:rPr>
          <w:rFonts w:hint="eastAsia" w:ascii="Times New Roman Regular" w:hAnsi="Times New Roman Regular" w:cs="Times New Roman Regular"/>
          <w:b w:val="0"/>
          <w:bCs w:val="0"/>
          <w:lang w:val="en-US" w:eastAsia="zh-CN"/>
        </w:rPr>
        <w:t>加强乡村医疗卫生人才队伍建设，改善乡镇卫生院和村卫生站条件，探索</w:t>
      </w:r>
      <w:r>
        <w:rPr>
          <w:rFonts w:hint="eastAsia" w:ascii="Times New Roman Regular" w:hAnsi="Times New Roman Regular" w:cs="Times New Roman Regular"/>
          <w:lang w:val="en-US" w:eastAsia="zh-CN"/>
        </w:rPr>
        <w:t>七迳镇</w:t>
      </w:r>
      <w:r>
        <w:rPr>
          <w:rFonts w:hint="eastAsia" w:ascii="Times New Roman Regular" w:hAnsi="Times New Roman Regular" w:cs="Times New Roman Regular"/>
          <w:b w:val="0"/>
          <w:bCs w:val="0"/>
          <w:lang w:val="en-US" w:eastAsia="zh-CN"/>
        </w:rPr>
        <w:t>卫生院与大医院建立对口帮扶关系。改善养老托育和社会保障服务，打造多问农村医养结合示范点。开展老年友好型社区建设，落实城市社区养老服务设施全覆盖、镇养老服务设施覆盖率达100％以上、农村社区养老服务设施覆盖率达80％以上。提供全日托、半日托、计时托、临时托等多样化的惠普托育服务，到2025年每千人口托位数达到5.5个。落实基础文化设施全覆盖，完善镇村级公共文化设施建设，推动镇级综合文化站和村级综合文化服务中心提质增效。推进公共消防基础设施建设，建强</w:t>
      </w:r>
      <w:r>
        <w:rPr>
          <w:rFonts w:hint="eastAsia" w:ascii="Times New Roman Regular" w:hAnsi="Times New Roman Regular" w:cs="Times New Roman Regular"/>
          <w:lang w:val="en-US" w:eastAsia="zh-CN"/>
        </w:rPr>
        <w:t>七迳镇</w:t>
      </w:r>
      <w:r>
        <w:rPr>
          <w:rFonts w:hint="eastAsia" w:ascii="Times New Roman Regular" w:hAnsi="Times New Roman Regular" w:cs="Times New Roman Regular"/>
          <w:b w:val="0"/>
          <w:bCs w:val="0"/>
          <w:lang w:val="en-US" w:eastAsia="zh-CN"/>
        </w:rPr>
        <w:t>乡镇消防队，配齐人员、车辆和器材装备，完成社区微型消防站建设。</w:t>
      </w:r>
    </w:p>
    <w:p>
      <w:pPr>
        <w:bidi w:val="0"/>
        <w:rPr>
          <w:rFonts w:hint="eastAsia" w:ascii="Times New Roman Regular" w:hAnsi="Times New Roman Regular" w:eastAsia="仿宋" w:cs="Times New Roman Regular"/>
          <w:lang w:eastAsia="zh-CN"/>
        </w:rPr>
      </w:pPr>
      <w:r>
        <w:rPr>
          <w:rFonts w:hint="eastAsia" w:ascii="Times New Roman Regular" w:hAnsi="Times New Roman Regular" w:cs="Times New Roman Regular"/>
          <w:b/>
          <w:bCs/>
          <w:lang w:val="en-US" w:eastAsia="zh-CN"/>
        </w:rPr>
        <w:t>推进市政公用设施提档升级。</w:t>
      </w:r>
      <w:r>
        <w:rPr>
          <w:rFonts w:hint="default" w:ascii="Times New Roman Regular" w:hAnsi="Times New Roman Regular" w:cs="Times New Roman Regular"/>
        </w:rPr>
        <w:t>推进七迳圩镇、素水开发区等旧城改造，</w:t>
      </w:r>
      <w:r>
        <w:rPr>
          <w:rFonts w:hint="default" w:ascii="Times New Roman Regular" w:hAnsi="Times New Roman Regular" w:cs="Times New Roman Regular"/>
          <w:lang w:val="en-US" w:eastAsia="zh-CN"/>
        </w:rPr>
        <w:t>全力开展七迳镇美丽</w:t>
      </w:r>
      <w:r>
        <w:rPr>
          <w:rFonts w:hint="default" w:ascii="Times New Roman Regular" w:hAnsi="Times New Roman Regular" w:cs="Times New Roman Regular"/>
          <w:lang w:val="en-US" w:eastAsia="zh-Hans"/>
        </w:rPr>
        <w:t>圩</w:t>
      </w:r>
      <w:r>
        <w:rPr>
          <w:rFonts w:hint="default" w:ascii="Times New Roman Regular" w:hAnsi="Times New Roman Regular" w:cs="Times New Roman Regular"/>
          <w:lang w:val="en-US" w:eastAsia="zh-CN"/>
        </w:rPr>
        <w:t>镇建设，创建示范</w:t>
      </w:r>
      <w:r>
        <w:rPr>
          <w:rFonts w:hint="default" w:ascii="Times New Roman Regular" w:hAnsi="Times New Roman Regular" w:cs="Times New Roman Regular"/>
          <w:lang w:val="en-US" w:eastAsia="zh-Hans"/>
        </w:rPr>
        <w:t>圩镇</w:t>
      </w:r>
      <w:r>
        <w:rPr>
          <w:rFonts w:hint="default" w:ascii="Times New Roman Regular" w:hAnsi="Times New Roman Regular" w:cs="Times New Roman Regular"/>
          <w:lang w:val="en-US" w:eastAsia="zh-CN"/>
        </w:rPr>
        <w:t>，</w:t>
      </w:r>
      <w:r>
        <w:rPr>
          <w:rFonts w:hint="default" w:ascii="Times New Roman Regular" w:hAnsi="Times New Roman Regular" w:cs="Times New Roman Regular"/>
        </w:rPr>
        <w:t>打通园镇发展动脉。深入实施“一河一策”治理</w:t>
      </w:r>
      <w:r>
        <w:rPr>
          <w:rFonts w:hint="eastAsia" w:ascii="Times New Roman Regular" w:hAnsi="Times New Roman Regular" w:cs="Times New Roman Regular"/>
          <w:lang w:eastAsia="zh-CN"/>
        </w:rPr>
        <w:t>，</w:t>
      </w:r>
      <w:r>
        <w:rPr>
          <w:rFonts w:hint="default" w:ascii="Times New Roman Regular" w:hAnsi="Times New Roman Regular" w:cs="Times New Roman Regular"/>
        </w:rPr>
        <w:t>以河长制为主抓手统筹推进秦村河、寨头河、共青河城区段水系清整工程。推动城乡垃圾收集转运设施全覆盖</w:t>
      </w:r>
      <w:r>
        <w:rPr>
          <w:rFonts w:hint="eastAsia" w:ascii="Times New Roman Regular" w:hAnsi="Times New Roman Regular" w:cs="Times New Roman Regular"/>
          <w:lang w:eastAsia="zh-CN"/>
        </w:rPr>
        <w:t>，</w:t>
      </w:r>
      <w:r>
        <w:rPr>
          <w:rFonts w:hint="default" w:ascii="Times New Roman Regular" w:hAnsi="Times New Roman Regular" w:cs="Times New Roman Regular"/>
        </w:rPr>
        <w:t>建立垃圾分拣中心</w:t>
      </w:r>
      <w:r>
        <w:rPr>
          <w:rFonts w:hint="eastAsia" w:ascii="Times New Roman Regular" w:hAnsi="Times New Roman Regular" w:cs="Times New Roman Regular"/>
          <w:lang w:eastAsia="zh-CN"/>
        </w:rPr>
        <w:t>，</w:t>
      </w:r>
      <w:r>
        <w:rPr>
          <w:rFonts w:hint="default" w:ascii="Times New Roman Regular" w:hAnsi="Times New Roman Regular" w:cs="Times New Roman Regular"/>
        </w:rPr>
        <w:t>建立“村收集、镇转运</w:t>
      </w:r>
      <w:r>
        <w:rPr>
          <w:rFonts w:hint="default" w:ascii="Times New Roman" w:hAnsi="Times New Roman" w:cs="Times New Roman"/>
          <w:lang w:eastAsia="zh-CN"/>
        </w:rPr>
        <w:t>”</w:t>
      </w:r>
      <w:r>
        <w:rPr>
          <w:rFonts w:hint="default" w:ascii="Times New Roman Regular" w:hAnsi="Times New Roman Regular" w:cs="Times New Roman Regular"/>
        </w:rPr>
        <w:t>的垃圾处理体系</w:t>
      </w:r>
      <w:r>
        <w:rPr>
          <w:rFonts w:hint="eastAsia" w:ascii="Times New Roman Regular" w:hAnsi="Times New Roman Regular" w:cs="Times New Roman Regular"/>
          <w:lang w:eastAsia="zh-CN"/>
        </w:rPr>
        <w:t>，</w:t>
      </w:r>
      <w:r>
        <w:rPr>
          <w:rFonts w:hint="default" w:ascii="Times New Roman Regular" w:hAnsi="Times New Roman Regular" w:cs="Times New Roman Regular"/>
        </w:rPr>
        <w:t>确保环卫服务全覆盖。推进七迳镇农村人居环境整治（雨水、污水）工程</w:t>
      </w:r>
      <w:r>
        <w:rPr>
          <w:rFonts w:hint="eastAsia" w:ascii="Times New Roman Regular" w:hAnsi="Times New Roman Regular" w:cs="Times New Roman Regular"/>
          <w:lang w:eastAsia="zh-CN"/>
        </w:rPr>
        <w:t>，</w:t>
      </w:r>
      <w:r>
        <w:rPr>
          <w:rFonts w:hint="default" w:ascii="Times New Roman Regular" w:hAnsi="Times New Roman Regular" w:cs="Times New Roman Regular"/>
        </w:rPr>
        <w:t>对七迳镇17个行政村全覆盖</w:t>
      </w:r>
      <w:r>
        <w:rPr>
          <w:rFonts w:hint="eastAsia" w:ascii="Times New Roman Regular" w:hAnsi="Times New Roman Regular" w:cs="Times New Roman Regular"/>
          <w:lang w:eastAsia="zh-CN"/>
        </w:rPr>
        <w:t>，</w:t>
      </w:r>
      <w:r>
        <w:rPr>
          <w:rFonts w:hint="default" w:ascii="Times New Roman Regular" w:hAnsi="Times New Roman Regular" w:cs="Times New Roman Regular"/>
        </w:rPr>
        <w:t>实施污水统一收集处理</w:t>
      </w:r>
      <w:r>
        <w:rPr>
          <w:rFonts w:hint="eastAsia" w:ascii="Times New Roman Regular" w:hAnsi="Times New Roman Regular" w:cs="Times New Roman Regular"/>
          <w:lang w:eastAsia="zh-CN"/>
        </w:rPr>
        <w:t>，</w:t>
      </w:r>
      <w:r>
        <w:rPr>
          <w:rFonts w:hint="default" w:ascii="Times New Roman Regular" w:hAnsi="Times New Roman Regular" w:cs="Times New Roman Regular"/>
        </w:rPr>
        <w:t>整治农村人居环境</w:t>
      </w:r>
      <w:r>
        <w:rPr>
          <w:rFonts w:hint="eastAsia" w:ascii="Times New Roman Regular" w:hAnsi="Times New Roman Regular" w:cs="Times New Roman Regular"/>
          <w:lang w:eastAsia="zh-CN"/>
        </w:rPr>
        <w:t>，</w:t>
      </w:r>
      <w:r>
        <w:rPr>
          <w:rFonts w:hint="default" w:ascii="Times New Roman Regular" w:hAnsi="Times New Roman Regular" w:cs="Times New Roman Regular"/>
        </w:rPr>
        <w:t>力争在2023年12月31日前完成</w:t>
      </w:r>
      <w:r>
        <w:rPr>
          <w:rFonts w:hint="eastAsia" w:ascii="Times New Roman Regular" w:hAnsi="Times New Roman Regular" w:cs="Times New Roman Regular"/>
          <w:lang w:eastAsia="zh-CN"/>
        </w:rPr>
        <w:t>。以公厕补建、提档化升级为重点，改善公共厕所。</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统筹镇域产业转型升级。</w:t>
      </w:r>
      <w:r>
        <w:rPr>
          <w:rFonts w:hint="default" w:ascii="Times New Roman Regular" w:hAnsi="Times New Roman Regular" w:cs="Times New Roman Regular"/>
        </w:rPr>
        <w:t>搭建城乡产业统筹平台，实施征地工作三年行动计划，加速人口、资本、土地在城乡之间合理配置，依法推动农村土地经营权有序高效流转，发展高质安全绿色农业。进一步优化营商环境，由镇一把手亲自抓服务，开辟项目审批“绿色通道”，对重点项目开展“一企一策”，通过多种方式解决项目推进过程中遇到的问题，加快招商引资重点项目推进。大力发展产业物流、城市配送物流和电子商务物流产业</w:t>
      </w:r>
      <w:r>
        <w:rPr>
          <w:rFonts w:hint="eastAsia" w:ascii="Times New Roman Regular" w:hAnsi="Times New Roman Regular" w:cs="Times New Roman Regular"/>
          <w:lang w:eastAsia="zh-CN"/>
        </w:rPr>
        <w:t>，</w:t>
      </w:r>
      <w:r>
        <w:rPr>
          <w:rFonts w:hint="default" w:ascii="Times New Roman Regular" w:hAnsi="Times New Roman Regular" w:cs="Times New Roman Regular"/>
        </w:rPr>
        <w:t>完善物流＋电商配送体系</w:t>
      </w:r>
      <w:r>
        <w:rPr>
          <w:rFonts w:hint="eastAsia" w:ascii="Times New Roman Regular" w:hAnsi="Times New Roman Regular" w:cs="Times New Roman Regular"/>
          <w:lang w:eastAsia="zh-CN"/>
        </w:rPr>
        <w:t>。</w:t>
      </w:r>
      <w:r>
        <w:rPr>
          <w:rFonts w:hint="default" w:ascii="Times New Roman Regular" w:hAnsi="Times New Roman Regular" w:cs="Times New Roman Regular"/>
        </w:rPr>
        <w:t>优化快递网络布局</w:t>
      </w:r>
      <w:r>
        <w:rPr>
          <w:rFonts w:hint="eastAsia" w:ascii="Times New Roman Regular" w:hAnsi="Times New Roman Regular" w:cs="Times New Roman Regular"/>
          <w:lang w:eastAsia="zh-CN"/>
        </w:rPr>
        <w:t>，</w:t>
      </w:r>
      <w:r>
        <w:rPr>
          <w:rFonts w:hint="default" w:ascii="Times New Roman Regular" w:hAnsi="Times New Roman Regular" w:cs="Times New Roman Regular"/>
        </w:rPr>
        <w:t>持续推进“快递进村</w:t>
      </w:r>
      <w:r>
        <w:rPr>
          <w:rFonts w:hint="default" w:ascii="Times New Roman" w:hAnsi="Times New Roman" w:cs="Times New Roman"/>
          <w:lang w:eastAsia="zh-CN"/>
        </w:rPr>
        <w:t>”</w:t>
      </w:r>
      <w:r>
        <w:rPr>
          <w:rFonts w:hint="default" w:ascii="Times New Roman Regular" w:hAnsi="Times New Roman Regular" w:cs="Times New Roman Regular"/>
        </w:rPr>
        <w:t>工程</w:t>
      </w:r>
      <w:r>
        <w:rPr>
          <w:rFonts w:hint="eastAsia" w:ascii="Times New Roman Regular" w:hAnsi="Times New Roman Regular" w:cs="Times New Roman Regular"/>
          <w:lang w:eastAsia="zh-CN"/>
        </w:rPr>
        <w:t>，</w:t>
      </w:r>
      <w:r>
        <w:rPr>
          <w:rFonts w:hint="eastAsia" w:ascii="Times New Roman Regular" w:hAnsi="Times New Roman Regular" w:cs="Times New Roman Regular"/>
          <w:lang w:val="en-US" w:eastAsia="zh-CN"/>
        </w:rPr>
        <w:t>加</w:t>
      </w:r>
      <w:r>
        <w:rPr>
          <w:rFonts w:hint="default" w:ascii="Times New Roman Regular" w:hAnsi="Times New Roman Regular" w:cs="Times New Roman Regular"/>
        </w:rPr>
        <w:t>快推进镇村物流配送网络建设</w:t>
      </w:r>
      <w:r>
        <w:rPr>
          <w:rFonts w:hint="eastAsia" w:ascii="Times New Roman Regular" w:hAnsi="Times New Roman Regular" w:cs="Times New Roman Regular"/>
          <w:lang w:eastAsia="zh-CN"/>
        </w:rPr>
        <w:t>，</w:t>
      </w:r>
      <w:r>
        <w:rPr>
          <w:rFonts w:hint="default" w:ascii="Times New Roman Regular" w:hAnsi="Times New Roman Regular" w:cs="Times New Roman Regular"/>
        </w:rPr>
        <w:t>在镇区建设多功能公共配送中心</w:t>
      </w:r>
      <w:r>
        <w:rPr>
          <w:rFonts w:hint="eastAsia" w:ascii="Times New Roman Regular" w:hAnsi="Times New Roman Regular" w:cs="Times New Roman Regular"/>
          <w:lang w:eastAsia="zh-CN"/>
        </w:rPr>
        <w:t>，</w:t>
      </w:r>
      <w:r>
        <w:rPr>
          <w:rFonts w:hint="default" w:ascii="Times New Roman Regular" w:hAnsi="Times New Roman Regular" w:cs="Times New Roman Regular"/>
        </w:rPr>
        <w:t>支持社会力量在各村布设不同类型的智能快件收发服务站。</w:t>
      </w:r>
    </w:p>
    <w:p>
      <w:pPr>
        <w:pStyle w:val="5"/>
        <w:bidi w:val="0"/>
        <w:rPr>
          <w:rFonts w:hint="default"/>
          <w:lang w:eastAsia="zh-CN"/>
        </w:rPr>
      </w:pPr>
      <w:bookmarkStart w:id="646" w:name="_Toc402424202"/>
      <w:r>
        <w:rPr>
          <w:rFonts w:hint="default"/>
          <w:lang w:eastAsia="zh-CN"/>
        </w:rPr>
        <w:t>（</w:t>
      </w:r>
      <w:r>
        <w:rPr>
          <w:rFonts w:hint="eastAsia"/>
          <w:lang w:val="en-US" w:eastAsia="zh-Hans"/>
        </w:rPr>
        <w:t>二</w:t>
      </w:r>
      <w:r>
        <w:rPr>
          <w:rFonts w:hint="default"/>
          <w:lang w:eastAsia="zh-CN"/>
        </w:rPr>
        <w:t>）完善城乡融合发展体制机制</w:t>
      </w:r>
      <w:bookmarkEnd w:id="646"/>
    </w:p>
    <w:p>
      <w:pPr>
        <w:bidi w:val="0"/>
        <w:rPr>
          <w:rFonts w:hint="default" w:ascii="Times New Roman Regular" w:hAnsi="Times New Roman Regular" w:cs="Times New Roman Regular"/>
        </w:rPr>
      </w:pPr>
      <w:r>
        <w:rPr>
          <w:rFonts w:hint="default" w:ascii="Times New Roman Regular" w:hAnsi="Times New Roman Regular" w:cs="Times New Roman Regular"/>
        </w:rPr>
        <w:t>合理引导常住人口向七迳镇转移，完善户籍制度及相关配套制度体系，推进基本公共服务均等化。</w:t>
      </w:r>
    </w:p>
    <w:p>
      <w:pPr>
        <w:bidi w:val="0"/>
        <w:rPr>
          <w:rFonts w:hint="default" w:ascii="Times New Roman Regular" w:hAnsi="Times New Roman Regular" w:cs="Times New Roman Regular"/>
          <w:lang w:eastAsia="zh-CN"/>
        </w:rPr>
      </w:pPr>
      <w:r>
        <w:rPr>
          <w:rFonts w:hint="default" w:ascii="Times New Roman Regular" w:hAnsi="Times New Roman Regular" w:cs="Times New Roman Regular"/>
          <w:b/>
          <w:bCs/>
          <w:lang w:eastAsia="zh-CN"/>
        </w:rPr>
        <w:t>建立城乡人口有序流动迁徙制度。</w:t>
      </w:r>
      <w:r>
        <w:rPr>
          <w:rFonts w:hint="default" w:ascii="Times New Roman Regular" w:hAnsi="Times New Roman Regular" w:cs="Times New Roman Regular"/>
          <w:lang w:eastAsia="zh-CN"/>
        </w:rPr>
        <w:t>加快农村转移人口市民化，推动农村人口在城乡之间自由流动、均衡转移；依托高新区“名研汇”人才计划，吸引集聚更多乡贤回乡创业，形成具有七迳镇特色的城乡人才路径；建立健全覆盖全民的社会保障体系，加快社会保障向外来落户人口覆盖。</w:t>
      </w:r>
    </w:p>
    <w:p>
      <w:pPr>
        <w:bidi w:val="0"/>
        <w:rPr>
          <w:rFonts w:hint="default" w:ascii="Times New Roman Regular" w:hAnsi="Times New Roman Regular" w:cs="Times New Roman Regular"/>
          <w:b/>
          <w:bCs/>
          <w:lang w:eastAsia="zh-CN"/>
        </w:rPr>
      </w:pPr>
      <w:r>
        <w:rPr>
          <w:rFonts w:hint="default" w:ascii="Times New Roman Regular" w:hAnsi="Times New Roman Regular" w:cs="Times New Roman Regular"/>
          <w:b/>
          <w:bCs/>
          <w:lang w:eastAsia="zh-CN"/>
        </w:rPr>
        <w:t>推动农村集体产权制度改革。</w:t>
      </w:r>
      <w:r>
        <w:rPr>
          <w:rFonts w:hint="default" w:ascii="Times New Roman Regular" w:hAnsi="Times New Roman Regular" w:cs="Times New Roman Regular"/>
          <w:b w:val="0"/>
          <w:bCs w:val="0"/>
          <w:lang w:eastAsia="zh-CN"/>
        </w:rPr>
        <w:t>规范推进农村土地确权颁证工作，进一步明确农民对集体资产股权、农村宅基地使用权、土地承包经营权、林权等“四权”以及房屋、农业生产设施等资产的权利。健全宅基地管理办法，依托已有的农村地籍调查成果，全面开展宅基地及地上房屋权籍贯调查，推进房地一体宅基地使用权确权登记颁证，通过置换转让、有偿退出等方式，整合利用闲置宅基地。围绕承包地经营权、林权、集体资产股份合作制等改革，将农村集体资产以股份或份额形式量化到本集体成员，推动农村“村民”向“股民”转变。</w:t>
      </w:r>
      <w:bookmarkStart w:id="647" w:name="_Toc8628"/>
      <w:bookmarkStart w:id="648" w:name="_Toc27421"/>
    </w:p>
    <w:p>
      <w:pPr>
        <w:rPr>
          <w:rFonts w:hint="default" w:ascii="Times New Roman Regular" w:hAnsi="Times New Roman Regular" w:cs="Times New Roman Regular"/>
          <w:b w:val="0"/>
          <w:bCs w:val="0"/>
        </w:rPr>
      </w:pPr>
      <w:bookmarkStart w:id="649" w:name="_Toc1117558611"/>
      <w:r>
        <w:rPr>
          <w:rFonts w:hint="default" w:ascii="Times New Roman Regular" w:hAnsi="Times New Roman Regular" w:cs="Times New Roman Regular"/>
          <w:b/>
          <w:bCs/>
        </w:rPr>
        <w:t>建立城乡基础设施一体化规划、建设、管护机制</w:t>
      </w:r>
      <w:r>
        <w:rPr>
          <w:rFonts w:hint="default" w:ascii="Times New Roman Regular" w:hAnsi="Times New Roman Regular" w:cs="Times New Roman Regular"/>
          <w:b/>
          <w:bCs/>
          <w:lang w:eastAsia="zh-CN"/>
        </w:rPr>
        <w:t>。</w:t>
      </w:r>
      <w:r>
        <w:rPr>
          <w:rFonts w:hint="default" w:ascii="Times New Roman Regular" w:hAnsi="Times New Roman Regular" w:cs="Times New Roman Regular"/>
          <w:b w:val="0"/>
          <w:bCs w:val="0"/>
        </w:rPr>
        <w:t>坚持‘‘一镇特色’’‘‘一村一品’’</w:t>
      </w:r>
      <w:r>
        <w:rPr>
          <w:rFonts w:hint="eastAsia"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按照‘‘城市</w:t>
      </w:r>
      <w:r>
        <w:rPr>
          <w:rFonts w:hint="eastAsia"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乡镇中心村</w:t>
      </w:r>
      <w:r>
        <w:rPr>
          <w:rFonts w:hint="eastAsia"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自然村’’的步骤</w:t>
      </w:r>
      <w:r>
        <w:rPr>
          <w:rFonts w:hint="eastAsia"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因地制宜地制定全域、乡镇、村三级基础设施建设规划</w:t>
      </w:r>
      <w:r>
        <w:rPr>
          <w:rFonts w:hint="default"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把农村基础设施建设纳入城市规划编制</w:t>
      </w:r>
      <w:r>
        <w:rPr>
          <w:rFonts w:hint="default"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努力形成城乡统筹、相互配套、互相衔接、全面覆盖的城乡基础建设规划体系</w:t>
      </w:r>
      <w:r>
        <w:rPr>
          <w:rFonts w:hint="default"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使城市基础设施向农村延伸</w:t>
      </w:r>
      <w:r>
        <w:rPr>
          <w:rFonts w:hint="default"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着力推进城乡基础设施一体化和公共服务均等化</w:t>
      </w:r>
      <w:r>
        <w:rPr>
          <w:rFonts w:hint="default"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探索将城乡基础设施项目整体打包</w:t>
      </w:r>
      <w:r>
        <w:rPr>
          <w:rFonts w:hint="default"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实行一体化开发建设模式</w:t>
      </w:r>
      <w:r>
        <w:rPr>
          <w:rFonts w:hint="default"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建立基础设施管护资金筹集管理制度</w:t>
      </w:r>
      <w:r>
        <w:rPr>
          <w:rFonts w:hint="default"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探索财政补贴、企业分担与农户缴费合理分担机制</w:t>
      </w:r>
      <w:r>
        <w:rPr>
          <w:rFonts w:hint="default"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允许村集体在民主协商、尊重群众意愿的基础上</w:t>
      </w:r>
      <w:r>
        <w:rPr>
          <w:rFonts w:hint="default"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收取一定费用统筹用于村庄环境卫生保洁、公共设施、农业基础设施等管护。</w:t>
      </w:r>
    </w:p>
    <w:p>
      <w:pPr>
        <w:pStyle w:val="5"/>
        <w:bidi w:val="0"/>
        <w:rPr>
          <w:rFonts w:hint="default"/>
        </w:rPr>
      </w:pPr>
      <w:r>
        <w:rPr>
          <w:rFonts w:hint="default"/>
        </w:rPr>
        <w:t>（</w:t>
      </w:r>
      <w:r>
        <w:rPr>
          <w:rFonts w:hint="eastAsia"/>
          <w:lang w:val="en-US" w:eastAsia="zh-Hans"/>
        </w:rPr>
        <w:t>三</w:t>
      </w:r>
      <w:r>
        <w:rPr>
          <w:rFonts w:hint="default"/>
        </w:rPr>
        <w:t>）加快推进乡村振兴</w:t>
      </w:r>
      <w:bookmarkEnd w:id="647"/>
      <w:bookmarkEnd w:id="648"/>
      <w:bookmarkEnd w:id="649"/>
    </w:p>
    <w:p>
      <w:pPr>
        <w:bidi w:val="0"/>
        <w:rPr>
          <w:rFonts w:hint="default" w:ascii="Times New Roman Regular" w:hAnsi="Times New Roman Regular" w:cs="Times New Roman Regular"/>
        </w:rPr>
      </w:pPr>
      <w:r>
        <w:rPr>
          <w:rFonts w:hint="default" w:ascii="Times New Roman Regular" w:hAnsi="Times New Roman Regular" w:cs="Times New Roman Regular"/>
        </w:rPr>
        <w:t>坚持农业农村优先发展，实施乡村建设行动，强化以工补农、以城带乡，推动形成工农互促、城乡互补、协调发展、共同繁荣的新型工农城乡关系，加快农业农村现代化。</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发展富民兴村产业。</w:t>
      </w:r>
      <w:r>
        <w:rPr>
          <w:rFonts w:hint="default" w:ascii="Times New Roman Regular" w:hAnsi="Times New Roman Regular" w:cs="Times New Roman Regular"/>
        </w:rPr>
        <w:t>着力稳定发展基础产业、做大做强优势产业、提升优化特色产业，实现农业转型发展、绿色发展、融合发展。</w:t>
      </w:r>
      <w:r>
        <w:rPr>
          <w:rFonts w:hint="eastAsia" w:ascii="Times New Roman Regular" w:hAnsi="Times New Roman Regular" w:cs="Times New Roman Regular"/>
          <w:lang w:val="en-US" w:eastAsia="zh-CN"/>
        </w:rPr>
        <w:t>落实高标准农田建设任务，在2023年底前完成8000亩高标准农田建设。</w:t>
      </w:r>
      <w:r>
        <w:rPr>
          <w:rFonts w:hint="default" w:ascii="Times New Roman Regular" w:hAnsi="Times New Roman Regular" w:cs="Times New Roman Regular"/>
        </w:rPr>
        <w:t>深化农业供给侧结构性改革，夯实</w:t>
      </w:r>
      <w:r>
        <w:rPr>
          <w:rFonts w:hint="default" w:ascii="Times New Roman Regular" w:hAnsi="Times New Roman Regular" w:cs="Times New Roman Regular"/>
          <w:kern w:val="0"/>
          <w:szCs w:val="32"/>
        </w:rPr>
        <w:t>荔枝、龙眼和北运菜两大生产基地发展基础，</w:t>
      </w:r>
      <w:r>
        <w:rPr>
          <w:rFonts w:hint="default" w:ascii="Times New Roman Regular" w:hAnsi="Times New Roman Regular" w:cs="Times New Roman Regular"/>
        </w:rPr>
        <w:t>以绿色食品加工、农产品商贸物流、乡村旅游等重点产业为突破，推动农村一二三产业融合发展，</w:t>
      </w:r>
      <w:r>
        <w:rPr>
          <w:rFonts w:hint="default" w:ascii="Times New Roman Regular" w:hAnsi="Times New Roman Regular" w:cs="Times New Roman Regular"/>
          <w:kern w:val="0"/>
          <w:szCs w:val="32"/>
        </w:rPr>
        <w:t>形成“一镇一业”“一村一品”特色产业发展格局</w:t>
      </w:r>
      <w:r>
        <w:rPr>
          <w:rFonts w:hint="default" w:ascii="Times New Roman Regular" w:hAnsi="Times New Roman Regular" w:cs="Times New Roman Regular"/>
        </w:rPr>
        <w:t>，促进农民持续增收。</w:t>
      </w:r>
      <w:r>
        <w:rPr>
          <w:rFonts w:hint="default" w:ascii="Times New Roman Regular" w:hAnsi="Times New Roman Regular" w:cs="Times New Roman Regular"/>
          <w:kern w:val="0"/>
          <w:szCs w:val="32"/>
        </w:rPr>
        <w:t>全面实施“工业强镇”发展战略，重点发展新材料、新能源、新一代信息技术、</w:t>
      </w:r>
      <w:r>
        <w:rPr>
          <w:rFonts w:hint="default" w:ascii="Times New Roman Regular" w:hAnsi="Times New Roman Regular" w:cs="Times New Roman Regular"/>
          <w:kern w:val="0"/>
          <w:szCs w:val="32"/>
          <w:lang w:eastAsia="zh-CN"/>
        </w:rPr>
        <w:t>先进</w:t>
      </w:r>
      <w:r>
        <w:rPr>
          <w:rFonts w:hint="default" w:ascii="Times New Roman Regular" w:hAnsi="Times New Roman Regular" w:cs="Times New Roman Regular"/>
          <w:kern w:val="0"/>
          <w:szCs w:val="32"/>
        </w:rPr>
        <w:t>高端装备制造</w:t>
      </w:r>
      <w:r>
        <w:rPr>
          <w:rFonts w:hint="default" w:ascii="Times New Roman Regular" w:hAnsi="Times New Roman Regular" w:cs="Times New Roman Regular"/>
          <w:kern w:val="0"/>
          <w:szCs w:val="32"/>
          <w:lang w:eastAsia="zh-CN"/>
        </w:rPr>
        <w:t>、</w:t>
      </w:r>
      <w:r>
        <w:rPr>
          <w:rFonts w:hint="default" w:ascii="Times New Roman Regular" w:hAnsi="Times New Roman Regular" w:cs="Times New Roman Regular"/>
          <w:kern w:val="0"/>
          <w:szCs w:val="32"/>
        </w:rPr>
        <w:t>生物医药</w:t>
      </w:r>
      <w:r>
        <w:rPr>
          <w:rFonts w:hint="default" w:ascii="Times New Roman Regular" w:hAnsi="Times New Roman Regular" w:cs="Times New Roman Regular"/>
          <w:kern w:val="0"/>
          <w:szCs w:val="32"/>
          <w:lang w:eastAsia="zh-CN"/>
        </w:rPr>
        <w:t>、</w:t>
      </w:r>
      <w:r>
        <w:rPr>
          <w:rFonts w:hint="default" w:ascii="Times New Roman Regular" w:hAnsi="Times New Roman Regular" w:cs="Times New Roman Regular"/>
          <w:kern w:val="0"/>
          <w:szCs w:val="32"/>
        </w:rPr>
        <w:t>绿色</w:t>
      </w:r>
      <w:r>
        <w:rPr>
          <w:rFonts w:hint="default" w:ascii="Times New Roman Regular" w:hAnsi="Times New Roman Regular" w:cs="Times New Roman Regular"/>
          <w:kern w:val="0"/>
          <w:szCs w:val="32"/>
          <w:lang w:eastAsia="zh-CN"/>
        </w:rPr>
        <w:t>健康</w:t>
      </w:r>
      <w:r>
        <w:rPr>
          <w:rFonts w:hint="default" w:ascii="Times New Roman Regular" w:hAnsi="Times New Roman Regular" w:cs="Times New Roman Regular"/>
          <w:kern w:val="0"/>
          <w:szCs w:val="32"/>
        </w:rPr>
        <w:t>食品等产业，</w:t>
      </w:r>
      <w:r>
        <w:rPr>
          <w:rFonts w:hint="default" w:ascii="Times New Roman Regular" w:hAnsi="Times New Roman Regular" w:cs="Times New Roman Regular"/>
        </w:rPr>
        <w:t>深入推进精细化工省级专业镇建设。</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加快完善基础设施建设。</w:t>
      </w:r>
      <w:r>
        <w:rPr>
          <w:rFonts w:hint="default" w:ascii="Times New Roman Regular" w:hAnsi="Times New Roman Regular" w:cs="Times New Roman Regular"/>
        </w:rPr>
        <w:t>积极推进园镇一体化发展，加快厂前村至那艮村连接线道路工程、官屋地村至七迳塘村连接线道路工程、国道G228线改建工程等道路建设。加快西南片区新建管廊二期（西段）工程建设，全力推动水质净化厂建成。推进数字乡村建设，加快新一轮农村电网改造升级工程建设。推进农村能源水利数字化。推进移动物联网建设应用及5G建设部署和商用发展，缩小城乡数字鸿沟，推动七迳镇向服务功能完善的新型城镇迈进。</w:t>
      </w:r>
    </w:p>
    <w:p>
      <w:pPr>
        <w:bidi w:val="0"/>
        <w:rPr>
          <w:rFonts w:hint="default" w:ascii="Times New Roman Regular" w:hAnsi="Times New Roman Regular" w:cs="Times New Roman Regular"/>
          <w:color w:val="000000" w:themeColor="text1"/>
          <w:szCs w:val="32"/>
          <w:shd w:val="clear" w:color="auto" w:fill="FFFFFF"/>
          <w14:textFill>
            <w14:solidFill>
              <w14:schemeClr w14:val="tx1"/>
            </w14:solidFill>
          </w14:textFill>
        </w:rPr>
      </w:pPr>
      <w:r>
        <w:rPr>
          <w:rFonts w:hint="default" w:ascii="Times New Roman Regular" w:hAnsi="Times New Roman Regular" w:cs="Times New Roman Regular"/>
          <w:b/>
          <w:bCs/>
        </w:rPr>
        <w:t>加强美丽乡村建设。</w:t>
      </w:r>
      <w:r>
        <w:rPr>
          <w:rFonts w:hint="default" w:ascii="Times New Roman Regular" w:hAnsi="Times New Roman Regular" w:cs="Times New Roman Regular"/>
        </w:rPr>
        <w:t>持续推进“千村示范、万村整治”工程，全力开展农村人居环境整治，保护传统村落和乡村风貌，全力推进生态宜居美丽乡村建设</w:t>
      </w:r>
      <w:r>
        <w:rPr>
          <w:rFonts w:hint="eastAsia" w:ascii="Times New Roman Regular" w:hAnsi="Times New Roman Regular" w:cs="Times New Roman Regular"/>
          <w:lang w:eastAsia="zh-CN"/>
        </w:rPr>
        <w:t>。推进驻镇帮镇扶村项目落地实施，</w:t>
      </w:r>
      <w:r>
        <w:rPr>
          <w:rFonts w:hint="eastAsia" w:ascii="Times New Roman Regular" w:hAnsi="Times New Roman Regular" w:cs="Times New Roman Regular"/>
          <w:lang w:val="en-US" w:eastAsia="zh-CN"/>
        </w:rPr>
        <w:t>推进</w:t>
      </w:r>
      <w:r>
        <w:rPr>
          <w:rFonts w:hint="eastAsia" w:ascii="Times New Roman Regular" w:hAnsi="Times New Roman Regular" w:cs="Times New Roman Regular"/>
          <w:lang w:eastAsia="zh-CN"/>
        </w:rPr>
        <w:t>高新区七迳镇美丽圩镇建设项目、七迳镇农田灌溉三面光水渠建设项目以及高新区七迳镇美丽乡村建设项目</w:t>
      </w:r>
      <w:r>
        <w:rPr>
          <w:rFonts w:hint="eastAsia" w:ascii="Times New Roman Regular" w:hAnsi="Times New Roman Regular" w:cs="Times New Roman Regular"/>
          <w:lang w:val="en-US" w:eastAsia="zh-CN"/>
        </w:rPr>
        <w:t>开工</w:t>
      </w:r>
      <w:r>
        <w:rPr>
          <w:rFonts w:hint="eastAsia" w:ascii="Times New Roman Regular" w:hAnsi="Times New Roman Regular" w:cs="Times New Roman Regular"/>
          <w:lang w:eastAsia="zh-CN"/>
        </w:rPr>
        <w:t>。</w:t>
      </w:r>
      <w:r>
        <w:rPr>
          <w:rFonts w:hint="default" w:ascii="Times New Roman Regular" w:hAnsi="Times New Roman Regular" w:cs="Times New Roman Regular"/>
          <w:lang w:eastAsia="zh-CN"/>
        </w:rPr>
        <w:t>深入实施车头村美丽亮化工程</w:t>
      </w:r>
      <w:r>
        <w:rPr>
          <w:rFonts w:hint="eastAsia" w:ascii="Times New Roman Regular" w:hAnsi="Times New Roman Regular" w:cs="Times New Roman Regular"/>
          <w:lang w:eastAsia="zh-CN"/>
        </w:rPr>
        <w:t>，</w:t>
      </w:r>
      <w:r>
        <w:rPr>
          <w:rFonts w:hint="default" w:ascii="Times New Roman Regular" w:hAnsi="Times New Roman Regular" w:cs="Times New Roman Regular"/>
        </w:rPr>
        <w:t>深入</w:t>
      </w:r>
      <w:r>
        <w:rPr>
          <w:rFonts w:hint="default" w:ascii="Times New Roman Regular" w:hAnsi="Times New Roman Regular" w:cs="Times New Roman Regular"/>
          <w:kern w:val="0"/>
          <w:szCs w:val="32"/>
        </w:rPr>
        <w:t>推进共青河、河林河、沙琅江美化绿化和硬底化工程</w:t>
      </w:r>
      <w:r>
        <w:rPr>
          <w:rFonts w:hint="eastAsia" w:ascii="Times New Roman Regular" w:hAnsi="Times New Roman Regular" w:cs="Times New Roman Regular"/>
          <w:kern w:val="0"/>
          <w:szCs w:val="32"/>
          <w:lang w:eastAsia="zh-CN"/>
        </w:rPr>
        <w:t>。</w:t>
      </w:r>
      <w:r>
        <w:rPr>
          <w:rFonts w:hint="default" w:ascii="Times New Roman Regular" w:hAnsi="Times New Roman Regular" w:cs="Times New Roman Regular"/>
          <w:szCs w:val="32"/>
        </w:rPr>
        <w:t>继续开展“三清一改”村庄清洁行动，抓好村道巷道建设、垃圾清运处理、生活污水处理等工作，推动农村生活垃圾分类减量</w:t>
      </w:r>
      <w:r>
        <w:rPr>
          <w:rFonts w:hint="default" w:ascii="Times New Roman Regular" w:hAnsi="Times New Roman Regular" w:cs="Times New Roman Regular"/>
          <w:szCs w:val="32"/>
          <w:lang w:eastAsia="zh-CN"/>
        </w:rPr>
        <w:t>，</w:t>
      </w:r>
      <w:r>
        <w:rPr>
          <w:rFonts w:hint="default" w:ascii="Times New Roman Regular" w:hAnsi="Times New Roman Regular" w:cs="Times New Roman Regular"/>
          <w:color w:val="000000" w:themeColor="text1"/>
          <w:szCs w:val="32"/>
          <w:shd w:val="clear" w:color="auto" w:fill="FFFFFF"/>
          <w14:textFill>
            <w14:solidFill>
              <w14:schemeClr w14:val="tx1"/>
            </w14:solidFill>
          </w14:textFill>
        </w:rPr>
        <w:t>努力完成新农村建设示范村建设任务。</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推进乡村治理体系和治理能力现代化。</w:t>
      </w:r>
      <w:r>
        <w:rPr>
          <w:rFonts w:hint="default" w:ascii="Times New Roman Regular" w:hAnsi="Times New Roman Regular" w:cs="Times New Roman Regular"/>
        </w:rPr>
        <w:t>加快构建“三治融合”</w:t>
      </w:r>
      <w:r>
        <w:rPr>
          <w:rStyle w:val="33"/>
          <w:rFonts w:hint="default" w:ascii="Times New Roman Regular" w:hAnsi="Times New Roman Regular" w:cs="Times New Roman Regular"/>
        </w:rPr>
        <w:footnoteReference w:id="14"/>
      </w:r>
      <w:r>
        <w:rPr>
          <w:rFonts w:hint="default" w:ascii="Times New Roman Regular" w:hAnsi="Times New Roman Regular" w:cs="Times New Roman Regular"/>
        </w:rPr>
        <w:t>的新型乡村治理体系，健全党组织领导的村民自治机制，进一步加强自治组织规范化建设。强化提升基层组织力量，实施党建促乡村振兴“头雁项目”示范工程</w:t>
      </w:r>
      <w:r>
        <w:rPr>
          <w:rFonts w:hint="default" w:ascii="Times New Roman Regular" w:hAnsi="Times New Roman Regular" w:cs="Times New Roman Regular"/>
          <w:lang w:eastAsia="zh-CN"/>
        </w:rPr>
        <w:t>，</w:t>
      </w:r>
      <w:r>
        <w:rPr>
          <w:rFonts w:hint="default" w:ascii="Times New Roman Regular" w:hAnsi="Times New Roman Regular" w:cs="Times New Roman Regular"/>
        </w:rPr>
        <w:t>充分发挥党员在乡村治理中的先锋模范作用。全面实施村级事务阳光工程，推广村级事务“阳光公开”监管平台，支持建立“村民微信群”“乡村公众号”等，推进村级事务即时公开，加强群众对村级权力有效监督。深入实施公民道德建设工程，加强社会公德、职业道德、家庭美德和个人品德教育。健全乡村矛盾纠纷调处化解机制，加快推进“中心+网格化+信息化”建设工作，严格落实综治月例会制度，为研判社会矛盾纠纷问题提供有力参考。</w:t>
      </w:r>
    </w:p>
    <w:p>
      <w:pPr>
        <w:rPr>
          <w:rFonts w:hint="default" w:ascii="Times New Roman Regular" w:hAnsi="Times New Roman Regular" w:eastAsia="黑体" w:cs="Times New Roman Regular"/>
        </w:rPr>
      </w:pPr>
      <w:bookmarkStart w:id="650" w:name="_Toc17640"/>
      <w:bookmarkStart w:id="651" w:name="_Toc23394"/>
      <w:bookmarkStart w:id="652" w:name="_Toc24624"/>
      <w:bookmarkStart w:id="653" w:name="_Toc13106"/>
      <w:bookmarkStart w:id="654" w:name="_Toc28393"/>
      <w:bookmarkStart w:id="655" w:name="_Toc32508"/>
      <w:bookmarkStart w:id="656" w:name="_Toc22773"/>
      <w:bookmarkStart w:id="657" w:name="_Toc9643"/>
      <w:bookmarkStart w:id="658" w:name="_Toc915598415"/>
      <w:bookmarkStart w:id="659" w:name="_Toc13140"/>
      <w:r>
        <w:rPr>
          <w:rFonts w:hint="default" w:ascii="Times New Roman Regular" w:hAnsi="Times New Roman Regular" w:eastAsia="黑体" w:cs="Times New Roman Regular"/>
        </w:rPr>
        <w:br w:type="page"/>
      </w:r>
    </w:p>
    <w:p>
      <w:pPr>
        <w:pStyle w:val="4"/>
        <w:ind w:firstLine="630"/>
        <w:jc w:val="both"/>
        <w:rPr>
          <w:rFonts w:hint="default" w:ascii="Times New Roman Regular" w:hAnsi="Times New Roman Regular" w:eastAsia="黑体" w:cs="Times New Roman Regular"/>
        </w:rPr>
      </w:pPr>
      <w:r>
        <w:rPr>
          <w:rFonts w:hint="default" w:ascii="Times New Roman Regular" w:hAnsi="Times New Roman Regular" w:eastAsia="黑体" w:cs="Times New Roman Regular"/>
        </w:rPr>
        <w:t>第九节 统筹发展和安全，高水平建设平安园区</w:t>
      </w:r>
      <w:bookmarkEnd w:id="650"/>
      <w:bookmarkEnd w:id="651"/>
      <w:bookmarkEnd w:id="652"/>
      <w:bookmarkEnd w:id="653"/>
      <w:bookmarkEnd w:id="654"/>
      <w:bookmarkEnd w:id="655"/>
      <w:bookmarkEnd w:id="656"/>
      <w:bookmarkEnd w:id="657"/>
      <w:bookmarkEnd w:id="658"/>
      <w:bookmarkEnd w:id="659"/>
    </w:p>
    <w:p>
      <w:pPr>
        <w:ind w:firstLine="630"/>
        <w:rPr>
          <w:rFonts w:hint="default" w:ascii="Times New Roman Regular" w:hAnsi="Times New Roman Regular" w:cs="Times New Roman Regular"/>
        </w:rPr>
      </w:pPr>
      <w:r>
        <w:rPr>
          <w:rFonts w:hint="default" w:ascii="Times New Roman Regular" w:hAnsi="Times New Roman Regular" w:cs="Times New Roman Regular"/>
        </w:rPr>
        <w:t>坚持总体国家安全观，统筹发展和安全，增强忧患意识</w:t>
      </w:r>
      <w:r>
        <w:rPr>
          <w:rFonts w:hint="eastAsia" w:ascii="Times New Roman Regular" w:hAnsi="Times New Roman Regular" w:cs="Times New Roman Regular"/>
          <w:lang w:eastAsia="zh-CN"/>
        </w:rPr>
        <w:t>，</w:t>
      </w:r>
      <w:r>
        <w:rPr>
          <w:rFonts w:hint="default" w:ascii="Times New Roman Regular" w:hAnsi="Times New Roman Regular" w:cs="Times New Roman Regular"/>
        </w:rPr>
        <w:t>不断建立健全</w:t>
      </w:r>
      <w:r>
        <w:rPr>
          <w:rFonts w:hint="default" w:ascii="Times New Roman Regular" w:hAnsi="Times New Roman Regular" w:cs="Times New Roman Regular"/>
          <w:lang w:eastAsia="zh-CN"/>
        </w:rPr>
        <w:t>茂名高新区</w:t>
      </w:r>
      <w:r>
        <w:rPr>
          <w:rFonts w:hint="default" w:ascii="Times New Roman Regular" w:hAnsi="Times New Roman Regular" w:cs="Times New Roman Regular"/>
        </w:rPr>
        <w:t>各项安全规章制度，</w:t>
      </w:r>
      <w:r>
        <w:rPr>
          <w:rFonts w:hint="eastAsia" w:ascii="Times New Roman Regular" w:hAnsi="Times New Roman Regular" w:cs="Times New Roman Regular"/>
          <w:lang w:val="en-US" w:eastAsia="zh-CN"/>
        </w:rPr>
        <w:t>夯实高新区安全生产保障基础设施，</w:t>
      </w:r>
      <w:r>
        <w:rPr>
          <w:rFonts w:hint="default" w:ascii="Times New Roman Regular" w:hAnsi="Times New Roman Regular" w:cs="Times New Roman Regular"/>
        </w:rPr>
        <w:t>以制度促管理，以行动固成果，</w:t>
      </w:r>
      <w:r>
        <w:rPr>
          <w:rFonts w:hint="eastAsia" w:ascii="Times New Roman Regular" w:hAnsi="Times New Roman Regular" w:cs="Times New Roman Regular"/>
          <w:lang w:val="en-US" w:eastAsia="zh-CN"/>
        </w:rPr>
        <w:t>以基础筑防线，</w:t>
      </w:r>
      <w:r>
        <w:rPr>
          <w:rFonts w:hint="default" w:ascii="Times New Roman Regular" w:hAnsi="Times New Roman Regular" w:cs="Times New Roman Regular"/>
        </w:rPr>
        <w:t>建设平安高新区。</w:t>
      </w:r>
    </w:p>
    <w:p>
      <w:pPr>
        <w:pStyle w:val="5"/>
        <w:bidi w:val="0"/>
        <w:rPr>
          <w:rFonts w:hint="default"/>
          <w:lang w:val="en-US"/>
        </w:rPr>
      </w:pPr>
      <w:bookmarkStart w:id="660" w:name="_Toc1431"/>
      <w:bookmarkStart w:id="661" w:name="_Toc8281"/>
      <w:bookmarkStart w:id="662" w:name="_Toc1905"/>
      <w:bookmarkStart w:id="663" w:name="_Toc30414"/>
      <w:bookmarkStart w:id="664" w:name="_Toc22074"/>
      <w:bookmarkStart w:id="665" w:name="_Toc25073"/>
      <w:bookmarkStart w:id="666" w:name="_Toc1898"/>
      <w:bookmarkStart w:id="667" w:name="_Toc3608"/>
      <w:bookmarkStart w:id="668" w:name="_Toc29143"/>
      <w:bookmarkStart w:id="669" w:name="_Toc27841"/>
      <w:bookmarkStart w:id="670" w:name="_Toc1742230150"/>
      <w:r>
        <w:rPr>
          <w:rFonts w:hint="default"/>
        </w:rPr>
        <w:t>（</w:t>
      </w:r>
      <w:r>
        <w:rPr>
          <w:rFonts w:hint="eastAsia"/>
          <w:lang w:val="en-US" w:eastAsia="zh-Hans"/>
        </w:rPr>
        <w:t>一</w:t>
      </w:r>
      <w:r>
        <w:rPr>
          <w:rFonts w:hint="default"/>
        </w:rPr>
        <w:t>）</w:t>
      </w:r>
      <w:r>
        <w:rPr>
          <w:rFonts w:hint="eastAsia"/>
          <w:lang w:val="en-US" w:eastAsia="zh-CN"/>
        </w:rPr>
        <w:t>切实维护公共安全</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仿宋_GB2312" w:hAnsi="仿宋"/>
        </w:rPr>
      </w:pPr>
      <w:r>
        <w:rPr>
          <w:rFonts w:hint="eastAsia" w:ascii="仿宋_GB2312" w:hAnsi="仿宋"/>
          <w:b/>
          <w:bCs/>
          <w:lang w:val="en-US" w:eastAsia="zh-CN"/>
        </w:rPr>
        <w:t>提高公共安全保障能力。</w:t>
      </w:r>
      <w:r>
        <w:rPr>
          <w:rFonts w:hint="eastAsia" w:ascii="仿宋_GB2312" w:hAnsi="仿宋"/>
        </w:rPr>
        <w:t>坚持人民至上、生命至上，健全公共安全体制机制，严格落实公共安全责任和管理制度，保障人民生命安全。</w:t>
      </w:r>
      <w:r>
        <w:rPr>
          <w:rFonts w:hint="eastAsia" w:ascii="仿宋_GB2312" w:hAnsi="仿宋"/>
          <w:lang w:val="en-US" w:eastAsia="zh-CN"/>
        </w:rPr>
        <w:t>推动公共安全治理现代化升级，充分借助物联网、信息化、智能化手段，全面提升社会风险风控能力。建立警民合作关系，</w:t>
      </w:r>
      <w:r>
        <w:rPr>
          <w:rFonts w:hint="eastAsia" w:ascii="仿宋_GB2312" w:hAnsi="仿宋"/>
        </w:rPr>
        <w:t>齐抓共管，</w:t>
      </w:r>
      <w:r>
        <w:rPr>
          <w:rFonts w:hint="eastAsia" w:ascii="仿宋_GB2312" w:hAnsi="仿宋"/>
          <w:lang w:val="en-US" w:eastAsia="zh-CN"/>
        </w:rPr>
        <w:t>重点</w:t>
      </w:r>
      <w:r>
        <w:rPr>
          <w:rFonts w:hint="eastAsia" w:ascii="仿宋_GB2312" w:hAnsi="仿宋"/>
        </w:rPr>
        <w:t>做好学校安保、疫情防控等</w:t>
      </w:r>
      <w:r>
        <w:rPr>
          <w:rFonts w:hint="eastAsia" w:ascii="仿宋_GB2312" w:hAnsi="仿宋"/>
          <w:lang w:val="en-US" w:eastAsia="zh-CN"/>
        </w:rPr>
        <w:t>重点场所、重点部门、关键设备设施、关键领域安全监管</w:t>
      </w:r>
      <w:r>
        <w:rPr>
          <w:rFonts w:hint="eastAsia" w:ascii="仿宋_GB2312" w:hAnsi="仿宋"/>
        </w:rPr>
        <w:t>工作。</w:t>
      </w:r>
      <w:r>
        <w:rPr>
          <w:rFonts w:hint="eastAsia"/>
          <w:lang w:val="en-US" w:eastAsia="zh-CN"/>
        </w:rPr>
        <w:t>实施</w:t>
      </w:r>
      <w:r>
        <w:rPr>
          <w:rFonts w:hint="default" w:ascii="Times New Roman Regular" w:hAnsi="Times New Roman Regular" w:cs="Times New Roman Regular"/>
        </w:rPr>
        <w:t>科技兴警，打造智慧公安</w:t>
      </w:r>
      <w:r>
        <w:rPr>
          <w:rFonts w:hint="eastAsia" w:ascii="Times New Roman Regular" w:hAnsi="Times New Roman Regular" w:cs="Times New Roman Regular"/>
          <w:lang w:eastAsia="zh-CN"/>
        </w:rPr>
        <w:t>，引入智能化防控手段，</w:t>
      </w:r>
      <w:r>
        <w:rPr>
          <w:rFonts w:hint="default" w:ascii="Times New Roman Regular" w:hAnsi="Times New Roman Regular" w:cs="Times New Roman Regular"/>
        </w:rPr>
        <w:t>加强网络安全管控，</w:t>
      </w:r>
      <w:r>
        <w:rPr>
          <w:rFonts w:hint="eastAsia" w:ascii="Times New Roman Regular" w:hAnsi="Times New Roman Regular" w:cs="Times New Roman Regular"/>
          <w:lang w:val="en-US" w:eastAsia="zh-CN"/>
        </w:rPr>
        <w:t>营造清朗网络环境</w:t>
      </w:r>
      <w:r>
        <w:rPr>
          <w:rFonts w:hint="default" w:ascii="Times New Roman Regular" w:hAnsi="Times New Roman Regular" w:cs="Times New Roman Regular"/>
        </w:rPr>
        <w:t>。</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Regular" w:hAnsi="Times New Roman Regular" w:cs="Times New Roman Regular"/>
        </w:rPr>
      </w:pPr>
      <w:r>
        <w:rPr>
          <w:rFonts w:hint="eastAsia"/>
          <w:b/>
          <w:bCs/>
        </w:rPr>
        <w:t>推进社会治安综合治理。</w:t>
      </w:r>
      <w:r>
        <w:rPr>
          <w:rFonts w:hint="eastAsia"/>
        </w:rPr>
        <w:t>积极落实省、市扫黑除恶工作部署，</w:t>
      </w:r>
      <w:r>
        <w:rPr>
          <w:rFonts w:hint="eastAsia" w:cs="仿宋_GB2312"/>
        </w:rPr>
        <w:t>全面巩固扫黑除恶专项斗争成效，健全扫黑除恶常态化机制</w:t>
      </w:r>
      <w:r>
        <w:rPr>
          <w:rFonts w:hint="eastAsia"/>
        </w:rPr>
        <w:t>。全面加强反恐、反邪教和禁毒工作，扎实做好各项治安维稳工作</w:t>
      </w:r>
      <w:r>
        <w:rPr>
          <w:rFonts w:hint="eastAsia" w:cs="仿宋_GB2312"/>
        </w:rPr>
        <w:t>，</w:t>
      </w:r>
      <w:r>
        <w:rPr>
          <w:rFonts w:hint="eastAsia"/>
        </w:rPr>
        <w:t>依法</w:t>
      </w:r>
      <w:r>
        <w:rPr>
          <w:rFonts w:hint="eastAsia" w:cs="仿宋_GB2312"/>
        </w:rPr>
        <w:t>严厉打击和惩治严重暴力犯罪、涉盗抢骗、</w:t>
      </w:r>
      <w:r>
        <w:rPr>
          <w:rFonts w:hint="eastAsia"/>
        </w:rPr>
        <w:t>侵害妇女儿童、破坏野生动物资源</w:t>
      </w:r>
      <w:r>
        <w:rPr>
          <w:rFonts w:hint="eastAsia" w:cs="仿宋_GB2312"/>
        </w:rPr>
        <w:t>等</w:t>
      </w:r>
      <w:r>
        <w:rPr>
          <w:rFonts w:hint="eastAsia"/>
        </w:rPr>
        <w:t>违法犯罪行为</w:t>
      </w:r>
      <w:r>
        <w:rPr>
          <w:rFonts w:hint="eastAsia"/>
          <w:lang w:eastAsia="zh-CN"/>
        </w:rPr>
        <w:t>。</w:t>
      </w:r>
      <w:r>
        <w:rPr>
          <w:rFonts w:hint="eastAsia" w:cs="仿宋_GB2312"/>
        </w:rPr>
        <w:t>重拳打击整治</w:t>
      </w:r>
      <w:r>
        <w:rPr>
          <w:rFonts w:hint="default" w:cs="Times New Roman"/>
        </w:rPr>
        <w:t>“</w:t>
      </w:r>
      <w:r>
        <w:rPr>
          <w:rFonts w:hint="eastAsia" w:cs="仿宋_GB2312"/>
        </w:rPr>
        <w:t>盗抢骗</w:t>
      </w:r>
      <w:r>
        <w:rPr>
          <w:rFonts w:hint="default" w:cs="Times New Roman"/>
        </w:rPr>
        <w:t>”</w:t>
      </w:r>
      <w:r>
        <w:rPr>
          <w:rFonts w:hint="eastAsia" w:cs="仿宋_GB2312"/>
        </w:rPr>
        <w:t>、电信网络诈骗、涉枪涉爆、黄赌毒等违法犯罪活动，不断提升打击新型犯罪和跨区域犯罪的能力</w:t>
      </w:r>
      <w:r>
        <w:rPr>
          <w:rFonts w:hint="eastAsia" w:cs="仿宋_GB2312"/>
          <w:lang w:eastAsia="zh-CN"/>
        </w:rPr>
        <w:t>，</w:t>
      </w:r>
      <w:r>
        <w:rPr>
          <w:rFonts w:hint="eastAsia"/>
        </w:rPr>
        <w:t>遏制和预防严重犯罪行为的发生。</w:t>
      </w:r>
      <w:r>
        <w:rPr>
          <w:rFonts w:hint="default" w:ascii="Times New Roman Regular" w:hAnsi="Times New Roman Regular" w:cs="Times New Roman Regular"/>
          <w:szCs w:val="32"/>
        </w:rPr>
        <w:t>从“大整治”到“微治理”。建立社区安防、小区安保、单位内保等“三位一体”的治安防控圈，不断提升群众安全感。</w:t>
      </w:r>
      <w:r>
        <w:rPr>
          <w:rFonts w:hint="eastAsia" w:cs="仿宋_GB2312"/>
        </w:rPr>
        <w:t>加大力度</w:t>
      </w:r>
      <w:r>
        <w:rPr>
          <w:rFonts w:hint="eastAsia"/>
        </w:rPr>
        <w:t>打击霸王条款、欺行霸市、掺假使假、不公平交易等违法行为，净化市场环境，保护消费者合法权益。</w:t>
      </w: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Regular" w:hAnsi="Times New Roman Regular" w:cs="Times New Roman Regular"/>
          <w:szCs w:val="32"/>
        </w:rPr>
      </w:pPr>
      <w:r>
        <w:rPr>
          <w:rFonts w:hint="eastAsia" w:ascii="Times New Roman Regular" w:hAnsi="Times New Roman Regular" w:cs="Times New Roman Regular"/>
          <w:b/>
          <w:bCs/>
          <w:szCs w:val="32"/>
          <w:lang w:val="en-US" w:eastAsia="zh-CN"/>
        </w:rPr>
        <w:t>优化</w:t>
      </w:r>
      <w:r>
        <w:rPr>
          <w:rFonts w:hint="default" w:ascii="Times New Roman Regular" w:hAnsi="Times New Roman Regular" w:cs="Times New Roman Regular"/>
          <w:b/>
          <w:bCs/>
          <w:szCs w:val="32"/>
        </w:rPr>
        <w:t>社会治理体系。</w:t>
      </w:r>
      <w:r>
        <w:rPr>
          <w:rFonts w:hint="default" w:ascii="Times New Roman Regular" w:hAnsi="Times New Roman Regular" w:cs="Times New Roman Regular"/>
          <w:szCs w:val="32"/>
        </w:rPr>
        <w:t>坚持和发展新时代枫桥经验，持续完善立体化、法治化、专业化、智能化社会治安防控体系建设，不断提高动态化、信息化条件下驾驭社会治安局势能力。对信访、治安、诉讼等各类基本数据加强风险研判，把问题消除在萌芽状态。把在法治轨道上解决纠纷、化解矛盾作为社会治理的基本模式，坚持公正文明执法。做到疫情防控常态化，继续坚持可知可控、精准防控。</w:t>
      </w: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Regular" w:hAnsi="Times New Roman Regular" w:cs="Times New Roman Regular"/>
          <w:szCs w:val="32"/>
        </w:rPr>
      </w:pPr>
      <w:r>
        <w:rPr>
          <w:rFonts w:hint="default" w:ascii="Times New Roman Regular" w:hAnsi="Times New Roman Regular" w:cs="Times New Roman Regular"/>
          <w:b/>
          <w:bCs/>
          <w:szCs w:val="32"/>
        </w:rPr>
        <w:t>提升社会治理能力。</w:t>
      </w:r>
      <w:r>
        <w:rPr>
          <w:rFonts w:hint="default" w:ascii="Times New Roman Regular" w:hAnsi="Times New Roman Regular" w:cs="Times New Roman Regular"/>
          <w:szCs w:val="32"/>
        </w:rPr>
        <w:t>引入智能化防控手段，构建社会治理基层数据库，提升社会治理精细化水平。加快构建科技信息化警务系统，把大数据、云计算、物联网、人工智能作为推动社会治安防控工作创新发展的强大引擎。</w:t>
      </w:r>
    </w:p>
    <w:p>
      <w:pPr>
        <w:pStyle w:val="5"/>
        <w:bidi w:val="0"/>
        <w:rPr>
          <w:rFonts w:hint="default"/>
        </w:rPr>
      </w:pPr>
      <w:r>
        <w:rPr>
          <w:rFonts w:hint="default"/>
        </w:rPr>
        <w:t>（</w:t>
      </w:r>
      <w:r>
        <w:rPr>
          <w:rFonts w:hint="eastAsia"/>
          <w:lang w:val="en-US" w:eastAsia="zh-CN"/>
        </w:rPr>
        <w:t>二</w:t>
      </w:r>
      <w:r>
        <w:rPr>
          <w:rFonts w:hint="default"/>
        </w:rPr>
        <w:t>）</w:t>
      </w:r>
      <w:r>
        <w:rPr>
          <w:rFonts w:hint="eastAsia"/>
          <w:lang w:val="en-US" w:eastAsia="zh-CN"/>
        </w:rPr>
        <w:t>切实保障</w:t>
      </w:r>
      <w:r>
        <w:rPr>
          <w:rFonts w:hint="default"/>
        </w:rPr>
        <w:t>安全</w:t>
      </w:r>
      <w:r>
        <w:rPr>
          <w:rFonts w:hint="eastAsia"/>
          <w:lang w:val="en-US" w:eastAsia="zh-CN"/>
        </w:rPr>
        <w:t>生产</w:t>
      </w:r>
      <w:bookmarkEnd w:id="660"/>
      <w:bookmarkEnd w:id="661"/>
      <w:bookmarkEnd w:id="662"/>
      <w:bookmarkEnd w:id="663"/>
      <w:bookmarkEnd w:id="664"/>
      <w:bookmarkEnd w:id="665"/>
      <w:bookmarkEnd w:id="666"/>
      <w:bookmarkEnd w:id="667"/>
      <w:bookmarkEnd w:id="668"/>
      <w:bookmarkEnd w:id="669"/>
      <w:bookmarkEnd w:id="670"/>
    </w:p>
    <w:p>
      <w:pPr>
        <w:bidi w:val="0"/>
        <w:rPr>
          <w:rFonts w:hint="default" w:ascii="Times New Roman Regular" w:hAnsi="Times New Roman Regular" w:cs="Times New Roman Regular"/>
        </w:rPr>
      </w:pPr>
      <w:r>
        <w:rPr>
          <w:rFonts w:hint="default" w:ascii="Times New Roman Regular" w:hAnsi="Times New Roman Regular" w:cs="Times New Roman Regular"/>
        </w:rPr>
        <w:t>统筹协调好园区各企业的安全生产管理工作，推进</w:t>
      </w:r>
      <w:r>
        <w:rPr>
          <w:rFonts w:hint="eastAsia" w:ascii="Times New Roman Regular" w:hAnsi="Times New Roman Regular" w:cs="Times New Roman Regular"/>
          <w:lang w:val="en-US" w:eastAsia="zh-CN"/>
        </w:rPr>
        <w:t>化工</w:t>
      </w:r>
      <w:r>
        <w:rPr>
          <w:rFonts w:hint="default" w:ascii="Times New Roman Regular" w:hAnsi="Times New Roman Regular" w:cs="Times New Roman Regular"/>
        </w:rPr>
        <w:t>园区封闭化管理，</w:t>
      </w:r>
      <w:r>
        <w:rPr>
          <w:rFonts w:hint="eastAsia" w:ascii="Times New Roman Regular" w:hAnsi="Times New Roman Regular" w:cs="Times New Roman Regular"/>
          <w:lang w:val="en-US" w:eastAsia="zh-CN"/>
        </w:rPr>
        <w:t>切实保障</w:t>
      </w:r>
      <w:r>
        <w:rPr>
          <w:rFonts w:hint="default" w:ascii="Times New Roman Regular" w:hAnsi="Times New Roman Regular" w:cs="Times New Roman Regular"/>
        </w:rPr>
        <w:t>园区</w:t>
      </w:r>
      <w:r>
        <w:rPr>
          <w:rFonts w:hint="eastAsia" w:ascii="Times New Roman Regular" w:hAnsi="Times New Roman Regular" w:cs="Times New Roman Regular"/>
          <w:lang w:val="en-US" w:eastAsia="zh-CN"/>
        </w:rPr>
        <w:t>本质</w:t>
      </w:r>
      <w:r>
        <w:rPr>
          <w:rFonts w:hint="default" w:ascii="Times New Roman Regular" w:hAnsi="Times New Roman Regular" w:cs="Times New Roman Regular"/>
        </w:rPr>
        <w:t>生产安全。</w:t>
      </w:r>
    </w:p>
    <w:p>
      <w:pPr>
        <w:bidi w:val="0"/>
        <w:rPr>
          <w:rFonts w:hint="default" w:ascii="Times New Roman Regular" w:hAnsi="Times New Roman Regular" w:cs="Times New Roman Regular"/>
          <w:lang w:val="en-US" w:eastAsia="zh-CN"/>
        </w:rPr>
      </w:pPr>
      <w:r>
        <w:rPr>
          <w:rFonts w:hint="eastAsia" w:ascii="Times New Roman Regular" w:hAnsi="Times New Roman Regular" w:cs="Times New Roman Regular"/>
          <w:b/>
          <w:bCs/>
          <w:lang w:val="en-US" w:eastAsia="zh-CN"/>
        </w:rPr>
        <w:t>强化园区安全管理。</w:t>
      </w:r>
      <w:r>
        <w:rPr>
          <w:rFonts w:hint="default" w:ascii="Times New Roman Regular" w:hAnsi="Times New Roman Regular" w:cs="Times New Roman Regular"/>
        </w:rPr>
        <w:t>着力推进安全生产专项整治三年行动，推动相关部门履行安全生产责任，抓实抓细抓好安全生产各项工作，预防和减少事故，推进安全生产治理体系和治理能力现代化。</w:t>
      </w:r>
      <w:r>
        <w:rPr>
          <w:rFonts w:hint="eastAsia" w:ascii="Times New Roman Regular" w:hAnsi="Times New Roman Regular" w:cs="Times New Roman Regular"/>
          <w:lang w:val="en-US" w:eastAsia="zh-CN"/>
        </w:rPr>
        <w:t>研究</w:t>
      </w:r>
      <w:r>
        <w:rPr>
          <w:rFonts w:hint="default" w:ascii="Times New Roman Regular" w:hAnsi="Times New Roman Regular" w:cs="Times New Roman Regular"/>
          <w:lang w:val="en-US" w:eastAsia="zh-CN"/>
        </w:rPr>
        <w:t>制定《</w:t>
      </w:r>
      <w:r>
        <w:rPr>
          <w:rFonts w:hint="eastAsia" w:ascii="Times New Roman Regular" w:hAnsi="Times New Roman Regular" w:cs="Times New Roman Regular"/>
          <w:lang w:val="en-US" w:eastAsia="zh-CN"/>
        </w:rPr>
        <w:t>茂名高新区</w:t>
      </w:r>
      <w:r>
        <w:rPr>
          <w:rFonts w:hint="default" w:ascii="Times New Roman Regular" w:hAnsi="Times New Roman Regular" w:cs="Times New Roman Regular"/>
          <w:lang w:val="en-US" w:eastAsia="zh-CN"/>
        </w:rPr>
        <w:t>产业发展指引》</w:t>
      </w:r>
      <w:r>
        <w:rPr>
          <w:rFonts w:hint="eastAsia" w:ascii="Times New Roman Regular" w:hAnsi="Times New Roman Regular" w:cs="Times New Roman Regular"/>
          <w:lang w:val="en-US" w:eastAsia="zh-CN"/>
        </w:rPr>
        <w:t>、</w:t>
      </w:r>
      <w:r>
        <w:rPr>
          <w:rFonts w:hint="default" w:ascii="Times New Roman" w:hAnsi="Times New Roman" w:cs="Times New Roman"/>
          <w:lang w:val="en-US" w:eastAsia="zh-CN"/>
        </w:rPr>
        <w:t>“</w:t>
      </w:r>
      <w:r>
        <w:rPr>
          <w:rFonts w:hint="eastAsia" w:ascii="Times New Roman Regular" w:hAnsi="Times New Roman Regular" w:cs="Times New Roman Regular"/>
          <w:lang w:val="en-US" w:eastAsia="zh-CN"/>
        </w:rPr>
        <w:t>茂名高新区危化品禁限控</w:t>
      </w:r>
      <w:r>
        <w:rPr>
          <w:rFonts w:hint="default" w:ascii="Times New Roman" w:hAnsi="Times New Roman" w:cs="Times New Roman"/>
          <w:lang w:val="en-US" w:eastAsia="zh-CN"/>
        </w:rPr>
        <w:t>”</w:t>
      </w:r>
      <w:r>
        <w:rPr>
          <w:rFonts w:hint="eastAsia" w:ascii="Times New Roman Regular" w:hAnsi="Times New Roman Regular" w:cs="Times New Roman Regular"/>
          <w:lang w:val="en-US" w:eastAsia="zh-CN"/>
        </w:rPr>
        <w:t>目录</w:t>
      </w:r>
      <w:r>
        <w:rPr>
          <w:rFonts w:hint="default" w:ascii="Times New Roman Regular" w:hAnsi="Times New Roman Regular" w:cs="Times New Roman Regular"/>
          <w:lang w:val="en-US" w:eastAsia="zh-CN"/>
        </w:rPr>
        <w:t>，明确产业目录、产业类别、生产能力、工艺水平等关键指标。</w:t>
      </w:r>
      <w:r>
        <w:rPr>
          <w:rFonts w:hint="default" w:ascii="Times New Roman Regular" w:hAnsi="Times New Roman Regular" w:cs="Times New Roman Regular"/>
        </w:rPr>
        <w:t>强化石化区、港区安全保障的基础支撑，强化交通、物流、通信、环保、能源、水资源等基础设施安全保障。进一步强化企业安全生产红线意识，</w:t>
      </w:r>
      <w:r>
        <w:rPr>
          <w:rFonts w:hint="default" w:ascii="Times New Roman Regular" w:hAnsi="Times New Roman Regular" w:cs="Times New Roman Regular"/>
          <w:b w:val="0"/>
          <w:bCs w:val="0"/>
        </w:rPr>
        <w:t>严格落实安全生产主体责任。</w:t>
      </w:r>
    </w:p>
    <w:p>
      <w:pPr>
        <w:bidi w:val="0"/>
        <w:rPr>
          <w:rFonts w:hint="default" w:ascii="Times New Roman Regular" w:hAnsi="Times New Roman Regular" w:cs="Times New Roman Regular"/>
        </w:rPr>
      </w:pPr>
      <w:r>
        <w:rPr>
          <w:rFonts w:hint="default" w:ascii="Times New Roman Regular" w:hAnsi="Times New Roman Regular" w:cs="Times New Roman Regular"/>
          <w:b/>
        </w:rPr>
        <w:t>推进</w:t>
      </w:r>
      <w:r>
        <w:rPr>
          <w:rFonts w:hint="eastAsia" w:ascii="Times New Roman Regular" w:hAnsi="Times New Roman Regular" w:cs="Times New Roman Regular"/>
          <w:b/>
          <w:lang w:val="en-US" w:eastAsia="zh-CN"/>
        </w:rPr>
        <w:t>化工</w:t>
      </w:r>
      <w:r>
        <w:rPr>
          <w:rFonts w:hint="default" w:ascii="Times New Roman Regular" w:hAnsi="Times New Roman Regular" w:cs="Times New Roman Regular"/>
          <w:b/>
        </w:rPr>
        <w:t>园区封闭化管理。</w:t>
      </w:r>
      <w:r>
        <w:rPr>
          <w:rFonts w:hint="default" w:ascii="Times New Roman Regular" w:hAnsi="Times New Roman Regular" w:cs="Times New Roman Regular"/>
        </w:rPr>
        <w:t>按照“分类控制、分级管理、分步实施”的要求，</w:t>
      </w:r>
      <w:r>
        <w:rPr>
          <w:rFonts w:hint="eastAsia" w:ascii="Times New Roman Regular" w:hAnsi="Times New Roman Regular" w:cs="Times New Roman Regular"/>
          <w:lang w:val="en-US" w:eastAsia="zh-CN"/>
        </w:rPr>
        <w:t>采用物流隔离等措施</w:t>
      </w:r>
      <w:r>
        <w:rPr>
          <w:rFonts w:hint="default" w:ascii="Times New Roman Regular" w:hAnsi="Times New Roman Regular" w:cs="Times New Roman Regular"/>
        </w:rPr>
        <w:t>进行封闭化管理</w:t>
      </w:r>
      <w:r>
        <w:rPr>
          <w:rFonts w:hint="eastAsia" w:ascii="Times New Roman Regular" w:hAnsi="Times New Roman Regular" w:cs="Times New Roman Regular"/>
          <w:lang w:eastAsia="zh-CN"/>
        </w:rPr>
        <w:t>，</w:t>
      </w:r>
      <w:r>
        <w:rPr>
          <w:rFonts w:hint="eastAsia" w:ascii="Times New Roman Regular" w:hAnsi="Times New Roman Regular" w:cs="Times New Roman Regular"/>
          <w:lang w:val="en-US" w:eastAsia="zh-CN"/>
        </w:rPr>
        <w:t>划分核心控制区、关键控制区、一般控制区</w:t>
      </w:r>
      <w:r>
        <w:rPr>
          <w:rFonts w:hint="default" w:ascii="Times New Roman Regular" w:hAnsi="Times New Roman Regular" w:cs="Times New Roman Regular"/>
        </w:rPr>
        <w:t>。建立完善的园区门禁系统和视频监控系统，</w:t>
      </w:r>
      <w:r>
        <w:rPr>
          <w:rFonts w:hint="eastAsia" w:ascii="Times New Roman Regular" w:hAnsi="Times New Roman Regular" w:cs="Times New Roman Regular"/>
          <w:lang w:val="en-US" w:eastAsia="zh-CN"/>
        </w:rPr>
        <w:t>对进出园区的人员、车辆实行严格管控</w:t>
      </w:r>
      <w:r>
        <w:rPr>
          <w:rFonts w:hint="default" w:ascii="Times New Roman Regular" w:hAnsi="Times New Roman Regular" w:cs="Times New Roman Regular"/>
        </w:rPr>
        <w:t>。进出园区的危险化学品车辆需安装带有定位功能的监控终端，实行专用道路、专用车道和限时限速行驶措施，由园区安全生产管理机构实施统一监控管理。</w:t>
      </w:r>
      <w:r>
        <w:rPr>
          <w:rFonts w:hint="default" w:ascii="Times New Roman Regular" w:hAnsi="Times New Roman Regular" w:cs="Times New Roman Regular"/>
          <w:lang w:val="en-US" w:eastAsia="zh-CN"/>
        </w:rPr>
        <w:t>明确化工园区周边土地规划安全控制线</w:t>
      </w:r>
      <w:r>
        <w:rPr>
          <w:rFonts w:hint="default" w:ascii="Times New Roman Regular" w:hAnsi="Times New Roman Regular" w:cs="Times New Roman Regular"/>
          <w:lang w:eastAsia="zh-CN"/>
        </w:rPr>
        <w:t>，</w:t>
      </w:r>
      <w:r>
        <w:rPr>
          <w:rFonts w:hint="default" w:ascii="Times New Roman Regular" w:hAnsi="Times New Roman Regular" w:cs="Times New Roman Regular"/>
          <w:lang w:val="en-US" w:eastAsia="zh-Hans"/>
        </w:rPr>
        <w:t>严禁化工园区存在</w:t>
      </w:r>
      <w:r>
        <w:rPr>
          <w:rFonts w:hint="default" w:ascii="Times New Roman Regular" w:hAnsi="Times New Roman Regular" w:cs="Times New Roman Regular"/>
          <w:lang w:val="en-US" w:eastAsia="zh-CN"/>
        </w:rPr>
        <w:t>居民居住和劳动密集型企业</w:t>
      </w:r>
      <w:r>
        <w:rPr>
          <w:rFonts w:hint="default" w:ascii="Times New Roman Regular" w:hAnsi="Times New Roman Regular" w:cs="Times New Roman Regular"/>
          <w:lang w:val="en-US" w:eastAsia="zh-Hans"/>
        </w:rPr>
        <w:t>的现象</w:t>
      </w:r>
      <w:r>
        <w:rPr>
          <w:rFonts w:hint="default" w:ascii="Times New Roman Regular" w:hAnsi="Times New Roman Regular" w:cs="Times New Roman Regular"/>
          <w:lang w:eastAsia="zh-CN"/>
        </w:rPr>
        <w:t>。</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深入</w:t>
      </w:r>
      <w:r>
        <w:rPr>
          <w:rFonts w:hint="eastAsia" w:ascii="Times New Roman Regular" w:hAnsi="Times New Roman Regular" w:cs="Times New Roman Regular"/>
          <w:b/>
          <w:bCs/>
          <w:lang w:eastAsia="zh-CN"/>
        </w:rPr>
        <w:t>推进安全监管</w:t>
      </w:r>
      <w:r>
        <w:rPr>
          <w:rFonts w:hint="default" w:ascii="Times New Roman Regular" w:hAnsi="Times New Roman Regular" w:cs="Times New Roman Regular"/>
          <w:b/>
          <w:bCs/>
        </w:rPr>
        <w:t>。</w:t>
      </w:r>
      <w:r>
        <w:rPr>
          <w:rFonts w:hint="eastAsia" w:ascii="Times New Roman Regular" w:hAnsi="Times New Roman Regular" w:cs="Times New Roman Regular"/>
          <w:b w:val="0"/>
          <w:bCs w:val="0"/>
          <w:lang w:eastAsia="zh-CN"/>
        </w:rPr>
        <w:t>对不同安全风险等级的企业进行分级管控，推进安全风险智能化管控平台建设，实现对园区内企业、重点场所、重大危险源、基础设施实时风险监控预警，坚决遏制重特大事故。</w:t>
      </w:r>
      <w:r>
        <w:rPr>
          <w:rFonts w:hint="default" w:ascii="Times New Roman Regular" w:hAnsi="Times New Roman Regular" w:cs="Times New Roman Regular"/>
        </w:rPr>
        <w:t>全面</w:t>
      </w:r>
      <w:r>
        <w:rPr>
          <w:rFonts w:hint="eastAsia" w:ascii="Times New Roman Regular" w:hAnsi="Times New Roman Regular" w:cs="Times New Roman Regular"/>
          <w:lang w:eastAsia="zh-CN"/>
        </w:rPr>
        <w:t>落实隐患排查治理预防机制，</w:t>
      </w:r>
      <w:r>
        <w:rPr>
          <w:rFonts w:hint="default" w:ascii="Times New Roman Regular" w:hAnsi="Times New Roman Regular" w:cs="Times New Roman Regular"/>
        </w:rPr>
        <w:t>进一步将日常性检查专业化，组织相关领域专家进行深度执法检查，突出重点领域、重点环节，直指问题，杜绝“只看不查”，做到检查“零死角”、监管“零疏漏”、整治“零容忍”，并督促企业对存在的问题逐一落实整改措施和责任，确保将隐患整改到位，应急防范措施执行到位。</w:t>
      </w:r>
    </w:p>
    <w:p>
      <w:pPr>
        <w:bidi w:val="0"/>
        <w:rPr>
          <w:rFonts w:hint="default" w:ascii="Times New Roman Regular" w:hAnsi="Times New Roman Regular" w:cs="Times New Roman Regular"/>
          <w:b/>
          <w:bCs/>
          <w:highlight w:val="yellow"/>
        </w:rPr>
      </w:pPr>
      <w:r>
        <w:rPr>
          <w:rFonts w:hint="default" w:ascii="Times New Roman Regular" w:hAnsi="Times New Roman Regular" w:cs="Times New Roman Regular"/>
          <w:b/>
          <w:bCs/>
        </w:rPr>
        <w:t>加大安全生产</w:t>
      </w:r>
      <w:r>
        <w:rPr>
          <w:rFonts w:hint="eastAsia" w:ascii="Times New Roman Regular" w:hAnsi="Times New Roman Regular" w:cs="Times New Roman Regular"/>
          <w:b/>
          <w:bCs/>
          <w:lang w:eastAsia="zh-CN"/>
        </w:rPr>
        <w:t>执法</w:t>
      </w:r>
      <w:r>
        <w:rPr>
          <w:rFonts w:hint="default" w:ascii="Times New Roman Regular" w:hAnsi="Times New Roman Regular" w:cs="Times New Roman Regular"/>
          <w:b/>
          <w:bCs/>
        </w:rPr>
        <w:t>力度</w:t>
      </w:r>
      <w:r>
        <w:rPr>
          <w:rFonts w:hint="default" w:ascii="Times New Roman Regular" w:hAnsi="Times New Roman Regular" w:cs="Times New Roman Regular"/>
          <w:b/>
        </w:rPr>
        <w:t>。</w:t>
      </w:r>
      <w:r>
        <w:rPr>
          <w:rFonts w:hint="default" w:ascii="Times New Roman Regular" w:hAnsi="Times New Roman Regular" w:cs="Times New Roman Regular"/>
        </w:rPr>
        <w:t>按照“隐患就是事故、发现就要处理”的原则，以敢于较真、敢于碰硬的态度，对各类事故隐患严肃整改、对各类违法行为严格按照上限处罚，始终保持严管重罚的高压态势，起到“检查一次触动一次、执法一次震慑一次、处罚一家警示一片”的效果。</w:t>
      </w:r>
    </w:p>
    <w:p>
      <w:pPr>
        <w:pStyle w:val="5"/>
        <w:bidi w:val="0"/>
        <w:rPr>
          <w:rFonts w:hint="default" w:ascii="Times New Roman" w:hAnsi="Times New Roman" w:cs="Times New Roman"/>
          <w:lang w:val="en-US" w:eastAsia="zh-Hans"/>
        </w:rPr>
      </w:pPr>
      <w:r>
        <w:rPr>
          <w:rFonts w:hint="eastAsia" w:cs="Times New Roman"/>
          <w:lang w:val="en-US" w:eastAsia="zh-CN"/>
        </w:rPr>
        <w:t>（三）健全</w:t>
      </w:r>
      <w:r>
        <w:rPr>
          <w:rFonts w:hint="default" w:ascii="Times New Roman" w:hAnsi="Times New Roman" w:cs="Times New Roman"/>
          <w:lang w:val="en-US" w:eastAsia="zh-Hans"/>
        </w:rPr>
        <w:t>应急救援</w:t>
      </w:r>
      <w:r>
        <w:rPr>
          <w:rFonts w:hint="eastAsia" w:cs="Times New Roman"/>
          <w:lang w:val="en-US" w:eastAsia="zh-CN"/>
        </w:rPr>
        <w:t>体系</w:t>
      </w:r>
    </w:p>
    <w:p>
      <w:pPr>
        <w:bidi w:val="0"/>
        <w:rPr>
          <w:rFonts w:hint="default" w:ascii="Times New Roman Regular" w:hAnsi="Times New Roman Regular" w:cs="Times New Roman Regular"/>
          <w:b/>
          <w:bCs/>
          <w:lang w:val="en-US" w:eastAsia="zh-Hans"/>
        </w:rPr>
      </w:pPr>
      <w:r>
        <w:rPr>
          <w:rFonts w:hint="default" w:ascii="Times New Roman Regular" w:hAnsi="Times New Roman Regular" w:cs="Times New Roman Regular"/>
          <w:lang w:val="en-US" w:eastAsia="zh-Hans"/>
        </w:rPr>
        <w:t>加强</w:t>
      </w:r>
      <w:r>
        <w:rPr>
          <w:rFonts w:hint="default" w:ascii="Times New Roman Regular" w:hAnsi="Times New Roman Regular" w:cs="Times New Roman Regular"/>
        </w:rPr>
        <w:t>应急管理部门</w:t>
      </w:r>
      <w:r>
        <w:rPr>
          <w:rFonts w:hint="default" w:ascii="Times New Roman Regular" w:hAnsi="Times New Roman Regular" w:cs="Times New Roman Regular"/>
          <w:lang w:val="en-US" w:eastAsia="zh-Hans"/>
        </w:rPr>
        <w:t>规范化建设</w:t>
      </w:r>
      <w:r>
        <w:rPr>
          <w:rFonts w:hint="eastAsia" w:ascii="Times New Roman Regular" w:hAnsi="Times New Roman Regular" w:cs="Times New Roman Regular"/>
          <w:lang w:val="en-US" w:eastAsia="zh-CN"/>
        </w:rPr>
        <w:t>，</w:t>
      </w:r>
      <w:r>
        <w:rPr>
          <w:rFonts w:hint="default" w:ascii="Times New Roman Regular" w:hAnsi="Times New Roman Regular" w:cs="Times New Roman Regular"/>
        </w:rPr>
        <w:t>建立健全应急管理联动机制、完善应急预案编制和应急资源</w:t>
      </w:r>
      <w:r>
        <w:rPr>
          <w:rFonts w:hint="eastAsia" w:ascii="Times New Roman Regular" w:hAnsi="Times New Roman Regular" w:cs="Times New Roman Regular"/>
          <w:lang w:eastAsia="zh-CN"/>
        </w:rPr>
        <w:t>储备管理</w:t>
      </w:r>
      <w:r>
        <w:rPr>
          <w:rFonts w:hint="default" w:ascii="Times New Roman Regular" w:hAnsi="Times New Roman Regular" w:cs="Times New Roman Regular"/>
        </w:rPr>
        <w:t>机制</w:t>
      </w:r>
      <w:r>
        <w:rPr>
          <w:rFonts w:hint="eastAsia" w:ascii="Times New Roman Regular" w:hAnsi="Times New Roman Regular" w:cs="Times New Roman Regular"/>
          <w:lang w:eastAsia="zh-CN"/>
        </w:rPr>
        <w:t>，确保应急处理过程中能够做到快速响应、科学决策和协调联动。</w:t>
      </w:r>
    </w:p>
    <w:p>
      <w:pPr>
        <w:bidi w:val="0"/>
        <w:rPr>
          <w:rFonts w:hint="eastAsia" w:ascii="Times New Roman Regular" w:hAnsi="Times New Roman Regular" w:eastAsia="仿宋" w:cs="Times New Roman Regular"/>
          <w:lang w:eastAsia="zh-CN"/>
        </w:rPr>
      </w:pPr>
      <w:r>
        <w:rPr>
          <w:rFonts w:hint="default" w:ascii="Times New Roman Regular" w:hAnsi="Times New Roman Regular" w:cs="Times New Roman Regular"/>
          <w:b/>
          <w:bCs/>
          <w:lang w:val="en-US" w:eastAsia="zh-Hans"/>
        </w:rPr>
        <w:t>加强</w:t>
      </w:r>
      <w:r>
        <w:rPr>
          <w:rFonts w:hint="default" w:ascii="Times New Roman Regular" w:hAnsi="Times New Roman Regular" w:cs="Times New Roman Regular"/>
          <w:b/>
          <w:bCs/>
        </w:rPr>
        <w:t>应急管理部门</w:t>
      </w:r>
      <w:r>
        <w:rPr>
          <w:rFonts w:hint="default" w:ascii="Times New Roman Regular" w:hAnsi="Times New Roman Regular" w:cs="Times New Roman Regular"/>
          <w:b/>
          <w:bCs/>
          <w:lang w:val="en-US" w:eastAsia="zh-Hans"/>
        </w:rPr>
        <w:t>规范化建设</w:t>
      </w:r>
      <w:r>
        <w:rPr>
          <w:rFonts w:hint="default" w:ascii="Times New Roman Regular" w:hAnsi="Times New Roman Regular" w:cs="Times New Roman Regular"/>
          <w:b/>
          <w:bCs/>
        </w:rPr>
        <w:t>。</w:t>
      </w:r>
      <w:r>
        <w:rPr>
          <w:rFonts w:hint="default" w:ascii="Times New Roman Regular" w:hAnsi="Times New Roman Regular" w:cs="Times New Roman Regular"/>
        </w:rPr>
        <w:t>健全园区风险防控机构和应急管理指挥部门，制定园区安全风险管理工作手册。</w:t>
      </w:r>
      <w:r>
        <w:rPr>
          <w:rFonts w:hint="default" w:ascii="Times New Roman Regular" w:hAnsi="Times New Roman Regular" w:cs="Times New Roman Regular"/>
          <w:b w:val="0"/>
          <w:bCs w:val="0"/>
        </w:rPr>
        <w:t>建立健全应急管理联动</w:t>
      </w:r>
      <w:r>
        <w:rPr>
          <w:rFonts w:hint="eastAsia" w:ascii="Times New Roman Regular" w:hAnsi="Times New Roman Regular" w:cs="Times New Roman Regular"/>
          <w:b w:val="0"/>
          <w:bCs w:val="0"/>
          <w:lang w:eastAsia="zh-CN"/>
        </w:rPr>
        <w:t>机制，</w:t>
      </w:r>
      <w:r>
        <w:rPr>
          <w:rFonts w:hint="default" w:ascii="Times New Roman Regular" w:hAnsi="Times New Roman Regular" w:cs="Times New Roman Regular"/>
        </w:rPr>
        <w:t>加强部门间以及园区与企业间的信息沟通和协调，鼓励企业积极参与并配合园区安全风险防范工作</w:t>
      </w:r>
      <w:r>
        <w:rPr>
          <w:rFonts w:hint="eastAsia" w:ascii="Times New Roman Regular" w:hAnsi="Times New Roman Regular" w:cs="Times New Roman Regular"/>
          <w:lang w:eastAsia="zh-CN"/>
        </w:rPr>
        <w:t>，</w:t>
      </w:r>
      <w:r>
        <w:rPr>
          <w:rFonts w:hint="default" w:ascii="Times New Roman Regular" w:hAnsi="Times New Roman Regular" w:cs="Times New Roman Regular"/>
        </w:rPr>
        <w:t>实现应急处置的多元共治格局。</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完善应急预案和应急资源</w:t>
      </w:r>
      <w:r>
        <w:rPr>
          <w:rFonts w:hint="eastAsia" w:ascii="Times New Roman Regular" w:hAnsi="Times New Roman Regular" w:cs="Times New Roman Regular"/>
          <w:b/>
          <w:bCs/>
          <w:lang w:eastAsia="zh-CN"/>
        </w:rPr>
        <w:t>储备管理</w:t>
      </w:r>
      <w:r>
        <w:rPr>
          <w:rFonts w:hint="default" w:ascii="Times New Roman Regular" w:hAnsi="Times New Roman Regular" w:cs="Times New Roman Regular"/>
          <w:b/>
          <w:bCs/>
        </w:rPr>
        <w:t>机制。</w:t>
      </w:r>
      <w:r>
        <w:rPr>
          <w:rFonts w:hint="default" w:ascii="Times New Roman Regular" w:hAnsi="Times New Roman Regular" w:cs="Times New Roman Regular"/>
        </w:rPr>
        <w:t>做好各类突发公共事件应急管理的预防，</w:t>
      </w:r>
      <w:r>
        <w:rPr>
          <w:rFonts w:hint="eastAsia" w:ascii="Times New Roman Regular" w:hAnsi="Times New Roman Regular" w:cs="Times New Roman Regular"/>
          <w:lang w:eastAsia="zh-CN"/>
        </w:rPr>
        <w:t>定期对应急预案进行更新修编，</w:t>
      </w:r>
      <w:r>
        <w:rPr>
          <w:rFonts w:hint="default" w:ascii="Times New Roman Regular" w:hAnsi="Times New Roman Regular" w:cs="Times New Roman Regular"/>
        </w:rPr>
        <w:t>使预案符合园区实际情况和特点，保证预案的适时性、可操作性和实效性。协调有关应急物资储备、应急专家队伍建设、应急预案演练、应急知识宣传培训等工作，提高园区处置突发事件能力。建立园区应急物资储备系统，加强</w:t>
      </w:r>
      <w:r>
        <w:rPr>
          <w:rFonts w:hint="eastAsia" w:ascii="Times New Roman Regular" w:hAnsi="Times New Roman Regular" w:cs="Times New Roman Regular"/>
          <w:lang w:eastAsia="zh-CN"/>
        </w:rPr>
        <w:t>应急救援经费保障</w:t>
      </w:r>
      <w:r>
        <w:rPr>
          <w:rFonts w:hint="default" w:ascii="Times New Roman Regular" w:hAnsi="Times New Roman Regular" w:cs="Times New Roman Regular"/>
        </w:rPr>
        <w:t>，完善对应急物资数据库和跟踪机制的建立，逐步形成布局合理、种类齐全的应急物资储备体系。</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加强应急救援队伍建设</w:t>
      </w:r>
      <w:r>
        <w:rPr>
          <w:rFonts w:hint="default" w:ascii="Times New Roman Regular" w:hAnsi="Times New Roman Regular" w:cs="Times New Roman Regular"/>
          <w:b/>
          <w:bCs/>
          <w:lang w:eastAsia="zh-CN"/>
        </w:rPr>
        <w:t>。</w:t>
      </w:r>
      <w:r>
        <w:rPr>
          <w:rFonts w:hint="default" w:ascii="Times New Roman Regular" w:hAnsi="Times New Roman Regular" w:cs="Times New Roman Regular"/>
          <w:b w:val="0"/>
          <w:bCs w:val="0"/>
        </w:rPr>
        <w:t>完善</w:t>
      </w:r>
      <w:r>
        <w:rPr>
          <w:rFonts w:hint="eastAsia" w:ascii="Times New Roman Regular" w:hAnsi="Times New Roman Regular" w:cs="Times New Roman Regular"/>
          <w:b w:val="0"/>
          <w:bCs w:val="0"/>
          <w:lang w:eastAsia="zh-CN"/>
        </w:rPr>
        <w:t>高新区</w:t>
      </w:r>
      <w:r>
        <w:rPr>
          <w:rFonts w:hint="default" w:ascii="Times New Roman Regular" w:hAnsi="Times New Roman Regular" w:cs="Times New Roman Regular"/>
          <w:szCs w:val="32"/>
        </w:rPr>
        <w:t>—</w:t>
      </w:r>
      <w:r>
        <w:rPr>
          <w:rFonts w:hint="eastAsia" w:ascii="Times New Roman Regular" w:hAnsi="Times New Roman Regular" w:cs="Times New Roman Regular"/>
          <w:b w:val="0"/>
          <w:bCs w:val="0"/>
          <w:lang w:val="en-US" w:eastAsia="zh-CN"/>
        </w:rPr>
        <w:t>镇街</w:t>
      </w:r>
      <w:r>
        <w:rPr>
          <w:rFonts w:hint="default" w:ascii="Times New Roman Regular" w:hAnsi="Times New Roman Regular" w:cs="Times New Roman Regular"/>
          <w:szCs w:val="32"/>
        </w:rPr>
        <w:t>—</w:t>
      </w:r>
      <w:r>
        <w:rPr>
          <w:rFonts w:hint="eastAsia" w:ascii="Times New Roman Regular" w:hAnsi="Times New Roman Regular" w:cs="Times New Roman Regular"/>
          <w:b w:val="0"/>
          <w:bCs w:val="0"/>
          <w:lang w:val="en-US" w:eastAsia="zh-CN"/>
        </w:rPr>
        <w:t>村组、社区</w:t>
      </w:r>
      <w:r>
        <w:rPr>
          <w:rFonts w:hint="default" w:ascii="Times New Roman Regular" w:hAnsi="Times New Roman Regular" w:cs="Times New Roman Regular"/>
          <w:b w:val="0"/>
          <w:bCs w:val="0"/>
        </w:rPr>
        <w:t>三级应急救援力量</w:t>
      </w:r>
      <w:r>
        <w:rPr>
          <w:rFonts w:hint="eastAsia" w:ascii="Times New Roman Regular" w:hAnsi="Times New Roman Regular" w:cs="Times New Roman Regular"/>
          <w:b w:val="0"/>
          <w:bCs w:val="0"/>
          <w:lang w:eastAsia="zh-CN"/>
        </w:rPr>
        <w:t>联动</w:t>
      </w:r>
      <w:r>
        <w:rPr>
          <w:rFonts w:hint="default" w:ascii="Times New Roman Regular" w:hAnsi="Times New Roman Regular" w:cs="Times New Roman Regular"/>
          <w:b w:val="0"/>
          <w:bCs w:val="0"/>
        </w:rPr>
        <w:t>。</w:t>
      </w:r>
      <w:r>
        <w:rPr>
          <w:rFonts w:hint="default" w:ascii="Times New Roman Regular" w:hAnsi="Times New Roman Regular" w:cs="Times New Roman Regular"/>
        </w:rPr>
        <w:t>区级层面建立以高新消防救援大队力量为主，社会救援队伍、企业专业救援队、其他企业兼职救援队伍为辅的救援力量；镇街层面建立以镇街应急救援指导队和社区应急救援队伍；村组、社区层面组建群测群防队，发挥联防联控的作用。同时制定相关社会救援队伍建设指南，强化应急队伍日常技能训练</w:t>
      </w:r>
      <w:r>
        <w:rPr>
          <w:rFonts w:hint="eastAsia" w:ascii="Times New Roman Regular" w:hAnsi="Times New Roman Regular" w:cs="Times New Roman Regular"/>
          <w:lang w:eastAsia="zh-CN"/>
        </w:rPr>
        <w:t>，</w:t>
      </w:r>
      <w:r>
        <w:rPr>
          <w:rFonts w:hint="default" w:ascii="Times New Roman Regular" w:hAnsi="Times New Roman Regular" w:cs="Times New Roman Regular"/>
        </w:rPr>
        <w:t>引导鼓励社会化救援队伍发展。</w:t>
      </w:r>
    </w:p>
    <w:p>
      <w:pPr>
        <w:pStyle w:val="5"/>
        <w:bidi w:val="0"/>
        <w:rPr>
          <w:rFonts w:hint="default" w:ascii="Times New Roman" w:hAnsi="Times New Roman" w:cs="Times New Roman"/>
          <w:lang w:val="en-US" w:eastAsia="zh-Hans"/>
        </w:rPr>
      </w:pPr>
      <w:r>
        <w:rPr>
          <w:rFonts w:hint="eastAsia" w:cs="Times New Roman"/>
          <w:lang w:val="en-US" w:eastAsia="zh-CN"/>
        </w:rPr>
        <w:t>（四）全力做好防灾减灾</w:t>
      </w:r>
    </w:p>
    <w:p>
      <w:pPr>
        <w:pStyle w:val="36"/>
        <w:rPr>
          <w:rFonts w:hint="eastAsia"/>
          <w:lang w:eastAsia="zh-CN"/>
        </w:rPr>
      </w:pPr>
      <w:r>
        <w:rPr>
          <w:rFonts w:hint="eastAsia"/>
          <w:lang w:eastAsia="zh-CN"/>
        </w:rPr>
        <w:t>密切关注防汛抗旱和极端天气变化动态，确保责任到位、人员到位、措施到位，全力做好防灾减灾各项工作。</w:t>
      </w:r>
    </w:p>
    <w:p>
      <w:pPr>
        <w:bidi w:val="0"/>
        <w:rPr>
          <w:rFonts w:hint="eastAsia" w:ascii="Times New Roman Regular" w:hAnsi="Times New Roman Regular" w:eastAsia="仿宋" w:cs="Times New Roman Regular"/>
          <w:b/>
          <w:bCs/>
          <w:lang w:eastAsia="zh-CN"/>
        </w:rPr>
      </w:pPr>
      <w:r>
        <w:rPr>
          <w:rFonts w:hint="eastAsia" w:ascii="Times New Roman Regular" w:hAnsi="Times New Roman Regular" w:cs="Times New Roman Regular"/>
          <w:b/>
          <w:bCs/>
          <w:lang w:eastAsia="zh-CN"/>
        </w:rPr>
        <w:t>压实防灾减灾工作责任。</w:t>
      </w:r>
      <w:r>
        <w:rPr>
          <w:rFonts w:hint="default" w:ascii="Times New Roman Regular" w:hAnsi="Times New Roman Regular" w:cs="Times New Roman Regular"/>
          <w:b w:val="0"/>
          <w:bCs w:val="0"/>
        </w:rPr>
        <w:t>坚持领导带头，强化统筹推进。</w:t>
      </w:r>
      <w:r>
        <w:rPr>
          <w:rFonts w:hint="eastAsia" w:ascii="Times New Roman Regular" w:hAnsi="Times New Roman Regular" w:cs="Times New Roman Regular"/>
          <w:b w:val="0"/>
          <w:bCs w:val="0"/>
          <w:lang w:eastAsia="zh-CN"/>
        </w:rPr>
        <w:t>提高对洪涝、台风、</w:t>
      </w:r>
      <w:r>
        <w:rPr>
          <w:rFonts w:hint="eastAsia" w:ascii="Times New Roman Regular" w:hAnsi="Times New Roman Regular" w:cs="Times New Roman Regular"/>
          <w:b w:val="0"/>
          <w:bCs w:val="0"/>
          <w:lang w:val="en-US" w:eastAsia="zh-CN"/>
        </w:rPr>
        <w:t>地震</w:t>
      </w:r>
      <w:r>
        <w:rPr>
          <w:rFonts w:hint="eastAsia" w:ascii="Times New Roman Regular" w:hAnsi="Times New Roman Regular" w:cs="Times New Roman Regular"/>
          <w:b w:val="0"/>
          <w:bCs w:val="0"/>
          <w:lang w:eastAsia="zh-CN"/>
        </w:rPr>
        <w:t>等自然灾害的重视</w:t>
      </w:r>
      <w:r>
        <w:rPr>
          <w:rFonts w:hint="default" w:ascii="Times New Roman Regular" w:hAnsi="Times New Roman Regular" w:cs="Times New Roman Regular"/>
          <w:b w:val="0"/>
          <w:bCs w:val="0"/>
        </w:rPr>
        <w:t>，</w:t>
      </w:r>
      <w:r>
        <w:rPr>
          <w:rFonts w:hint="eastAsia" w:ascii="Times New Roman Regular" w:hAnsi="Times New Roman Regular" w:cs="Times New Roman Regular"/>
          <w:b w:val="0"/>
          <w:bCs w:val="0"/>
          <w:lang w:eastAsia="zh-CN"/>
        </w:rPr>
        <w:t>定期组织高新区</w:t>
      </w:r>
      <w:r>
        <w:rPr>
          <w:rFonts w:hint="default" w:ascii="Times New Roman Regular" w:hAnsi="Times New Roman Regular" w:cs="Times New Roman Regular"/>
          <w:b w:val="0"/>
          <w:bCs w:val="0"/>
        </w:rPr>
        <w:t>防汛抗旱和防灾减灾救灾</w:t>
      </w:r>
      <w:r>
        <w:rPr>
          <w:rFonts w:hint="eastAsia" w:ascii="Times New Roman Regular" w:hAnsi="Times New Roman Regular" w:cs="Times New Roman Regular"/>
          <w:b w:val="0"/>
          <w:bCs w:val="0"/>
          <w:lang w:eastAsia="zh-CN"/>
        </w:rPr>
        <w:t>专题会议，做好防灾减灾工作部署</w:t>
      </w:r>
      <w:r>
        <w:rPr>
          <w:rFonts w:hint="default" w:ascii="Times New Roman Regular" w:hAnsi="Times New Roman Regular" w:cs="Times New Roman Regular"/>
          <w:b w:val="0"/>
          <w:bCs w:val="0"/>
        </w:rPr>
        <w:t>。完善</w:t>
      </w:r>
      <w:r>
        <w:rPr>
          <w:rFonts w:hint="eastAsia" w:ascii="Times New Roman Regular" w:hAnsi="Times New Roman Regular" w:cs="Times New Roman Regular"/>
          <w:b w:val="0"/>
          <w:bCs w:val="0"/>
          <w:lang w:eastAsia="zh-CN"/>
        </w:rPr>
        <w:t>防灾减灾</w:t>
      </w:r>
      <w:r>
        <w:rPr>
          <w:rFonts w:hint="default" w:ascii="Times New Roman Regular" w:hAnsi="Times New Roman Regular" w:cs="Times New Roman Regular"/>
          <w:b w:val="0"/>
          <w:bCs w:val="0"/>
        </w:rPr>
        <w:t>工作制度，细化责任分工。严格值班值守、强化物资保障</w:t>
      </w:r>
      <w:r>
        <w:rPr>
          <w:rFonts w:hint="eastAsia" w:ascii="Times New Roman Regular" w:hAnsi="Times New Roman Regular" w:cs="Times New Roman Regular"/>
          <w:b w:val="0"/>
          <w:bCs w:val="0"/>
          <w:lang w:eastAsia="zh-CN"/>
        </w:rPr>
        <w:t>，</w:t>
      </w:r>
      <w:r>
        <w:rPr>
          <w:rFonts w:hint="default" w:ascii="Times New Roman Regular" w:hAnsi="Times New Roman Regular" w:cs="Times New Roman Regular"/>
          <w:b w:val="0"/>
          <w:bCs w:val="0"/>
        </w:rPr>
        <w:t>确保人员到岗、物资到位</w:t>
      </w:r>
      <w:r>
        <w:rPr>
          <w:rFonts w:hint="eastAsia" w:ascii="Times New Roman Regular" w:hAnsi="Times New Roman Regular" w:cs="Times New Roman Regular"/>
          <w:b w:val="0"/>
          <w:bCs w:val="0"/>
          <w:lang w:eastAsia="zh-CN"/>
        </w:rPr>
        <w:t>。</w:t>
      </w:r>
    </w:p>
    <w:p>
      <w:pPr>
        <w:bidi w:val="0"/>
        <w:rPr>
          <w:rFonts w:hint="default" w:ascii="Times New Roman Regular" w:hAnsi="Times New Roman Regular" w:cs="Times New Roman Regular"/>
        </w:rPr>
      </w:pPr>
      <w:r>
        <w:rPr>
          <w:rFonts w:hint="eastAsia" w:ascii="Times New Roman Regular" w:hAnsi="Times New Roman Regular" w:cs="Times New Roman Regular"/>
          <w:b/>
          <w:bCs/>
          <w:lang w:eastAsia="zh-CN"/>
        </w:rPr>
        <w:t>广泛开展防灾减灾</w:t>
      </w:r>
      <w:r>
        <w:rPr>
          <w:rFonts w:hint="default" w:ascii="Times New Roman Regular" w:hAnsi="Times New Roman Regular" w:cs="Times New Roman Regular"/>
          <w:b/>
          <w:bCs/>
        </w:rPr>
        <w:t>宣传。</w:t>
      </w:r>
      <w:r>
        <w:rPr>
          <w:rFonts w:hint="default" w:ascii="Times New Roman Regular" w:hAnsi="Times New Roman Regular" w:cs="Times New Roman Regular"/>
        </w:rPr>
        <w:t>通过线上、线下活动相结合的方式，向群众宣传普及建筑施工、道路交通、城镇燃气、应急避险、中小学生防溺水、消防安全等多个领域的安全生产知识和防灾减灾救灾知识</w:t>
      </w:r>
      <w:r>
        <w:rPr>
          <w:rFonts w:hint="eastAsia" w:ascii="Times New Roman Regular" w:hAnsi="Times New Roman Regular" w:cs="Times New Roman Regular"/>
          <w:lang w:eastAsia="zh-CN"/>
        </w:rPr>
        <w:t>，</w:t>
      </w:r>
      <w:r>
        <w:rPr>
          <w:rFonts w:hint="default" w:ascii="Times New Roman Regular" w:hAnsi="Times New Roman Regular" w:cs="Times New Roman Regular"/>
        </w:rPr>
        <w:t>努力营造高新区浓厚的安全文化氛围。线上充分发挥微信、微博、抖音等社交媒体的作用；线下举办“安全生产月文艺汇演”“安全文化进社区”“512防灾减灾宣传日”等各类活动，深入企业、社区开展突发事件应急专题讲座，通过发放应急知识手册、播放应急宣传片等，帮助公众快速掌握自我保护和自救方法，</w:t>
      </w:r>
      <w:r>
        <w:rPr>
          <w:rFonts w:hint="default" w:ascii="Times New Roman Regular" w:hAnsi="Times New Roman Regular" w:cs="Times New Roman Regular"/>
          <w:lang w:eastAsia="zh-CN"/>
        </w:rPr>
        <w:t>提高</w:t>
      </w:r>
      <w:r>
        <w:rPr>
          <w:rFonts w:hint="default" w:ascii="Times New Roman Regular" w:hAnsi="Times New Roman Regular" w:cs="Times New Roman Regular"/>
        </w:rPr>
        <w:t>公众危机安全意识。</w:t>
      </w:r>
    </w:p>
    <w:p>
      <w:pPr>
        <w:pStyle w:val="18"/>
        <w:rPr>
          <w:rFonts w:hint="default"/>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909" w:type="dxa"/>
          </w:tcPr>
          <w:p>
            <w:pPr>
              <w:widowControl/>
              <w:spacing w:line="360" w:lineRule="exact"/>
              <w:ind w:firstLine="0" w:firstLineChars="0"/>
              <w:jc w:val="center"/>
              <w:rPr>
                <w:rFonts w:hint="default" w:ascii="Times New Roman" w:hAnsi="Times New Roman" w:eastAsia="仿宋" w:cs="Times New Roman Regular"/>
                <w:sz w:val="24"/>
              </w:rPr>
            </w:pPr>
            <w:r>
              <w:rPr>
                <w:rFonts w:hint="eastAsia" w:ascii="Times New Roman" w:hAnsi="Times New Roman" w:eastAsia="仿宋" w:cs="仿宋"/>
                <w:b/>
                <w:sz w:val="24"/>
              </w:rPr>
              <w:t xml:space="preserve">专栏6 </w:t>
            </w:r>
            <w:r>
              <w:rPr>
                <w:rFonts w:hint="eastAsia" w:ascii="Times New Roman" w:hAnsi="Times New Roman" w:cs="仿宋"/>
                <w:b/>
                <w:bCs w:val="0"/>
                <w:sz w:val="24"/>
              </w:rPr>
              <w:t>茂名高新区</w:t>
            </w:r>
            <w:r>
              <w:rPr>
                <w:rFonts w:hint="default" w:ascii="Times New Roman" w:hAnsi="Times New Roman" w:cs="Times New Roman"/>
                <w:b/>
                <w:bCs w:val="0"/>
                <w:sz w:val="24"/>
              </w:rPr>
              <w:t>“</w:t>
            </w:r>
            <w:r>
              <w:rPr>
                <w:rFonts w:hint="eastAsia" w:ascii="Times New Roman" w:hAnsi="Times New Roman" w:cs="仿宋"/>
                <w:b/>
                <w:bCs w:val="0"/>
                <w:sz w:val="24"/>
              </w:rPr>
              <w:t>十四五</w:t>
            </w:r>
            <w:r>
              <w:rPr>
                <w:rFonts w:hint="default" w:ascii="Times New Roman" w:hAnsi="Times New Roman" w:cs="Times New Roman"/>
                <w:b/>
                <w:bCs w:val="0"/>
                <w:sz w:val="24"/>
              </w:rPr>
              <w:t>”</w:t>
            </w:r>
            <w:r>
              <w:rPr>
                <w:rFonts w:hint="eastAsia" w:ascii="Times New Roman" w:hAnsi="Times New Roman" w:cs="仿宋"/>
                <w:b/>
                <w:bCs w:val="0"/>
                <w:sz w:val="24"/>
              </w:rPr>
              <w:t>时期消防建设目标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9" w:type="dxa"/>
          </w:tcPr>
          <w:p>
            <w:pPr>
              <w:widowControl/>
              <w:spacing w:line="360" w:lineRule="exact"/>
              <w:ind w:firstLine="470"/>
              <w:rPr>
                <w:rFonts w:hint="eastAsia" w:ascii="Times New Roman" w:hAnsi="Times New Roman" w:eastAsia="仿宋" w:cs="仿宋"/>
                <w:bCs/>
                <w:sz w:val="24"/>
              </w:rPr>
            </w:pPr>
            <w:r>
              <w:rPr>
                <w:rFonts w:hint="eastAsia" w:ascii="Times New Roman" w:hAnsi="Times New Roman" w:eastAsia="仿宋" w:cs="仿宋"/>
                <w:bCs/>
                <w:sz w:val="24"/>
              </w:rPr>
              <w:t>到2025年，实现消防安全责任制全面落实，消防工作社会化程度明显提高，公共消防基础设施建设有效增强，城乡灭火应急救援体系全面建立，社会抗御火灾整体能力大幅提升。具体目标是：</w:t>
            </w:r>
          </w:p>
          <w:p>
            <w:pPr>
              <w:widowControl/>
              <w:spacing w:line="360" w:lineRule="exact"/>
              <w:ind w:firstLine="472"/>
              <w:rPr>
                <w:rFonts w:hint="eastAsia" w:ascii="Times New Roman" w:hAnsi="Times New Roman" w:eastAsia="仿宋" w:cs="仿宋"/>
                <w:b/>
                <w:sz w:val="24"/>
              </w:rPr>
            </w:pPr>
            <w:r>
              <w:rPr>
                <w:rFonts w:hint="eastAsia" w:ascii="Times New Roman" w:hAnsi="Times New Roman" w:eastAsia="仿宋" w:cs="仿宋"/>
                <w:b/>
                <w:sz w:val="24"/>
              </w:rPr>
              <w:t>1.消防责任体系完善。</w:t>
            </w:r>
            <w:r>
              <w:rPr>
                <w:rFonts w:hint="eastAsia" w:ascii="Times New Roman" w:hAnsi="Times New Roman" w:eastAsia="仿宋" w:cs="仿宋"/>
                <w:bCs/>
                <w:sz w:val="24"/>
              </w:rPr>
              <w:t>进一步巩固、落实</w:t>
            </w:r>
            <w:r>
              <w:rPr>
                <w:rFonts w:hint="default" w:ascii="Times New Roman" w:hAnsi="Times New Roman" w:cs="Times New Roman"/>
                <w:bCs/>
                <w:sz w:val="24"/>
              </w:rPr>
              <w:t>“</w:t>
            </w:r>
            <w:r>
              <w:rPr>
                <w:rFonts w:hint="eastAsia" w:ascii="Times New Roman" w:hAnsi="Times New Roman" w:eastAsia="仿宋" w:cs="仿宋"/>
                <w:bCs/>
                <w:sz w:val="24"/>
              </w:rPr>
              <w:t>党政同责、一岗双责、失职追责</w:t>
            </w:r>
            <w:r>
              <w:rPr>
                <w:rFonts w:hint="default" w:ascii="Times New Roman" w:hAnsi="Times New Roman" w:cs="Times New Roman"/>
                <w:bCs/>
                <w:sz w:val="24"/>
              </w:rPr>
              <w:t>”</w:t>
            </w:r>
            <w:r>
              <w:rPr>
                <w:rFonts w:hint="eastAsia" w:ascii="Times New Roman" w:hAnsi="Times New Roman" w:eastAsia="仿宋" w:cs="仿宋"/>
                <w:bCs/>
                <w:sz w:val="24"/>
              </w:rPr>
              <w:t>和</w:t>
            </w:r>
            <w:r>
              <w:rPr>
                <w:rFonts w:hint="default" w:ascii="Times New Roman" w:hAnsi="Times New Roman" w:cs="Times New Roman"/>
                <w:bCs/>
                <w:sz w:val="24"/>
              </w:rPr>
              <w:t>“</w:t>
            </w:r>
            <w:r>
              <w:rPr>
                <w:rFonts w:hint="eastAsia" w:ascii="Times New Roman" w:hAnsi="Times New Roman" w:eastAsia="仿宋" w:cs="仿宋"/>
                <w:bCs/>
                <w:sz w:val="24"/>
              </w:rPr>
              <w:t>管行业必须管安全，管业务必须管安全、管生产经营必须管安全</w:t>
            </w:r>
            <w:r>
              <w:rPr>
                <w:rFonts w:hint="default" w:ascii="Times New Roman" w:hAnsi="Times New Roman" w:cs="Times New Roman"/>
                <w:bCs/>
                <w:sz w:val="24"/>
              </w:rPr>
              <w:t>”</w:t>
            </w:r>
            <w:r>
              <w:rPr>
                <w:rFonts w:hint="eastAsia" w:ascii="Times New Roman" w:hAnsi="Times New Roman" w:eastAsia="仿宋" w:cs="仿宋"/>
                <w:bCs/>
                <w:sz w:val="24"/>
              </w:rPr>
              <w:t>的要求，继续推进单位自我管理、部门依法监管、政府统一领导的社会化消防安全责任体系，明确政府、部门和社会的消防工作职责，实现镇街消防安全网格化实体化运作，消防安全重点单位和属于人员密集场所的一般单位</w:t>
            </w:r>
            <w:r>
              <w:rPr>
                <w:rFonts w:hint="default" w:ascii="Times New Roman" w:hAnsi="Times New Roman" w:cs="Times New Roman"/>
                <w:bCs/>
                <w:sz w:val="24"/>
              </w:rPr>
              <w:t>“</w:t>
            </w:r>
            <w:r>
              <w:rPr>
                <w:rFonts w:hint="eastAsia" w:ascii="Times New Roman" w:hAnsi="Times New Roman" w:eastAsia="仿宋" w:cs="仿宋"/>
                <w:bCs/>
                <w:sz w:val="24"/>
              </w:rPr>
              <w:t>四个能力</w:t>
            </w:r>
            <w:r>
              <w:rPr>
                <w:rFonts w:hint="default" w:ascii="Times New Roman" w:hAnsi="Times New Roman" w:cs="Times New Roman"/>
                <w:bCs/>
                <w:sz w:val="24"/>
              </w:rPr>
              <w:t>”</w:t>
            </w:r>
            <w:r>
              <w:rPr>
                <w:rFonts w:hint="eastAsia" w:ascii="Times New Roman" w:hAnsi="Times New Roman" w:eastAsia="仿宋" w:cs="仿宋"/>
                <w:bCs/>
                <w:sz w:val="24"/>
              </w:rPr>
              <w:t>建设100%达标，推动消防工作责任制全面落实。</w:t>
            </w:r>
          </w:p>
          <w:p>
            <w:pPr>
              <w:widowControl/>
              <w:spacing w:line="360" w:lineRule="exact"/>
              <w:ind w:firstLine="472"/>
              <w:rPr>
                <w:rFonts w:hint="eastAsia" w:ascii="Times New Roman" w:hAnsi="Times New Roman" w:eastAsia="仿宋" w:cs="仿宋"/>
                <w:b/>
                <w:sz w:val="24"/>
              </w:rPr>
            </w:pPr>
            <w:r>
              <w:rPr>
                <w:rFonts w:hint="eastAsia" w:ascii="Times New Roman" w:hAnsi="Times New Roman" w:eastAsia="仿宋" w:cs="仿宋"/>
                <w:b/>
                <w:sz w:val="24"/>
              </w:rPr>
              <w:t>2.社会消防管理水平提升。</w:t>
            </w:r>
            <w:r>
              <w:rPr>
                <w:rFonts w:hint="eastAsia" w:ascii="Times New Roman" w:hAnsi="Times New Roman" w:eastAsia="仿宋" w:cs="仿宋"/>
                <w:bCs/>
                <w:sz w:val="24"/>
              </w:rPr>
              <w:t>常态开展消防安全形势分析评估，健全火灾隐患排查整治机制，火灾隐患突出区域和重大火灾隐患得到有效整治，消防安全网格化管理、行业系统标准化管理、社会单位规范化管理全面实施，</w:t>
            </w:r>
            <w:r>
              <w:rPr>
                <w:rFonts w:hint="default" w:ascii="Times New Roman" w:hAnsi="Times New Roman" w:cs="Times New Roman"/>
                <w:bCs/>
                <w:sz w:val="24"/>
              </w:rPr>
              <w:t>“</w:t>
            </w:r>
            <w:r>
              <w:rPr>
                <w:rFonts w:hint="eastAsia" w:ascii="Times New Roman" w:hAnsi="Times New Roman" w:eastAsia="仿宋" w:cs="仿宋"/>
                <w:bCs/>
                <w:sz w:val="24"/>
              </w:rPr>
              <w:t>智慧消防</w:t>
            </w:r>
            <w:r>
              <w:rPr>
                <w:rFonts w:hint="default" w:ascii="Times New Roman" w:hAnsi="Times New Roman" w:cs="Times New Roman"/>
                <w:bCs/>
                <w:sz w:val="24"/>
              </w:rPr>
              <w:t>”</w:t>
            </w:r>
            <w:r>
              <w:rPr>
                <w:rFonts w:hint="eastAsia" w:ascii="Times New Roman" w:hAnsi="Times New Roman" w:eastAsia="仿宋" w:cs="仿宋"/>
                <w:bCs/>
                <w:sz w:val="24"/>
              </w:rPr>
              <w:t>建设成果得到广泛运用，全社会抗御火灾能力显著提升。</w:t>
            </w:r>
          </w:p>
          <w:p>
            <w:pPr>
              <w:widowControl/>
              <w:spacing w:line="360" w:lineRule="exact"/>
              <w:ind w:firstLine="472"/>
              <w:rPr>
                <w:rFonts w:hint="eastAsia" w:ascii="Times New Roman" w:hAnsi="Times New Roman" w:eastAsia="仿宋" w:cs="仿宋"/>
                <w:b/>
                <w:sz w:val="24"/>
              </w:rPr>
            </w:pPr>
            <w:r>
              <w:rPr>
                <w:rFonts w:hint="eastAsia" w:ascii="Times New Roman" w:hAnsi="Times New Roman" w:eastAsia="仿宋" w:cs="仿宋"/>
                <w:b/>
                <w:sz w:val="24"/>
              </w:rPr>
              <w:t>3.消防安全基础夯实。</w:t>
            </w:r>
            <w:r>
              <w:rPr>
                <w:rFonts w:hint="eastAsia" w:ascii="Times New Roman" w:hAnsi="Times New Roman" w:eastAsia="仿宋" w:cs="仿宋"/>
                <w:bCs/>
                <w:sz w:val="24"/>
              </w:rPr>
              <w:t>全区</w:t>
            </w:r>
            <w:r>
              <w:rPr>
                <w:rFonts w:hint="default" w:ascii="Times New Roman" w:hAnsi="Times New Roman" w:cs="Times New Roman"/>
                <w:bCs/>
                <w:sz w:val="24"/>
              </w:rPr>
              <w:t>“</w:t>
            </w:r>
            <w:r>
              <w:rPr>
                <w:rFonts w:hint="eastAsia" w:ascii="Times New Roman" w:hAnsi="Times New Roman" w:eastAsia="仿宋" w:cs="仿宋"/>
                <w:bCs/>
                <w:sz w:val="24"/>
              </w:rPr>
              <w:t>十四五</w:t>
            </w:r>
            <w:r>
              <w:rPr>
                <w:rFonts w:hint="default" w:ascii="Times New Roman" w:hAnsi="Times New Roman" w:cs="Times New Roman"/>
                <w:bCs/>
                <w:sz w:val="24"/>
              </w:rPr>
              <w:t>”</w:t>
            </w:r>
            <w:r>
              <w:rPr>
                <w:rFonts w:hint="eastAsia" w:ascii="Times New Roman" w:hAnsi="Times New Roman" w:eastAsia="仿宋" w:cs="仿宋"/>
                <w:bCs/>
                <w:sz w:val="24"/>
              </w:rPr>
              <w:t>期间加强多种形式消防队伍、消防水源建设和城乡消防规划工作意见。持续在壮大政府专职消防队伍、提升综合保障水平、优化执勤模式、规范队伍管理等方面下功夫，推行高标准建设管理办法和保障政策；规范社会志愿应急救援队伍建设，推动民间救援力量有序发展；完善城乡消防规划，推动公共消防设施与城市建设同步发展。</w:t>
            </w:r>
          </w:p>
          <w:p>
            <w:pPr>
              <w:widowControl/>
              <w:spacing w:line="360" w:lineRule="exact"/>
              <w:ind w:firstLine="472"/>
              <w:rPr>
                <w:rFonts w:hint="eastAsia" w:ascii="Times New Roman" w:hAnsi="Times New Roman" w:eastAsia="仿宋" w:cs="仿宋"/>
                <w:b/>
                <w:sz w:val="24"/>
              </w:rPr>
            </w:pPr>
            <w:r>
              <w:rPr>
                <w:rFonts w:hint="eastAsia" w:ascii="Times New Roman" w:hAnsi="Times New Roman" w:eastAsia="仿宋" w:cs="仿宋"/>
                <w:b/>
                <w:sz w:val="24"/>
              </w:rPr>
              <w:t>4.消防信息科技支撑。</w:t>
            </w:r>
            <w:r>
              <w:rPr>
                <w:rFonts w:hint="eastAsia" w:ascii="Times New Roman" w:hAnsi="Times New Roman" w:eastAsia="仿宋" w:cs="仿宋"/>
                <w:bCs/>
                <w:sz w:val="24"/>
              </w:rPr>
              <w:t>全区消防救援队伍科技信息化建设规划纳入</w:t>
            </w:r>
            <w:r>
              <w:rPr>
                <w:rFonts w:hint="default" w:ascii="Times New Roman" w:hAnsi="Times New Roman" w:cs="Times New Roman"/>
                <w:bCs/>
                <w:sz w:val="24"/>
              </w:rPr>
              <w:t>“</w:t>
            </w:r>
            <w:r>
              <w:rPr>
                <w:rFonts w:hint="eastAsia" w:ascii="Times New Roman" w:hAnsi="Times New Roman" w:eastAsia="仿宋" w:cs="仿宋"/>
                <w:bCs/>
                <w:sz w:val="24"/>
              </w:rPr>
              <w:t>数字政府</w:t>
            </w:r>
            <w:r>
              <w:rPr>
                <w:rFonts w:hint="default" w:ascii="Times New Roman" w:hAnsi="Times New Roman" w:cs="Times New Roman"/>
                <w:bCs/>
                <w:sz w:val="24"/>
              </w:rPr>
              <w:t>”</w:t>
            </w:r>
            <w:r>
              <w:rPr>
                <w:rFonts w:hint="eastAsia" w:ascii="Times New Roman" w:hAnsi="Times New Roman" w:eastAsia="仿宋" w:cs="仿宋"/>
                <w:bCs/>
                <w:sz w:val="24"/>
              </w:rPr>
              <w:t>统筹规划。立足</w:t>
            </w:r>
            <w:r>
              <w:rPr>
                <w:rFonts w:hint="default" w:ascii="Times New Roman" w:hAnsi="Times New Roman" w:cs="Times New Roman"/>
                <w:bCs/>
                <w:sz w:val="24"/>
              </w:rPr>
              <w:t>“</w:t>
            </w:r>
            <w:r>
              <w:rPr>
                <w:rFonts w:hint="eastAsia" w:ascii="Times New Roman" w:hAnsi="Times New Roman" w:eastAsia="仿宋" w:cs="仿宋"/>
                <w:bCs/>
                <w:sz w:val="24"/>
              </w:rPr>
              <w:t>全灾种、大应急</w:t>
            </w:r>
            <w:r>
              <w:rPr>
                <w:rFonts w:hint="default" w:ascii="Times New Roman" w:hAnsi="Times New Roman" w:cs="Times New Roman"/>
                <w:bCs/>
                <w:sz w:val="24"/>
              </w:rPr>
              <w:t>”</w:t>
            </w:r>
            <w:r>
              <w:rPr>
                <w:rFonts w:hint="eastAsia" w:ascii="Times New Roman" w:hAnsi="Times New Roman" w:eastAsia="仿宋" w:cs="仿宋"/>
                <w:bCs/>
                <w:sz w:val="24"/>
              </w:rPr>
              <w:t>应急救援新常态，构建立体协同、扁平可视、高效畅通、韧性抗毁的应急指挥通信体系，实现</w:t>
            </w:r>
            <w:r>
              <w:rPr>
                <w:rFonts w:hint="default" w:ascii="Times New Roman" w:hAnsi="Times New Roman" w:cs="Times New Roman"/>
                <w:bCs/>
                <w:sz w:val="24"/>
              </w:rPr>
              <w:t>“</w:t>
            </w:r>
            <w:r>
              <w:rPr>
                <w:rFonts w:hint="eastAsia" w:ascii="Times New Roman" w:hAnsi="Times New Roman" w:eastAsia="仿宋" w:cs="仿宋"/>
                <w:bCs/>
                <w:sz w:val="24"/>
              </w:rPr>
              <w:t>组成网、随人走，不中断、联得上，看得见、听得清，能图传、能分析</w:t>
            </w:r>
            <w:r>
              <w:rPr>
                <w:rFonts w:hint="default" w:ascii="Times New Roman" w:hAnsi="Times New Roman" w:cs="Times New Roman"/>
                <w:bCs/>
                <w:sz w:val="24"/>
              </w:rPr>
              <w:t>”</w:t>
            </w:r>
            <w:r>
              <w:rPr>
                <w:rFonts w:hint="eastAsia" w:ascii="Times New Roman" w:hAnsi="Times New Roman" w:eastAsia="仿宋" w:cs="仿宋"/>
                <w:bCs/>
                <w:sz w:val="24"/>
              </w:rPr>
              <w:t>的总体目标。</w:t>
            </w:r>
          </w:p>
          <w:p>
            <w:pPr>
              <w:widowControl/>
              <w:spacing w:line="360" w:lineRule="exact"/>
              <w:ind w:firstLine="472"/>
              <w:rPr>
                <w:rFonts w:hint="eastAsia" w:ascii="Times New Roman" w:hAnsi="Times New Roman" w:eastAsia="仿宋" w:cs="仿宋"/>
                <w:b/>
                <w:sz w:val="24"/>
              </w:rPr>
            </w:pPr>
            <w:r>
              <w:rPr>
                <w:rFonts w:hint="eastAsia" w:ascii="Times New Roman" w:hAnsi="Times New Roman" w:eastAsia="仿宋" w:cs="仿宋"/>
                <w:b/>
                <w:sz w:val="24"/>
              </w:rPr>
              <w:t>5.全民消防素质提高。</w:t>
            </w:r>
            <w:r>
              <w:rPr>
                <w:rFonts w:hint="eastAsia" w:ascii="Times New Roman" w:hAnsi="Times New Roman" w:eastAsia="仿宋" w:cs="仿宋"/>
                <w:bCs/>
                <w:sz w:val="24"/>
              </w:rPr>
              <w:t>构筑</w:t>
            </w:r>
            <w:r>
              <w:rPr>
                <w:rFonts w:hint="default" w:ascii="Times New Roman" w:hAnsi="Times New Roman" w:cs="Times New Roman"/>
                <w:bCs/>
                <w:sz w:val="24"/>
              </w:rPr>
              <w:t>“</w:t>
            </w:r>
            <w:r>
              <w:rPr>
                <w:rFonts w:hint="eastAsia" w:ascii="Times New Roman" w:hAnsi="Times New Roman" w:eastAsia="仿宋" w:cs="仿宋"/>
                <w:bCs/>
                <w:sz w:val="24"/>
              </w:rPr>
              <w:t>舆论引导、教育渗透、社会传播、全民参与</w:t>
            </w:r>
            <w:r>
              <w:rPr>
                <w:rFonts w:hint="default" w:ascii="Times New Roman" w:hAnsi="Times New Roman" w:cs="Times New Roman"/>
                <w:bCs/>
                <w:sz w:val="24"/>
              </w:rPr>
              <w:t>”</w:t>
            </w:r>
            <w:r>
              <w:rPr>
                <w:rFonts w:hint="eastAsia" w:ascii="Times New Roman" w:hAnsi="Times New Roman" w:eastAsia="仿宋" w:cs="仿宋"/>
                <w:bCs/>
                <w:sz w:val="24"/>
              </w:rPr>
              <w:t>的宣传工作格局，拓宽消防宣传途径和手段，建立灾后消防宣传模式，全面建立区、乡镇二级消防宣传教育基地，全区学生消防安全受教育率和全民消防安全常识知晓率明显提高，扑救</w:t>
            </w:r>
            <w:r>
              <w:rPr>
                <w:rFonts w:hint="eastAsia" w:cs="仿宋"/>
                <w:bCs/>
                <w:sz w:val="24"/>
                <w:lang w:val="en-US" w:eastAsia="zh-CN"/>
              </w:rPr>
              <w:t>初期</w:t>
            </w:r>
            <w:r>
              <w:rPr>
                <w:rFonts w:hint="eastAsia" w:ascii="Times New Roman" w:hAnsi="Times New Roman" w:eastAsia="仿宋" w:cs="仿宋"/>
                <w:bCs/>
                <w:sz w:val="24"/>
              </w:rPr>
              <w:t>火灾和火场逃生自救能力明显增强。</w:t>
            </w:r>
          </w:p>
          <w:p>
            <w:pPr>
              <w:widowControl/>
              <w:spacing w:line="360" w:lineRule="exact"/>
              <w:ind w:firstLine="472"/>
              <w:rPr>
                <w:rFonts w:hint="default" w:ascii="Times New Roman" w:hAnsi="Times New Roman" w:eastAsia="仿宋" w:cs="Times New Roman Regular"/>
                <w:bCs/>
                <w:sz w:val="24"/>
              </w:rPr>
            </w:pPr>
            <w:r>
              <w:rPr>
                <w:rFonts w:hint="eastAsia" w:ascii="Times New Roman" w:hAnsi="Times New Roman" w:eastAsia="仿宋" w:cs="仿宋"/>
                <w:b/>
                <w:sz w:val="24"/>
              </w:rPr>
              <w:t>6.综合应急救援能力增强。</w:t>
            </w:r>
            <w:r>
              <w:rPr>
                <w:rFonts w:hint="eastAsia" w:ascii="Times New Roman" w:hAnsi="Times New Roman" w:eastAsia="仿宋" w:cs="仿宋"/>
                <w:bCs/>
                <w:sz w:val="24"/>
              </w:rPr>
              <w:t>立足</w:t>
            </w:r>
            <w:r>
              <w:rPr>
                <w:rFonts w:hint="eastAsia" w:ascii="Times New Roman" w:hAnsi="Times New Roman" w:eastAsia="仿宋" w:cs="仿宋"/>
                <w:bCs/>
                <w:sz w:val="24"/>
                <w:lang w:eastAsia="zh-CN"/>
              </w:rPr>
              <w:t>茂名高新区</w:t>
            </w:r>
            <w:r>
              <w:rPr>
                <w:rFonts w:hint="eastAsia" w:ascii="Times New Roman" w:hAnsi="Times New Roman" w:eastAsia="仿宋" w:cs="仿宋"/>
                <w:bCs/>
                <w:sz w:val="24"/>
              </w:rPr>
              <w:t>实际和灾害特点，大力推进力量体系建设，建实建精专业攻坚队伍，建立完善训练专业化、实战化训练体系，不断壮大多种形式消防队伍，健全应急救援联动机制，加强应急救援战勤保障，灾害事故应急处置能力稳步增强。</w:t>
            </w:r>
          </w:p>
        </w:tc>
      </w:tr>
    </w:tbl>
    <w:p>
      <w:pPr>
        <w:ind w:firstLine="630"/>
        <w:rPr>
          <w:rFonts w:hint="default" w:ascii="Times New Roman Regular" w:hAnsi="Times New Roman Regular" w:cs="Times New Roman Regular"/>
        </w:rPr>
      </w:pPr>
      <w:bookmarkStart w:id="671" w:name="_Toc23803"/>
      <w:bookmarkStart w:id="672" w:name="_Toc1574"/>
      <w:bookmarkStart w:id="673" w:name="_Toc9862"/>
      <w:bookmarkStart w:id="674" w:name="_Toc31898"/>
      <w:bookmarkStart w:id="675" w:name="_Toc11647"/>
      <w:bookmarkStart w:id="676" w:name="_Toc28673"/>
      <w:bookmarkStart w:id="677" w:name="_Toc11033"/>
      <w:bookmarkStart w:id="678" w:name="_Toc23925"/>
    </w:p>
    <w:p>
      <w:pPr>
        <w:rPr>
          <w:rFonts w:hint="default" w:ascii="Times New Roman Regular" w:hAnsi="Times New Roman Regular" w:eastAsia="黑体" w:cs="Times New Roman Regular"/>
        </w:rPr>
      </w:pPr>
      <w:bookmarkStart w:id="679" w:name="_Toc22013"/>
      <w:bookmarkStart w:id="680" w:name="_Toc2043736979"/>
      <w:r>
        <w:rPr>
          <w:rFonts w:hint="default" w:ascii="Times New Roman Regular" w:hAnsi="Times New Roman Regular" w:eastAsia="黑体" w:cs="Times New Roman Regular"/>
        </w:rPr>
        <w:br w:type="page"/>
      </w:r>
    </w:p>
    <w:p>
      <w:pPr>
        <w:pStyle w:val="4"/>
        <w:ind w:firstLine="630"/>
        <w:jc w:val="both"/>
        <w:rPr>
          <w:rFonts w:hint="default" w:ascii="Times New Roman Regular" w:hAnsi="Times New Roman Regular" w:eastAsia="黑体" w:cs="Times New Roman Regular"/>
        </w:rPr>
      </w:pPr>
      <w:r>
        <w:rPr>
          <w:rFonts w:hint="default" w:ascii="Times New Roman Regular" w:hAnsi="Times New Roman Regular" w:eastAsia="黑体" w:cs="Times New Roman Regular"/>
        </w:rPr>
        <w:t>第十节 发展社会事务，建设宜居宜业现代化园区</w:t>
      </w:r>
      <w:bookmarkEnd w:id="671"/>
      <w:bookmarkEnd w:id="672"/>
      <w:bookmarkEnd w:id="673"/>
      <w:bookmarkEnd w:id="674"/>
      <w:bookmarkEnd w:id="675"/>
      <w:bookmarkEnd w:id="676"/>
      <w:bookmarkEnd w:id="677"/>
      <w:bookmarkEnd w:id="678"/>
      <w:bookmarkEnd w:id="679"/>
      <w:bookmarkEnd w:id="680"/>
    </w:p>
    <w:p>
      <w:pPr>
        <w:ind w:firstLine="630"/>
        <w:rPr>
          <w:rFonts w:hint="default" w:ascii="Times New Roman Regular" w:hAnsi="Times New Roman Regular" w:cs="Times New Roman Regular"/>
        </w:rPr>
      </w:pPr>
      <w:bookmarkStart w:id="681" w:name="_Toc10630"/>
      <w:bookmarkStart w:id="682" w:name="_Toc19343"/>
      <w:bookmarkStart w:id="683" w:name="_Toc21477"/>
      <w:bookmarkStart w:id="684" w:name="_Toc4246"/>
      <w:bookmarkStart w:id="685" w:name="_Toc19879"/>
      <w:bookmarkStart w:id="686" w:name="_Toc23058"/>
      <w:bookmarkStart w:id="687" w:name="_Toc7678"/>
      <w:bookmarkStart w:id="688" w:name="_Toc375"/>
      <w:r>
        <w:rPr>
          <w:rFonts w:hint="eastAsia" w:ascii="Times New Roman Regular" w:hAnsi="Times New Roman Regular" w:cs="Times New Roman Regular"/>
          <w:lang w:val="en-US" w:eastAsia="zh-CN"/>
        </w:rPr>
        <w:t>推动社会事业发展</w:t>
      </w:r>
      <w:r>
        <w:rPr>
          <w:rFonts w:hint="default" w:ascii="Times New Roman Regular" w:hAnsi="Times New Roman Regular" w:cs="Times New Roman Regular"/>
        </w:rPr>
        <w:t>，努力将高新区打造为宜居宜业现代化园区，不断提升居民的获得感、幸福感、安全感。</w:t>
      </w:r>
    </w:p>
    <w:p>
      <w:pPr>
        <w:pStyle w:val="5"/>
        <w:bidi w:val="0"/>
        <w:rPr>
          <w:rFonts w:hint="default"/>
        </w:rPr>
      </w:pPr>
      <w:bookmarkStart w:id="689" w:name="_Toc5880"/>
      <w:bookmarkStart w:id="690" w:name="_Toc23588"/>
      <w:bookmarkStart w:id="691" w:name="_Toc86472288"/>
      <w:r>
        <w:rPr>
          <w:rFonts w:hint="default"/>
        </w:rPr>
        <w:t>（</w:t>
      </w:r>
      <w:r>
        <w:rPr>
          <w:rFonts w:hint="eastAsia"/>
          <w:lang w:val="en-US" w:eastAsia="zh-Hans"/>
        </w:rPr>
        <w:t>一</w:t>
      </w:r>
      <w:r>
        <w:rPr>
          <w:rFonts w:hint="default"/>
        </w:rPr>
        <w:t>）积极促进高质量就业创业</w:t>
      </w:r>
      <w:bookmarkEnd w:id="681"/>
      <w:bookmarkEnd w:id="682"/>
      <w:bookmarkEnd w:id="683"/>
      <w:bookmarkEnd w:id="684"/>
      <w:bookmarkEnd w:id="685"/>
      <w:bookmarkEnd w:id="686"/>
      <w:bookmarkEnd w:id="687"/>
      <w:bookmarkEnd w:id="688"/>
      <w:bookmarkEnd w:id="689"/>
      <w:bookmarkEnd w:id="690"/>
      <w:bookmarkEnd w:id="691"/>
    </w:p>
    <w:p>
      <w:pPr>
        <w:bidi w:val="0"/>
        <w:rPr>
          <w:rFonts w:hint="default" w:ascii="Times New Roman Regular" w:hAnsi="Times New Roman Regular" w:cs="Times New Roman Regular"/>
        </w:rPr>
      </w:pPr>
      <w:r>
        <w:rPr>
          <w:rFonts w:hint="default" w:ascii="Times New Roman Regular" w:hAnsi="Times New Roman Regular" w:cs="Times New Roman Regular"/>
        </w:rPr>
        <w:t>全面落实中央、省、市关于稳就业工作的决策部署，进一步完善茂名高新区就业创业政策，积极应对宏观经济变化对就业的影响，促进经济社会持续健康发展。</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鼓励企业扩大用工规模。</w:t>
      </w:r>
      <w:r>
        <w:rPr>
          <w:rFonts w:hint="default" w:ascii="Times New Roman Regular" w:hAnsi="Times New Roman Regular" w:cs="Times New Roman Regular"/>
        </w:rPr>
        <w:t>加大稳岗支持力度，鼓励企业提高投入扩大用工规模，对区内不断扩大产能和用工规模的企业，在一定标准内给予吸纳用工补贴。建立用工监测补贴机制，持续扩大全区企业用工监测范围。</w:t>
      </w:r>
    </w:p>
    <w:p>
      <w:pPr>
        <w:bidi w:val="0"/>
        <w:rPr>
          <w:rFonts w:hint="default" w:ascii="Times New Roman Regular" w:hAnsi="Times New Roman Regular" w:cs="Times New Roman Regular"/>
        </w:rPr>
      </w:pPr>
      <w:r>
        <w:rPr>
          <w:rFonts w:hint="default" w:ascii="Times New Roman Regular" w:hAnsi="Times New Roman Regular" w:cs="Times New Roman Regular"/>
          <w:b/>
          <w:bCs/>
        </w:rPr>
        <w:t>鼓励支持创业带动就业。</w:t>
      </w:r>
      <w:r>
        <w:rPr>
          <w:rFonts w:hint="default" w:ascii="Times New Roman Regular" w:hAnsi="Times New Roman Regular" w:cs="Times New Roman Regular"/>
        </w:rPr>
        <w:t>进一步加大创业担保贷款奖补政策支持力度，将有创业意愿和能力的创业人员纳入创业担保贷款扶持范围，切实解决好创业人员的资金难题。不断优化创业服务平台功能，鼓励企业投资建立创业孵化基地，多层次、全方位鼓励各类创业群体开展创新创业活动。加强创新创业重点品牌打造，加快打造一批示范平台、示范项目、示范企业，培育和塑造宣传典型，充分发挥示范带动作用。鼓励创业孵化平台开展各类创新创业活动，积极参与国家、省、市举办的创新创业比赛。</w:t>
      </w:r>
    </w:p>
    <w:p>
      <w:pPr>
        <w:bidi w:val="0"/>
        <w:rPr>
          <w:rFonts w:hint="default" w:ascii="Times New Roman Regular" w:hAnsi="Times New Roman Regular" w:cs="Times New Roman Regular"/>
        </w:rPr>
      </w:pPr>
      <w:r>
        <w:rPr>
          <w:rFonts w:hint="default" w:ascii="Times New Roman Regular" w:hAnsi="Times New Roman Regular" w:cs="Times New Roman Regular"/>
          <w:b/>
        </w:rPr>
        <w:t>鼓励参加就业技能培训。</w:t>
      </w:r>
      <w:r>
        <w:rPr>
          <w:rFonts w:hint="default" w:ascii="Times New Roman Regular" w:hAnsi="Times New Roman Regular" w:cs="Times New Roman Regular"/>
        </w:rPr>
        <w:t>深入开展就业创业实训，鼓励区内失业登记人员、农村转移就业劳动者、普通高校毕业生参加就业创业实训。鼓励企业建立并完善就业创业实训基地，按照“缺啥补啥”原则，组织开展订单式培训，增强培训的针对性和实效性。</w:t>
      </w:r>
    </w:p>
    <w:p>
      <w:pPr>
        <w:pStyle w:val="5"/>
        <w:bidi w:val="0"/>
        <w:rPr>
          <w:rFonts w:hint="default"/>
        </w:rPr>
      </w:pPr>
      <w:bookmarkStart w:id="692" w:name="_Toc4974"/>
      <w:bookmarkStart w:id="693" w:name="_Toc11805"/>
      <w:bookmarkStart w:id="694" w:name="_Toc12214"/>
      <w:bookmarkStart w:id="695" w:name="_Toc1640799044"/>
      <w:bookmarkStart w:id="696" w:name="_Toc20990"/>
      <w:bookmarkStart w:id="697" w:name="_Toc20631"/>
      <w:bookmarkStart w:id="698" w:name="_Toc9234"/>
      <w:bookmarkStart w:id="699" w:name="_Toc20980"/>
      <w:bookmarkStart w:id="700" w:name="_Toc25939"/>
      <w:bookmarkStart w:id="701" w:name="_Toc19823"/>
      <w:bookmarkStart w:id="702" w:name="_Toc2287"/>
      <w:r>
        <w:rPr>
          <w:rFonts w:hint="default"/>
        </w:rPr>
        <w:t>（</w:t>
      </w:r>
      <w:r>
        <w:rPr>
          <w:rFonts w:hint="eastAsia"/>
          <w:lang w:val="en-US" w:eastAsia="zh-Hans"/>
        </w:rPr>
        <w:t>二</w:t>
      </w:r>
      <w:r>
        <w:rPr>
          <w:rFonts w:hint="default"/>
        </w:rPr>
        <w:t>）健全多层次</w:t>
      </w:r>
      <w:r>
        <w:rPr>
          <w:rFonts w:hint="eastAsia"/>
          <w:lang w:val="en-US" w:eastAsia="zh-CN"/>
        </w:rPr>
        <w:t>民生</w:t>
      </w:r>
      <w:r>
        <w:rPr>
          <w:rFonts w:hint="default"/>
        </w:rPr>
        <w:t>保障体系</w:t>
      </w:r>
      <w:bookmarkEnd w:id="692"/>
      <w:bookmarkEnd w:id="693"/>
      <w:bookmarkEnd w:id="694"/>
      <w:bookmarkEnd w:id="695"/>
      <w:bookmarkEnd w:id="696"/>
      <w:bookmarkEnd w:id="697"/>
      <w:bookmarkEnd w:id="698"/>
      <w:bookmarkEnd w:id="699"/>
      <w:bookmarkEnd w:id="700"/>
      <w:bookmarkEnd w:id="701"/>
      <w:bookmarkEnd w:id="702"/>
    </w:p>
    <w:p>
      <w:pPr>
        <w:bidi w:val="0"/>
        <w:rPr>
          <w:rFonts w:hint="default" w:ascii="Times New Roman Regular" w:hAnsi="Times New Roman Regular" w:cs="Times New Roman Regular"/>
        </w:rPr>
      </w:pPr>
      <w:r>
        <w:rPr>
          <w:rFonts w:hint="default" w:ascii="Times New Roman Regular" w:hAnsi="Times New Roman Regular" w:cs="Times New Roman Regular"/>
        </w:rPr>
        <w:t>坚持全覆盖、保基本、多层次、可持续的基本方针，不断健全社会保障体系，更好体现社会公平正义。</w:t>
      </w:r>
    </w:p>
    <w:p>
      <w:pPr>
        <w:keepNext w:val="0"/>
        <w:keepLines w:val="0"/>
        <w:pageBreakBefore w:val="0"/>
        <w:widowControl/>
        <w:kinsoku/>
        <w:wordWrap/>
        <w:overflowPunct/>
        <w:topLinePunct w:val="0"/>
        <w:autoSpaceDE/>
        <w:autoSpaceDN/>
        <w:bidi w:val="0"/>
        <w:adjustRightInd/>
        <w:snapToGrid/>
        <w:spacing w:line="240" w:lineRule="auto"/>
        <w:textAlignment w:val="auto"/>
        <w:outlineLvl w:val="9"/>
        <w:rPr>
          <w:rFonts w:hint="default" w:ascii="Times New Roman Regular" w:hAnsi="Times New Roman Regular" w:cs="Times New Roman Regular"/>
        </w:rPr>
      </w:pPr>
      <w:bookmarkStart w:id="703" w:name="_Toc15283"/>
      <w:bookmarkStart w:id="704" w:name="_Toc19041"/>
      <w:bookmarkStart w:id="705" w:name="_Toc21045"/>
      <w:bookmarkStart w:id="706" w:name="_Toc6570"/>
      <w:bookmarkStart w:id="707" w:name="_Toc7042"/>
      <w:bookmarkStart w:id="708" w:name="_Toc1273"/>
      <w:bookmarkStart w:id="709" w:name="_Toc20472"/>
      <w:bookmarkStart w:id="710" w:name="_Toc1072021381"/>
      <w:bookmarkStart w:id="711" w:name="_Toc4975"/>
      <w:bookmarkStart w:id="712" w:name="_Toc20789"/>
      <w:bookmarkStart w:id="713" w:name="_Toc29512"/>
      <w:r>
        <w:rPr>
          <w:rFonts w:hint="default" w:ascii="Times New Roman Regular" w:hAnsi="Times New Roman Regular" w:eastAsia="仿宋" w:cs="Times New Roman Regular"/>
          <w:b/>
          <w:bCs/>
        </w:rPr>
        <w:t>健全防止返贫动态监测和帮扶机制。</w:t>
      </w:r>
      <w:r>
        <w:rPr>
          <w:rFonts w:hint="default" w:ascii="Times New Roman Regular" w:hAnsi="Times New Roman Regular" w:cs="Times New Roman Regular"/>
        </w:rPr>
        <w:t>持续开展常态化预警监测，根据脱贫户和边缘户收入和现有产业、就业、住房、家庭收支及致贫原因等情况，加强与行业部门沟通及数据比对，分类管理，精准帮扶，对脱贫户和边缘易致贫户帮扶效果定期跟踪监测。通过调整优化帮扶政策、就业产业奖补、保险防贫救助、扶贫资产收益扶助等途径，补齐短板，消除风险，做到早发现、早干预、早帮扶</w:t>
      </w:r>
      <w:r>
        <w:rPr>
          <w:rFonts w:hint="eastAsia" w:ascii="Times New Roman Regular" w:hAnsi="Times New Roman Regular" w:cs="Times New Roman Regular"/>
          <w:lang w:eastAsia="zh-CN"/>
        </w:rPr>
        <w:t>，</w:t>
      </w:r>
      <w:r>
        <w:rPr>
          <w:rFonts w:hint="default" w:ascii="Times New Roman Regular" w:hAnsi="Times New Roman Regular" w:cs="Times New Roman Regular"/>
        </w:rPr>
        <w:t>在巩固拓展脱贫攻坚成果期间守住规模性返贫的底线。</w:t>
      </w:r>
    </w:p>
    <w:p>
      <w:pPr>
        <w:keepNext w:val="0"/>
        <w:keepLines w:val="0"/>
        <w:pageBreakBefore w:val="0"/>
        <w:widowControl/>
        <w:kinsoku/>
        <w:wordWrap/>
        <w:overflowPunct/>
        <w:topLinePunct w:val="0"/>
        <w:autoSpaceDE/>
        <w:autoSpaceDN/>
        <w:bidi w:val="0"/>
        <w:adjustRightInd/>
        <w:snapToGrid/>
        <w:spacing w:line="240" w:lineRule="auto"/>
        <w:textAlignment w:val="auto"/>
        <w:outlineLvl w:val="9"/>
        <w:rPr>
          <w:rFonts w:hint="default" w:ascii="Times New Roman Regular" w:hAnsi="Times New Roman Regular" w:cs="Times New Roman Regular"/>
        </w:rPr>
      </w:pPr>
      <w:r>
        <w:rPr>
          <w:rFonts w:hint="default" w:ascii="Times New Roman Regular" w:hAnsi="Times New Roman Regular" w:eastAsia="仿宋" w:cs="Times New Roman Regular"/>
          <w:b/>
          <w:bCs/>
        </w:rPr>
        <w:t>完善社会救助管理和养老服务体系。</w:t>
      </w:r>
      <w:r>
        <w:rPr>
          <w:rFonts w:hint="default" w:ascii="Times New Roman Regular" w:hAnsi="Times New Roman Regular" w:cs="Times New Roman Regular"/>
        </w:rPr>
        <w:t>坚持保障弱势群体权益，做好巩固拓展脱贫攻坚兜底保障成果同乡村振兴有效衔接，构建以最低生活保障、特困人员救助供养、临时救助等基本生活救助为基础，实现基本生活有保障、救助内容分类别、对象标准多层次、事业发展可持续，让改革发展成果更多、更公平惠及城乡困难群众。实施积极应对人口老龄化国家战略，加快推进居家社区机构相协调、医养康养相结合的养老服务体系建设，保障人人享有基本养老服务的基础上，有效满足老年人多样化、多层次养老服务需求，构建具有高新特色的大养老体系新格局。</w:t>
      </w:r>
    </w:p>
    <w:p>
      <w:pPr>
        <w:keepNext w:val="0"/>
        <w:keepLines w:val="0"/>
        <w:pageBreakBefore w:val="0"/>
        <w:widowControl/>
        <w:kinsoku/>
        <w:wordWrap/>
        <w:overflowPunct/>
        <w:topLinePunct w:val="0"/>
        <w:autoSpaceDE/>
        <w:autoSpaceDN/>
        <w:bidi w:val="0"/>
        <w:adjustRightInd/>
        <w:snapToGrid/>
        <w:spacing w:line="240" w:lineRule="auto"/>
        <w:textAlignment w:val="auto"/>
        <w:outlineLvl w:val="9"/>
        <w:rPr>
          <w:rFonts w:hint="default" w:ascii="Times New Roman Regular" w:hAnsi="Times New Roman Regular" w:cs="Times New Roman Regular"/>
        </w:rPr>
      </w:pPr>
      <w:r>
        <w:rPr>
          <w:rFonts w:hint="default" w:ascii="Times New Roman Regular" w:hAnsi="Times New Roman Regular" w:eastAsia="仿宋" w:cs="Times New Roman Regular"/>
          <w:b/>
          <w:bCs/>
        </w:rPr>
        <w:t>持续改善残疾人基本民生保障水平。</w:t>
      </w:r>
      <w:r>
        <w:rPr>
          <w:rFonts w:hint="default" w:ascii="Times New Roman Regular" w:hAnsi="Times New Roman Regular" w:cs="Times New Roman Regular"/>
        </w:rPr>
        <w:t>通过不断完善残疾人社会福利机制，困难残疾人生活补贴和重度残疾人护理补贴基本实现目标人群全覆盖，健全残疾人社会保障和救助制度，确保残疾人的养老、医疗、康复、托养等基本民生需求得到有效满足。</w:t>
      </w:r>
    </w:p>
    <w:bookmarkEnd w:id="703"/>
    <w:bookmarkEnd w:id="704"/>
    <w:bookmarkEnd w:id="705"/>
    <w:bookmarkEnd w:id="706"/>
    <w:bookmarkEnd w:id="707"/>
    <w:bookmarkEnd w:id="708"/>
    <w:bookmarkEnd w:id="709"/>
    <w:bookmarkEnd w:id="710"/>
    <w:bookmarkEnd w:id="711"/>
    <w:bookmarkEnd w:id="712"/>
    <w:bookmarkEnd w:id="713"/>
    <w:p>
      <w:pPr>
        <w:pStyle w:val="3"/>
        <w:ind w:firstLine="710"/>
        <w:jc w:val="both"/>
        <w:rPr>
          <w:rFonts w:hint="default" w:ascii="Times New Roman Regular" w:hAnsi="Times New Roman Regular" w:eastAsia="方正小标宋简体" w:cs="Times New Roman Regular"/>
          <w:sz w:val="36"/>
          <w:szCs w:val="36"/>
        </w:rPr>
      </w:pPr>
      <w:bookmarkStart w:id="714" w:name="_Toc14129"/>
      <w:bookmarkStart w:id="715" w:name="_Toc5226"/>
      <w:bookmarkStart w:id="716" w:name="_Toc30409"/>
      <w:bookmarkStart w:id="717" w:name="_Toc9532"/>
      <w:bookmarkStart w:id="718" w:name="_Toc18960"/>
      <w:bookmarkStart w:id="719" w:name="_Toc22035"/>
      <w:bookmarkStart w:id="720" w:name="_Toc9074"/>
      <w:bookmarkStart w:id="721" w:name="_Toc16163"/>
      <w:bookmarkStart w:id="722" w:name="_Toc641931182"/>
      <w:bookmarkStart w:id="723" w:name="_Toc32240"/>
      <w:r>
        <w:rPr>
          <w:rFonts w:hint="default" w:ascii="Times New Roman Regular" w:hAnsi="Times New Roman Regular" w:eastAsia="方正小标宋简体" w:cs="Times New Roman Regular"/>
          <w:sz w:val="36"/>
          <w:szCs w:val="36"/>
        </w:rPr>
        <w:t xml:space="preserve">第四章 </w:t>
      </w:r>
      <w:bookmarkEnd w:id="714"/>
      <w:bookmarkEnd w:id="715"/>
      <w:bookmarkEnd w:id="716"/>
      <w:bookmarkEnd w:id="717"/>
      <w:bookmarkEnd w:id="718"/>
      <w:bookmarkEnd w:id="719"/>
      <w:bookmarkEnd w:id="720"/>
      <w:bookmarkEnd w:id="721"/>
      <w:r>
        <w:rPr>
          <w:rFonts w:hint="default" w:ascii="Times New Roman Regular" w:hAnsi="Times New Roman Regular" w:eastAsia="方正小标宋简体" w:cs="Times New Roman Regular"/>
          <w:sz w:val="36"/>
          <w:szCs w:val="36"/>
        </w:rPr>
        <w:t>保障措施</w:t>
      </w:r>
      <w:bookmarkEnd w:id="722"/>
      <w:bookmarkEnd w:id="723"/>
    </w:p>
    <w:p>
      <w:pPr>
        <w:pStyle w:val="4"/>
        <w:ind w:firstLine="630"/>
        <w:jc w:val="both"/>
        <w:rPr>
          <w:rFonts w:hint="default" w:ascii="Times New Roman Regular" w:hAnsi="Times New Roman Regular" w:eastAsia="黑体" w:cs="Times New Roman Regular"/>
        </w:rPr>
      </w:pPr>
      <w:bookmarkStart w:id="724" w:name="_Toc30283"/>
      <w:bookmarkStart w:id="725" w:name="_Toc3416"/>
      <w:bookmarkStart w:id="726" w:name="_Toc23199"/>
      <w:bookmarkStart w:id="727" w:name="_Toc23289"/>
      <w:bookmarkStart w:id="728" w:name="_Toc15681"/>
      <w:bookmarkStart w:id="729" w:name="_Toc2127016993"/>
      <w:bookmarkStart w:id="730" w:name="_Toc26089"/>
      <w:bookmarkStart w:id="731" w:name="_Toc31384"/>
      <w:bookmarkStart w:id="732" w:name="_Toc17559"/>
      <w:bookmarkStart w:id="733" w:name="_Toc7605"/>
      <w:r>
        <w:rPr>
          <w:rFonts w:hint="default" w:ascii="Times New Roman Regular" w:hAnsi="Times New Roman Regular" w:eastAsia="黑体" w:cs="Times New Roman Regular"/>
        </w:rPr>
        <w:t>第一节 加强组织领导</w:t>
      </w:r>
      <w:bookmarkEnd w:id="724"/>
      <w:bookmarkEnd w:id="725"/>
      <w:bookmarkEnd w:id="726"/>
      <w:bookmarkEnd w:id="727"/>
      <w:bookmarkEnd w:id="728"/>
      <w:bookmarkEnd w:id="729"/>
      <w:bookmarkEnd w:id="730"/>
      <w:bookmarkEnd w:id="731"/>
      <w:bookmarkEnd w:id="732"/>
      <w:bookmarkEnd w:id="733"/>
    </w:p>
    <w:p>
      <w:pPr>
        <w:ind w:firstLine="630"/>
        <w:rPr>
          <w:rFonts w:hint="default" w:ascii="Times New Roman Regular" w:hAnsi="Times New Roman Regular" w:cs="Times New Roman Regular"/>
        </w:rPr>
      </w:pPr>
      <w:r>
        <w:rPr>
          <w:rFonts w:hint="default" w:ascii="Times New Roman Regular" w:hAnsi="Times New Roman Regular" w:cs="Times New Roman Regular"/>
          <w:szCs w:val="32"/>
        </w:rPr>
        <w:t>充分发挥党总揽全局、协调各方的领导核心作用，把党的领导始终贯穿规划编制实施的全过程，坚持和完善党领导经济社会发展的体制机制，为实现高质量发展提供根本保证。加强与国家、广东省、茂名市各级国民经济和社会发展规划纲要及重大专项规划的衔接，注重与国土空间规划衔接，注重与“三线一单”生态环境分区管控相结合，实现“多规合一”。科学合理制定相应的行动计划、年度计划、年度重点项目计划，分解本规划确定的发展目标、重点任务和重大项目，明确牵头单位、工作责任、年度目标和推进举措，实行规划目标责任制。研究制定财税、金融、投资、产业、土地、人口、环保等相关配套政策，合理配置公共资源，有效引导社会资源，加强政策协调配合，为各项发展目标提供有力支撑。</w:t>
      </w:r>
    </w:p>
    <w:p>
      <w:pPr>
        <w:pStyle w:val="4"/>
        <w:ind w:firstLine="630"/>
        <w:jc w:val="both"/>
        <w:rPr>
          <w:rFonts w:hint="default" w:ascii="Times New Roman Regular" w:hAnsi="Times New Roman Regular" w:eastAsia="黑体" w:cs="Times New Roman Regular"/>
        </w:rPr>
      </w:pPr>
      <w:bookmarkStart w:id="734" w:name="_Toc25859"/>
      <w:bookmarkStart w:id="735" w:name="_Toc25659"/>
      <w:bookmarkStart w:id="736" w:name="_Toc28796"/>
      <w:bookmarkStart w:id="737" w:name="_Toc1761813389"/>
      <w:bookmarkStart w:id="738" w:name="_Toc21457"/>
      <w:bookmarkStart w:id="739" w:name="_Toc18371"/>
      <w:bookmarkStart w:id="740" w:name="_Toc26675"/>
      <w:bookmarkStart w:id="741" w:name="_Toc26190"/>
      <w:bookmarkStart w:id="742" w:name="_Toc3507"/>
      <w:bookmarkStart w:id="743" w:name="_Toc25906"/>
      <w:r>
        <w:rPr>
          <w:rFonts w:hint="default" w:ascii="Times New Roman Regular" w:hAnsi="Times New Roman Regular" w:eastAsia="黑体" w:cs="Times New Roman Regular"/>
        </w:rPr>
        <w:t>第二节 强化监测评估</w:t>
      </w:r>
      <w:bookmarkEnd w:id="734"/>
      <w:bookmarkEnd w:id="735"/>
      <w:bookmarkEnd w:id="736"/>
      <w:bookmarkEnd w:id="737"/>
      <w:bookmarkEnd w:id="738"/>
      <w:bookmarkEnd w:id="739"/>
      <w:bookmarkEnd w:id="740"/>
      <w:bookmarkEnd w:id="741"/>
      <w:bookmarkEnd w:id="742"/>
      <w:bookmarkEnd w:id="743"/>
    </w:p>
    <w:p>
      <w:pPr>
        <w:ind w:firstLine="630"/>
        <w:rPr>
          <w:rFonts w:hint="default" w:ascii="Times New Roman Regular" w:hAnsi="Times New Roman Regular" w:cs="Times New Roman Regular"/>
        </w:rPr>
      </w:pPr>
      <w:r>
        <w:rPr>
          <w:rFonts w:hint="default" w:ascii="Times New Roman Regular" w:hAnsi="Times New Roman Regular" w:cs="Times New Roman Regular"/>
          <w:bCs/>
        </w:rPr>
        <w:t>对标国家级高新区考核评价标准和体系，</w:t>
      </w:r>
      <w:r>
        <w:rPr>
          <w:rFonts w:hint="eastAsia" w:ascii="Times New Roman Regular" w:hAnsi="Times New Roman Regular" w:cs="Times New Roman Regular"/>
          <w:bCs/>
          <w:lang w:val="en-US" w:eastAsia="zh-Hans"/>
        </w:rPr>
        <w:t>组织开展规划实施年度监测</w:t>
      </w:r>
      <w:r>
        <w:rPr>
          <w:rFonts w:hint="default" w:ascii="Times New Roman Regular" w:hAnsi="Times New Roman Regular" w:cs="Times New Roman Regular"/>
          <w:bCs/>
          <w:lang w:eastAsia="zh-Hans"/>
        </w:rPr>
        <w:t>、</w:t>
      </w:r>
      <w:r>
        <w:rPr>
          <w:rFonts w:hint="eastAsia" w:ascii="Times New Roman Regular" w:hAnsi="Times New Roman Regular" w:cs="Times New Roman Regular"/>
          <w:bCs/>
          <w:lang w:val="en-US" w:eastAsia="zh-Hans"/>
        </w:rPr>
        <w:t>中期评估和总结评估</w:t>
      </w:r>
      <w:r>
        <w:rPr>
          <w:rFonts w:hint="default" w:ascii="Times New Roman Regular" w:hAnsi="Times New Roman Regular" w:cs="Times New Roman Regular"/>
          <w:bCs/>
          <w:lang w:eastAsia="zh-Hans"/>
        </w:rPr>
        <w:t>，</w:t>
      </w:r>
      <w:r>
        <w:rPr>
          <w:rFonts w:hint="default" w:ascii="Times New Roman Regular" w:hAnsi="Times New Roman Regular" w:cs="Times New Roman Regular"/>
        </w:rPr>
        <w:t>强化</w:t>
      </w:r>
      <w:r>
        <w:rPr>
          <w:rFonts w:hint="eastAsia" w:ascii="Times New Roman Regular" w:hAnsi="Times New Roman Regular" w:cs="Times New Roman Regular"/>
          <w:lang w:val="en-US" w:eastAsia="zh-Hans"/>
        </w:rPr>
        <w:t>评估</w:t>
      </w:r>
      <w:r>
        <w:rPr>
          <w:rFonts w:hint="default" w:ascii="Times New Roman Regular" w:hAnsi="Times New Roman Regular" w:cs="Times New Roman Regular"/>
        </w:rPr>
        <w:t>结果</w:t>
      </w:r>
      <w:r>
        <w:rPr>
          <w:rFonts w:hint="eastAsia" w:ascii="Times New Roman Regular" w:hAnsi="Times New Roman Regular" w:cs="Times New Roman Regular"/>
          <w:lang w:val="en-US" w:eastAsia="zh-Hans"/>
        </w:rPr>
        <w:t>应</w:t>
      </w:r>
      <w:r>
        <w:rPr>
          <w:rFonts w:hint="default" w:ascii="Times New Roman Regular" w:hAnsi="Times New Roman Regular" w:cs="Times New Roman Regular"/>
        </w:rPr>
        <w:t>用</w:t>
      </w:r>
      <w:r>
        <w:rPr>
          <w:rFonts w:hint="default" w:ascii="Times New Roman Regular" w:hAnsi="Times New Roman Regular" w:cs="Times New Roman Regular"/>
          <w:bCs/>
        </w:rPr>
        <w:t>。不断健全工作机制，确保监测评价考核取得实效。</w:t>
      </w:r>
      <w:r>
        <w:rPr>
          <w:rFonts w:hint="default" w:ascii="Times New Roman Regular" w:hAnsi="Times New Roman Regular" w:cs="Times New Roman Regular"/>
          <w:bCs/>
          <w:highlight w:val="none"/>
        </w:rPr>
        <w:t>建立健全部门分工监测机制，形成由部门主要领导负总责，分管领导牵头负责，责任</w:t>
      </w:r>
      <w:r>
        <w:rPr>
          <w:rFonts w:hint="default" w:ascii="Times New Roman Regular" w:hAnsi="Times New Roman Regular" w:cs="Times New Roman Regular"/>
          <w:bCs/>
          <w:highlight w:val="none"/>
          <w:lang w:eastAsia="zh-CN"/>
        </w:rPr>
        <w:t>科（</w:t>
      </w:r>
      <w:r>
        <w:rPr>
          <w:rFonts w:hint="default" w:ascii="Times New Roman Regular" w:hAnsi="Times New Roman Regular" w:cs="Times New Roman Regular"/>
          <w:bCs/>
          <w:highlight w:val="none"/>
        </w:rPr>
        <w:t>室</w:t>
      </w:r>
      <w:r>
        <w:rPr>
          <w:rFonts w:hint="default" w:ascii="Times New Roman Regular" w:hAnsi="Times New Roman Regular" w:cs="Times New Roman Regular"/>
          <w:bCs/>
          <w:highlight w:val="none"/>
          <w:lang w:eastAsia="zh-CN"/>
        </w:rPr>
        <w:t>）</w:t>
      </w:r>
      <w:r>
        <w:rPr>
          <w:rFonts w:hint="default" w:ascii="Times New Roman Regular" w:hAnsi="Times New Roman Regular" w:cs="Times New Roman Regular"/>
          <w:bCs/>
          <w:highlight w:val="none"/>
        </w:rPr>
        <w:t>扎口承担，职能</w:t>
      </w:r>
      <w:r>
        <w:rPr>
          <w:rFonts w:hint="default" w:ascii="Times New Roman Regular" w:hAnsi="Times New Roman Regular" w:cs="Times New Roman Regular"/>
          <w:bCs/>
          <w:highlight w:val="none"/>
          <w:lang w:eastAsia="zh-CN"/>
        </w:rPr>
        <w:t>科（</w:t>
      </w:r>
      <w:r>
        <w:rPr>
          <w:rFonts w:hint="default" w:ascii="Times New Roman Regular" w:hAnsi="Times New Roman Regular" w:cs="Times New Roman Regular"/>
          <w:bCs/>
          <w:highlight w:val="none"/>
        </w:rPr>
        <w:t>室</w:t>
      </w:r>
      <w:r>
        <w:rPr>
          <w:rFonts w:hint="default" w:ascii="Times New Roman Regular" w:hAnsi="Times New Roman Regular" w:cs="Times New Roman Regular"/>
          <w:bCs/>
          <w:highlight w:val="none"/>
          <w:lang w:eastAsia="zh-CN"/>
        </w:rPr>
        <w:t>）</w:t>
      </w:r>
      <w:r>
        <w:rPr>
          <w:rFonts w:hint="default" w:ascii="Times New Roman Regular" w:hAnsi="Times New Roman Regular" w:cs="Times New Roman Regular"/>
          <w:bCs/>
          <w:highlight w:val="none"/>
        </w:rPr>
        <w:t>共同参与的监测评价考核工作责任制，形成领导有力、分工明晰、协调有序、运转高效的工作机制。</w:t>
      </w:r>
      <w:r>
        <w:rPr>
          <w:rFonts w:hint="default" w:ascii="Times New Roman Regular" w:hAnsi="Times New Roman Regular" w:cs="Times New Roman Regular"/>
          <w:bCs/>
        </w:rPr>
        <w:t>强化与上级有关部门的沟通对接，把握监测考核评价方法和标准，动态掌握</w:t>
      </w:r>
      <w:r>
        <w:rPr>
          <w:rFonts w:hint="default" w:ascii="Times New Roman Regular" w:hAnsi="Times New Roman Regular" w:cs="Times New Roman Regular"/>
          <w:bCs/>
          <w:lang w:eastAsia="zh-CN"/>
        </w:rPr>
        <w:t>茂名高新区</w:t>
      </w:r>
      <w:r>
        <w:rPr>
          <w:rFonts w:hint="default" w:ascii="Times New Roman Regular" w:hAnsi="Times New Roman Regular" w:cs="Times New Roman Regular"/>
          <w:bCs/>
        </w:rPr>
        <w:t>和市其他地区高质量指标有关数据，做到底数清楚、方向明确。加强部门之间的沟通，相互支持配合，共同做好监测评价工作，及时通报监测情况，反映存在问题，共商解决办法。</w:t>
      </w:r>
    </w:p>
    <w:p>
      <w:pPr>
        <w:pStyle w:val="4"/>
        <w:ind w:firstLine="630"/>
        <w:jc w:val="both"/>
        <w:rPr>
          <w:rFonts w:hint="default" w:ascii="Times New Roman Regular" w:hAnsi="Times New Roman Regular" w:eastAsia="黑体" w:cs="Times New Roman Regular"/>
        </w:rPr>
      </w:pPr>
      <w:bookmarkStart w:id="744" w:name="_Toc10301"/>
      <w:bookmarkStart w:id="745" w:name="_Toc3562"/>
      <w:bookmarkStart w:id="746" w:name="_Toc455"/>
      <w:bookmarkStart w:id="747" w:name="_Toc20103"/>
      <w:bookmarkStart w:id="748" w:name="_Toc1293104087"/>
      <w:bookmarkStart w:id="749" w:name="_Toc19283"/>
      <w:bookmarkStart w:id="750" w:name="_Toc23309"/>
      <w:bookmarkStart w:id="751" w:name="_Toc13732"/>
      <w:bookmarkStart w:id="752" w:name="_Toc28174"/>
      <w:bookmarkStart w:id="753" w:name="_Toc29135"/>
      <w:r>
        <w:rPr>
          <w:rFonts w:hint="default" w:ascii="Times New Roman Regular" w:hAnsi="Times New Roman Regular" w:eastAsia="黑体" w:cs="Times New Roman Regular"/>
        </w:rPr>
        <w:t>第三节 加强项目建设</w:t>
      </w:r>
      <w:bookmarkEnd w:id="744"/>
      <w:bookmarkEnd w:id="745"/>
      <w:bookmarkEnd w:id="746"/>
      <w:bookmarkEnd w:id="747"/>
      <w:bookmarkEnd w:id="748"/>
      <w:bookmarkEnd w:id="749"/>
      <w:bookmarkEnd w:id="750"/>
      <w:bookmarkEnd w:id="751"/>
      <w:bookmarkEnd w:id="752"/>
      <w:bookmarkEnd w:id="753"/>
    </w:p>
    <w:p>
      <w:pPr>
        <w:ind w:firstLine="630"/>
        <w:rPr>
          <w:rFonts w:hint="default" w:ascii="Times New Roman Regular" w:hAnsi="Times New Roman Regular" w:cs="Times New Roman Regular"/>
        </w:rPr>
      </w:pPr>
      <w:r>
        <w:rPr>
          <w:rFonts w:hint="default" w:ascii="Times New Roman Regular" w:hAnsi="Times New Roman Regular" w:cs="Times New Roman Regular"/>
          <w:szCs w:val="32"/>
        </w:rPr>
        <w:t>围绕规划目标和主要任务，谋划新建一批全局性、基础性、战略性重大项目。优化重大项目投资行业结构和区域分布结构，重点建设既促消费惠民生又调结构增后劲的“两新一重”项目。创新重大项目投融资方式，大力推行政府与社会资本合作（PPP）、政府专项债等模式，引导社会资本参与重大项目投资。继续完善重大项目推进机制，强化重大项目协调服务。</w:t>
      </w:r>
    </w:p>
    <w:p>
      <w:pPr>
        <w:pStyle w:val="4"/>
        <w:ind w:firstLine="630"/>
        <w:jc w:val="both"/>
        <w:rPr>
          <w:rFonts w:hint="default" w:ascii="Times New Roman Regular" w:hAnsi="Times New Roman Regular" w:eastAsia="黑体" w:cs="Times New Roman Regular"/>
        </w:rPr>
      </w:pPr>
      <w:bookmarkStart w:id="754" w:name="_Toc23426"/>
      <w:bookmarkStart w:id="755" w:name="_Toc15055"/>
      <w:bookmarkStart w:id="756" w:name="_Toc221"/>
      <w:bookmarkStart w:id="757" w:name="_Toc665882569"/>
      <w:bookmarkStart w:id="758" w:name="_Toc17755"/>
      <w:bookmarkStart w:id="759" w:name="_Toc746"/>
      <w:bookmarkStart w:id="760" w:name="_Toc4552"/>
      <w:bookmarkStart w:id="761" w:name="_Toc1702"/>
      <w:bookmarkStart w:id="762" w:name="_Toc4056"/>
      <w:bookmarkStart w:id="763" w:name="_Toc22108"/>
      <w:bookmarkStart w:id="764" w:name="_Toc5547"/>
      <w:bookmarkStart w:id="765" w:name="_Toc15901"/>
      <w:bookmarkStart w:id="766" w:name="_Toc9538"/>
      <w:bookmarkStart w:id="767" w:name="_Toc10364"/>
      <w:r>
        <w:rPr>
          <w:rFonts w:hint="default" w:ascii="Times New Roman Regular" w:hAnsi="Times New Roman Regular" w:eastAsia="黑体" w:cs="Times New Roman Regular"/>
        </w:rPr>
        <w:t>第四节 强化要素保障</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pPr>
        <w:ind w:firstLine="630"/>
        <w:rPr>
          <w:rFonts w:hint="default" w:ascii="Times New Roman Regular" w:hAnsi="Times New Roman Regular" w:cs="Times New Roman Regular"/>
        </w:rPr>
      </w:pPr>
      <w:r>
        <w:rPr>
          <w:rFonts w:hint="default" w:ascii="Times New Roman Regular" w:hAnsi="Times New Roman Regular" w:cs="Times New Roman Regular"/>
          <w:szCs w:val="32"/>
        </w:rPr>
        <w:t>加强资金、土地、人才、数据、能源及重要商品物资等要素对规划实施的保障作用。多措并举争取土地</w:t>
      </w:r>
      <w:r>
        <w:rPr>
          <w:rFonts w:hint="default" w:ascii="Times New Roman Regular" w:hAnsi="Times New Roman Regular" w:cs="Times New Roman Regular"/>
          <w:szCs w:val="32"/>
          <w:lang w:val="en-US" w:eastAsia="zh-Hans"/>
        </w:rPr>
        <w:t>利用计划</w:t>
      </w:r>
      <w:r>
        <w:rPr>
          <w:rFonts w:hint="default" w:ascii="Times New Roman Regular" w:hAnsi="Times New Roman Regular" w:cs="Times New Roman Regular"/>
          <w:szCs w:val="32"/>
        </w:rPr>
        <w:t>指标，整合盘活存量用地，积极推进城市更新，引导更多社会资金投入“三旧”改造，规范做好土地征收收储工作，合理分配用地规模和</w:t>
      </w:r>
      <w:r>
        <w:rPr>
          <w:rFonts w:hint="default" w:ascii="Times New Roman Regular" w:hAnsi="Times New Roman Regular" w:cs="Times New Roman Regular"/>
          <w:szCs w:val="32"/>
          <w:lang w:val="en-US" w:eastAsia="zh-Hans"/>
        </w:rPr>
        <w:t>土地利用计划</w:t>
      </w:r>
      <w:r>
        <w:rPr>
          <w:rFonts w:hint="default" w:ascii="Times New Roman Regular" w:hAnsi="Times New Roman Regular" w:cs="Times New Roman Regular"/>
          <w:szCs w:val="32"/>
        </w:rPr>
        <w:t>指标，把有限的规模和</w:t>
      </w:r>
      <w:r>
        <w:rPr>
          <w:rFonts w:hint="default" w:ascii="Times New Roman Regular" w:hAnsi="Times New Roman Regular" w:cs="Times New Roman Regular"/>
          <w:szCs w:val="32"/>
          <w:lang w:val="en-US" w:eastAsia="zh-Hans"/>
        </w:rPr>
        <w:t>土地利用计划</w:t>
      </w:r>
      <w:r>
        <w:rPr>
          <w:rFonts w:hint="default" w:ascii="Times New Roman Regular" w:hAnsi="Times New Roman Regular" w:cs="Times New Roman Regular"/>
          <w:szCs w:val="32"/>
        </w:rPr>
        <w:t>指标用于优质项目。创新金融服务，优化财政支出结构，研究设立高新区产业发展基金，促进氢能产业、新能源汽车等战略性新兴产业项目落地。</w:t>
      </w:r>
      <w:r>
        <w:rPr>
          <w:rFonts w:hint="default" w:ascii="Times New Roman Regular" w:hAnsi="Times New Roman Regular" w:cs="Times New Roman Regular"/>
        </w:rPr>
        <w:t>积极搭建企业融资平台，开展银企对接，发挥中小企业担保基金、产业股权投资基金和风险投资基金的作用，开辟企业多元融资渠道，着力解决中小企业发展中的资金“瓶颈”问题。</w:t>
      </w:r>
      <w:r>
        <w:rPr>
          <w:rFonts w:hint="default" w:ascii="Times New Roman Regular" w:hAnsi="Times New Roman Regular" w:cs="Times New Roman Regular"/>
          <w:szCs w:val="32"/>
        </w:rPr>
        <w:t>切实将数据作为数字经济时代的关键生产要素，重视政务数据及各种商业数据的保护及开发利用。</w:t>
      </w:r>
    </w:p>
    <w:p>
      <w:pPr>
        <w:ind w:firstLine="0" w:firstLineChars="0"/>
        <w:rPr>
          <w:rFonts w:hint="default" w:ascii="Times New Roman Regular" w:hAnsi="Times New Roman Regular" w:cs="Times New Roman Regular"/>
        </w:rPr>
        <w:sectPr>
          <w:footerReference r:id="rId13" w:type="default"/>
          <w:footerReference r:id="rId14" w:type="even"/>
          <w:footnotePr>
            <w:numFmt w:val="decimalEnclosedCircleChinese"/>
          </w:footnotePr>
          <w:pgSz w:w="11906" w:h="16838"/>
          <w:pgMar w:top="2098" w:right="1474" w:bottom="1984" w:left="1587" w:header="1701" w:footer="1701" w:gutter="0"/>
          <w:pgNumType w:fmt="decimal" w:start="1"/>
          <w:cols w:space="0" w:num="1"/>
          <w:docGrid w:type="linesAndChars" w:linePitch="580" w:charSpace="-1024"/>
        </w:sectPr>
      </w:pPr>
    </w:p>
    <w:p>
      <w:pPr>
        <w:pStyle w:val="3"/>
        <w:ind w:firstLine="630"/>
        <w:jc w:val="both"/>
        <w:rPr>
          <w:rFonts w:hint="default" w:ascii="Times New Roman Regular" w:hAnsi="Times New Roman Regular" w:cs="Times New Roman Regular"/>
        </w:rPr>
      </w:pPr>
      <w:bookmarkStart w:id="768" w:name="_Toc8591"/>
      <w:bookmarkStart w:id="769" w:name="_Toc951052666"/>
      <w:bookmarkStart w:id="770" w:name="_Toc28991"/>
      <w:bookmarkStart w:id="771" w:name="_Toc23359"/>
      <w:bookmarkStart w:id="772" w:name="_Toc11340"/>
      <w:bookmarkStart w:id="773" w:name="_Toc10274"/>
      <w:bookmarkStart w:id="774" w:name="_Toc7164"/>
      <w:bookmarkStart w:id="775" w:name="_Toc7356"/>
      <w:bookmarkStart w:id="776" w:name="_Toc18309"/>
      <w:bookmarkStart w:id="777" w:name="_Toc29137"/>
      <w:bookmarkStart w:id="778" w:name="_Toc1965"/>
      <w:bookmarkStart w:id="779" w:name="_Toc27590"/>
      <w:bookmarkStart w:id="780" w:name="_Toc6141"/>
      <w:bookmarkStart w:id="781" w:name="_Toc23657"/>
      <w:r>
        <w:rPr>
          <w:rFonts w:hint="default" w:ascii="Times New Roman Regular" w:hAnsi="Times New Roman Regular" w:cs="Times New Roman Regular"/>
        </w:rPr>
        <w:t>附件1：</w:t>
      </w:r>
      <w:bookmarkEnd w:id="768"/>
      <w:bookmarkEnd w:id="769"/>
    </w:p>
    <w:p>
      <w:pPr>
        <w:pStyle w:val="3"/>
        <w:ind w:firstLine="870"/>
        <w:rPr>
          <w:rFonts w:hint="default" w:ascii="Times New Roman Regular" w:hAnsi="Times New Roman Regular" w:eastAsia="方正小标宋简体" w:cs="Times New Roman Regular"/>
          <w:sz w:val="44"/>
          <w:szCs w:val="44"/>
        </w:rPr>
      </w:pPr>
      <w:bookmarkStart w:id="782" w:name="_Toc21180"/>
      <w:bookmarkStart w:id="783" w:name="_Toc21723"/>
      <w:bookmarkStart w:id="784" w:name="_Toc621372841"/>
      <w:r>
        <w:rPr>
          <w:rFonts w:hint="default" w:ascii="Times New Roman Regular" w:hAnsi="Times New Roman Regular" w:eastAsia="方正小标宋简体" w:cs="Times New Roman Regular"/>
          <w:sz w:val="44"/>
          <w:szCs w:val="44"/>
        </w:rPr>
        <w:t>茂名高新区“十四五”时期重大建设项目汇总表</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pPr>
        <w:spacing w:line="240" w:lineRule="auto"/>
        <w:ind w:firstLine="550"/>
        <w:jc w:val="right"/>
        <w:rPr>
          <w:rFonts w:hint="default" w:ascii="Times New Roman Regular" w:hAnsi="Times New Roman Regular" w:cs="Times New Roman Regular"/>
          <w:sz w:val="28"/>
          <w:szCs w:val="22"/>
        </w:rPr>
      </w:pPr>
      <w:r>
        <w:rPr>
          <w:rFonts w:hint="default" w:ascii="Times New Roman Regular" w:hAnsi="Times New Roman Regular" w:cs="Times New Roman Regular"/>
          <w:sz w:val="28"/>
          <w:szCs w:val="22"/>
        </w:rPr>
        <w:t>投资单位：万元</w:t>
      </w:r>
    </w:p>
    <w:tbl>
      <w:tblPr>
        <w:tblStyle w:val="22"/>
        <w:tblW w:w="14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81"/>
        <w:gridCol w:w="2265"/>
        <w:gridCol w:w="3728"/>
        <w:gridCol w:w="1111"/>
        <w:gridCol w:w="1035"/>
        <w:gridCol w:w="1350"/>
        <w:gridCol w:w="1155"/>
        <w:gridCol w:w="1594"/>
        <w:gridCol w:w="1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blHeade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sz w:val="21"/>
                <w:szCs w:val="21"/>
              </w:rPr>
            </w:pPr>
            <w:bookmarkStart w:id="785" w:name="_Toc26636"/>
            <w:bookmarkStart w:id="786" w:name="_Toc25420"/>
            <w:bookmarkStart w:id="787" w:name="_Toc12425"/>
            <w:bookmarkStart w:id="788" w:name="_Toc14400"/>
            <w:bookmarkStart w:id="789" w:name="_Toc30407"/>
            <w:bookmarkStart w:id="790" w:name="_Toc25004"/>
            <w:bookmarkStart w:id="791" w:name="_Toc6477"/>
            <w:bookmarkStart w:id="792" w:name="_Toc13305"/>
            <w:bookmarkStart w:id="793" w:name="_Toc18540"/>
            <w:r>
              <w:rPr>
                <w:rFonts w:hint="default" w:ascii="Times New Roman Regular" w:hAnsi="Times New Roman Regular" w:eastAsia="仿宋_GB2312" w:cs="Times New Roman Regular"/>
                <w:b/>
                <w:color w:val="000000"/>
                <w:kern w:val="0"/>
                <w:sz w:val="21"/>
                <w:szCs w:val="21"/>
              </w:rPr>
              <w:t>序号</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sz w:val="21"/>
                <w:szCs w:val="21"/>
              </w:rPr>
            </w:pPr>
            <w:r>
              <w:rPr>
                <w:rFonts w:hint="default" w:ascii="Times New Roman Regular" w:hAnsi="Times New Roman Regular" w:eastAsia="仿宋_GB2312" w:cs="Times New Roman Regular"/>
                <w:b/>
                <w:color w:val="000000"/>
                <w:kern w:val="0"/>
                <w:sz w:val="21"/>
                <w:szCs w:val="21"/>
              </w:rPr>
              <w:t>项目名称</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sz w:val="21"/>
                <w:szCs w:val="21"/>
              </w:rPr>
            </w:pPr>
            <w:r>
              <w:rPr>
                <w:rFonts w:hint="default" w:ascii="Times New Roman Regular" w:hAnsi="Times New Roman Regular" w:eastAsia="仿宋_GB2312" w:cs="Times New Roman Regular"/>
                <w:b/>
                <w:color w:val="000000"/>
                <w:kern w:val="0"/>
                <w:sz w:val="21"/>
                <w:szCs w:val="21"/>
              </w:rPr>
              <w:t>建设内容及规模</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sz w:val="21"/>
                <w:szCs w:val="21"/>
              </w:rPr>
            </w:pPr>
            <w:r>
              <w:rPr>
                <w:rFonts w:hint="default" w:ascii="Times New Roman Regular" w:hAnsi="Times New Roman Regular" w:eastAsia="仿宋_GB2312" w:cs="Times New Roman Regular"/>
                <w:b/>
                <w:color w:val="000000"/>
                <w:kern w:val="0"/>
                <w:sz w:val="21"/>
                <w:szCs w:val="21"/>
              </w:rPr>
              <w:t>建设起止年限</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sz w:val="21"/>
                <w:szCs w:val="21"/>
              </w:rPr>
            </w:pPr>
            <w:r>
              <w:rPr>
                <w:rFonts w:hint="default" w:ascii="Times New Roman Regular" w:hAnsi="Times New Roman Regular" w:eastAsia="仿宋_GB2312" w:cs="Times New Roman Regular"/>
                <w:b/>
                <w:color w:val="000000"/>
                <w:kern w:val="0"/>
                <w:sz w:val="21"/>
                <w:szCs w:val="21"/>
              </w:rPr>
              <w:t>总投资</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sz w:val="21"/>
                <w:szCs w:val="21"/>
              </w:rPr>
            </w:pPr>
            <w:r>
              <w:rPr>
                <w:rFonts w:hint="default" w:ascii="Times New Roman Regular" w:hAnsi="Times New Roman Regular" w:eastAsia="仿宋_GB2312" w:cs="Times New Roman Regular"/>
                <w:b/>
                <w:color w:val="000000"/>
                <w:kern w:val="0"/>
                <w:sz w:val="21"/>
                <w:szCs w:val="21"/>
              </w:rPr>
              <w:t>到2020年累计完成投资</w:t>
            </w: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sz w:val="21"/>
                <w:szCs w:val="21"/>
              </w:rPr>
            </w:pPr>
            <w:r>
              <w:rPr>
                <w:rFonts w:hint="default" w:ascii="Times New Roman Regular" w:hAnsi="Times New Roman Regular" w:eastAsia="仿宋_GB2312" w:cs="Times New Roman Regular"/>
                <w:b/>
                <w:color w:val="000000"/>
                <w:kern w:val="0"/>
                <w:sz w:val="21"/>
                <w:szCs w:val="21"/>
              </w:rPr>
              <w:t>“十四五”期间计划投资</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sz w:val="21"/>
                <w:szCs w:val="21"/>
              </w:rPr>
            </w:pPr>
            <w:r>
              <w:rPr>
                <w:rFonts w:hint="default" w:ascii="Times New Roman Regular" w:hAnsi="Times New Roman Regular" w:eastAsia="仿宋_GB2312" w:cs="Times New Roman Regular"/>
                <w:b/>
                <w:color w:val="000000"/>
                <w:kern w:val="0"/>
                <w:sz w:val="21"/>
                <w:szCs w:val="21"/>
              </w:rPr>
              <w:t>负责单位</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color w:val="000000"/>
                <w:kern w:val="0"/>
                <w:sz w:val="21"/>
                <w:szCs w:val="21"/>
              </w:rPr>
            </w:pPr>
            <w:r>
              <w:rPr>
                <w:rFonts w:hint="default" w:ascii="Times New Roman Regular" w:hAnsi="Times New Roman Regular" w:eastAsia="仿宋_GB2312" w:cs="Times New Roman Regular"/>
                <w:b/>
                <w:color w:val="000000"/>
                <w:kern w:val="0"/>
                <w:sz w:val="21"/>
                <w:szCs w:val="21"/>
              </w:rPr>
              <w:t>建设地点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spacing w:line="320" w:lineRule="exact"/>
              <w:ind w:firstLine="0" w:firstLineChars="0"/>
              <w:jc w:val="center"/>
              <w:rPr>
                <w:rFonts w:hint="default" w:ascii="Times New Roman Regular" w:hAnsi="Times New Roman Regular" w:eastAsia="仿宋_GB2312" w:cs="Times New Roman Regular"/>
                <w:b/>
                <w:bCs/>
                <w:sz w:val="21"/>
                <w:szCs w:val="21"/>
              </w:rPr>
            </w:pP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sz w:val="21"/>
                <w:szCs w:val="21"/>
              </w:rPr>
            </w:pPr>
            <w:r>
              <w:rPr>
                <w:rFonts w:hint="default" w:ascii="Times New Roman Regular" w:hAnsi="Times New Roman Regular" w:eastAsia="仿宋_GB2312" w:cs="Times New Roman Regular"/>
                <w:b/>
                <w:bCs/>
                <w:color w:val="000000"/>
                <w:kern w:val="0"/>
                <w:sz w:val="21"/>
                <w:szCs w:val="21"/>
              </w:rPr>
              <w:t>合计：</w:t>
            </w:r>
            <w:r>
              <w:rPr>
                <w:rFonts w:hint="eastAsia" w:ascii="Times New Roman Regular" w:hAnsi="Times New Roman Regular" w:cs="Times New Roman Regular"/>
                <w:b/>
                <w:bCs/>
                <w:color w:val="000000"/>
                <w:kern w:val="0"/>
                <w:sz w:val="21"/>
                <w:szCs w:val="21"/>
                <w:lang w:val="en-US" w:eastAsia="zh-CN"/>
              </w:rPr>
              <w:t>49</w:t>
            </w:r>
            <w:r>
              <w:rPr>
                <w:rFonts w:hint="default" w:ascii="Times New Roman Regular" w:hAnsi="Times New Roman Regular" w:eastAsia="仿宋_GB2312" w:cs="Times New Roman Regular"/>
                <w:b/>
                <w:bCs/>
                <w:color w:val="000000"/>
                <w:kern w:val="0"/>
                <w:sz w:val="21"/>
                <w:szCs w:val="21"/>
              </w:rPr>
              <w:t>项</w:t>
            </w:r>
          </w:p>
        </w:tc>
        <w:tc>
          <w:tcPr>
            <w:tcW w:w="3728" w:type="dxa"/>
            <w:vAlign w:val="center"/>
          </w:tcPr>
          <w:p>
            <w:pPr>
              <w:spacing w:line="320" w:lineRule="exact"/>
              <w:ind w:firstLine="412"/>
              <w:jc w:val="center"/>
              <w:rPr>
                <w:rFonts w:hint="default" w:ascii="Times New Roman Regular" w:hAnsi="Times New Roman Regular" w:eastAsia="仿宋_GB2312" w:cs="Times New Roman Regular"/>
                <w:b/>
                <w:bCs/>
                <w:sz w:val="21"/>
                <w:szCs w:val="21"/>
              </w:rPr>
            </w:pPr>
          </w:p>
        </w:tc>
        <w:tc>
          <w:tcPr>
            <w:tcW w:w="1111" w:type="dxa"/>
            <w:vAlign w:val="center"/>
          </w:tcPr>
          <w:p>
            <w:pPr>
              <w:spacing w:line="320" w:lineRule="exact"/>
              <w:ind w:firstLine="0" w:firstLineChars="0"/>
              <w:jc w:val="center"/>
              <w:rPr>
                <w:rFonts w:hint="default" w:ascii="Times New Roman Regular" w:hAnsi="Times New Roman Regular" w:eastAsia="仿宋_GB2312" w:cs="Times New Roman Regular"/>
                <w:b/>
                <w:bCs/>
                <w:sz w:val="21"/>
                <w:szCs w:val="21"/>
              </w:rPr>
            </w:pP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sz w:val="21"/>
                <w:szCs w:val="21"/>
                <w:lang w:val="en-US" w:eastAsia="zh-CN"/>
              </w:rPr>
            </w:pPr>
            <w:r>
              <w:rPr>
                <w:rFonts w:hint="eastAsia" w:ascii="Times New Roman Regular" w:hAnsi="Times New Roman Regular" w:eastAsia="仿宋_GB2312" w:cs="Times New Roman Regular"/>
                <w:b/>
                <w:bCs/>
                <w:color w:val="000000"/>
                <w:kern w:val="0"/>
                <w:sz w:val="21"/>
                <w:szCs w:val="21"/>
                <w:lang w:val="en-US" w:eastAsia="zh-CN"/>
              </w:rPr>
              <w:t>8012256</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sz w:val="21"/>
                <w:szCs w:val="21"/>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sz w:val="21"/>
                <w:szCs w:val="21"/>
              </w:rPr>
            </w:pPr>
          </w:p>
        </w:tc>
        <w:tc>
          <w:tcPr>
            <w:tcW w:w="1594" w:type="dxa"/>
            <w:vAlign w:val="center"/>
          </w:tcPr>
          <w:p>
            <w:pPr>
              <w:spacing w:line="320" w:lineRule="exact"/>
              <w:ind w:firstLine="0" w:firstLineChars="0"/>
              <w:jc w:val="center"/>
              <w:rPr>
                <w:rFonts w:hint="default" w:ascii="Times New Roman Regular" w:hAnsi="Times New Roman Regular" w:eastAsia="仿宋_GB2312" w:cs="Times New Roman Regular"/>
                <w:b/>
                <w:bCs/>
                <w:sz w:val="21"/>
                <w:szCs w:val="21"/>
              </w:rPr>
            </w:pPr>
          </w:p>
        </w:tc>
        <w:tc>
          <w:tcPr>
            <w:tcW w:w="1352" w:type="dxa"/>
            <w:vAlign w:val="center"/>
          </w:tcPr>
          <w:p>
            <w:pPr>
              <w:spacing w:line="320" w:lineRule="exact"/>
              <w:ind w:firstLine="0" w:firstLineChars="0"/>
              <w:jc w:val="center"/>
              <w:rPr>
                <w:rFonts w:hint="default" w:ascii="Times New Roman Regular" w:hAnsi="Times New Roman Regular" w:eastAsia="仿宋_GB2312" w:cs="Times New Roman Regula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sz w:val="21"/>
                <w:szCs w:val="21"/>
              </w:rPr>
            </w:pPr>
            <w:r>
              <w:rPr>
                <w:rFonts w:hint="default" w:ascii="Times New Roman Regular" w:hAnsi="Times New Roman Regular" w:eastAsia="仿宋_GB2312" w:cs="Times New Roman Regular"/>
                <w:b/>
                <w:bCs/>
                <w:sz w:val="21"/>
                <w:szCs w:val="21"/>
              </w:rPr>
              <w:t>一</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sz w:val="21"/>
                <w:szCs w:val="21"/>
              </w:rPr>
            </w:pPr>
            <w:r>
              <w:rPr>
                <w:rFonts w:hint="default" w:ascii="Times New Roman Regular" w:hAnsi="Times New Roman Regular" w:eastAsia="仿宋_GB2312" w:cs="Times New Roman Regular"/>
                <w:b/>
                <w:bCs/>
                <w:color w:val="000000"/>
                <w:kern w:val="0"/>
                <w:sz w:val="21"/>
                <w:szCs w:val="21"/>
              </w:rPr>
              <w:t>在建项目（</w:t>
            </w:r>
            <w:r>
              <w:rPr>
                <w:rFonts w:hint="eastAsia" w:ascii="Times New Roman Regular" w:hAnsi="Times New Roman Regular" w:eastAsia="仿宋_GB2312" w:cs="Times New Roman Regular"/>
                <w:b/>
                <w:bCs/>
                <w:color w:val="000000"/>
                <w:kern w:val="0"/>
                <w:sz w:val="21"/>
                <w:szCs w:val="21"/>
                <w:lang w:val="en-US" w:eastAsia="zh-CN"/>
              </w:rPr>
              <w:t>13</w:t>
            </w:r>
            <w:r>
              <w:rPr>
                <w:rFonts w:hint="default" w:ascii="Times New Roman Regular" w:hAnsi="Times New Roman Regular" w:cs="Times New Roman Regular"/>
                <w:b/>
                <w:bCs/>
                <w:color w:val="000000"/>
                <w:kern w:val="0"/>
                <w:sz w:val="21"/>
                <w:szCs w:val="21"/>
              </w:rPr>
              <w:t>个</w:t>
            </w:r>
            <w:r>
              <w:rPr>
                <w:rFonts w:hint="default" w:ascii="Times New Roman Regular" w:hAnsi="Times New Roman Regular" w:eastAsia="仿宋_GB2312" w:cs="Times New Roman Regular"/>
                <w:b/>
                <w:bCs/>
                <w:color w:val="000000"/>
                <w:kern w:val="0"/>
                <w:sz w:val="21"/>
                <w:szCs w:val="21"/>
              </w:rPr>
              <w:t>）</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sz w:val="21"/>
                <w:szCs w:val="21"/>
              </w:rPr>
            </w:pP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sz w:val="21"/>
                <w:szCs w:val="21"/>
              </w:rPr>
            </w:pPr>
          </w:p>
        </w:tc>
        <w:tc>
          <w:tcPr>
            <w:tcW w:w="1035" w:type="dxa"/>
            <w:vAlign w:val="center"/>
          </w:tcPr>
          <w:p>
            <w:pPr>
              <w:widowControl/>
              <w:spacing w:line="320" w:lineRule="exact"/>
              <w:ind w:firstLine="0" w:firstLineChars="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Times New Roman Regular" w:hAnsi="Times New Roman Regular" w:cs="Times New Roman Regular"/>
                <w:b/>
                <w:bCs/>
                <w:sz w:val="21"/>
                <w:szCs w:val="21"/>
                <w:lang w:val="en-US" w:eastAsia="zh-CN"/>
              </w:rPr>
              <w:t>1997210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sz w:val="21"/>
                <w:szCs w:val="21"/>
                <w:lang w:val="en-US" w:eastAsia="zh-CN"/>
              </w:rPr>
            </w:pPr>
            <w:r>
              <w:rPr>
                <w:rFonts w:hint="eastAsia" w:ascii="Times New Roman Regular" w:hAnsi="Times New Roman Regular" w:eastAsia="仿宋_GB2312" w:cs="Times New Roman Regular"/>
                <w:b/>
                <w:bCs/>
                <w:sz w:val="21"/>
                <w:szCs w:val="21"/>
                <w:lang w:val="en-US" w:eastAsia="zh-CN"/>
              </w:rPr>
              <w:t>140397</w:t>
            </w: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cs="Times New Roman Regular"/>
                <w:b/>
                <w:bCs/>
                <w:sz w:val="21"/>
                <w:szCs w:val="21"/>
                <w:lang w:val="en-US" w:eastAsia="zh-CN"/>
              </w:rPr>
            </w:pPr>
            <w:r>
              <w:rPr>
                <w:rFonts w:hint="eastAsia" w:ascii="Times New Roman Regular" w:hAnsi="Times New Roman Regular" w:cs="Times New Roman Regular"/>
                <w:b/>
                <w:bCs/>
                <w:sz w:val="21"/>
                <w:szCs w:val="21"/>
                <w:lang w:val="en-US" w:eastAsia="zh-CN"/>
              </w:rPr>
              <w:t>1317339</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cs="Times New Roman Regular"/>
                <w:b/>
                <w:bCs/>
                <w:sz w:val="21"/>
                <w:szCs w:val="21"/>
                <w:lang w:val="en-US" w:eastAsia="zh-CN"/>
              </w:rPr>
            </w:pP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sz w:val="21"/>
                <w:szCs w:val="21"/>
              </w:rPr>
            </w:pPr>
            <w:r>
              <w:rPr>
                <w:rFonts w:hint="default" w:ascii="Times New Roman Regular" w:hAnsi="Times New Roman Regular" w:eastAsia="仿宋_GB2312" w:cs="Times New Roman Regular"/>
                <w:color w:val="000000"/>
                <w:kern w:val="0"/>
                <w:sz w:val="21"/>
                <w:szCs w:val="21"/>
              </w:rPr>
              <w:t>1</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醇醚及酯类项目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项目生产规模为年产18.7万吨，包括5万吨乙二醇甲醚、2万吨硼酸酯及制动液、3万吨封端系列及其副产品氯化钠1.3万吨、2.4万吨二元醇醚及其酯类、5万吨聚醚/聚乙二醇。主要建设生产装置及所有辅助设施。</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2020-202</w:t>
            </w:r>
            <w:r>
              <w:rPr>
                <w:rFonts w:hint="default" w:ascii="Times New Roman Regular" w:hAnsi="Times New Roman Regular" w:cs="Times New Roman Regular"/>
                <w:color w:val="000000"/>
                <w:kern w:val="0"/>
                <w:sz w:val="21"/>
                <w:szCs w:val="21"/>
              </w:rPr>
              <w:t>2</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80203</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16179</w:t>
            </w: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15000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德纳新材料（茂名）有限公司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茂名高新区西南片区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2</w:t>
            </w:r>
          </w:p>
        </w:tc>
        <w:tc>
          <w:tcPr>
            <w:tcW w:w="2265" w:type="dxa"/>
            <w:vAlign w:val="center"/>
          </w:tcPr>
          <w:p>
            <w:pPr>
              <w:widowControl/>
              <w:spacing w:line="320" w:lineRule="exact"/>
              <w:ind w:firstLine="0" w:firstLineChars="0"/>
              <w:jc w:val="left"/>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年产3万吨环保印刷油墨生产项目</w:t>
            </w:r>
          </w:p>
        </w:tc>
        <w:tc>
          <w:tcPr>
            <w:tcW w:w="3728" w:type="dxa"/>
            <w:vAlign w:val="center"/>
          </w:tcPr>
          <w:p>
            <w:pPr>
              <w:widowControl/>
              <w:spacing w:line="320" w:lineRule="exact"/>
              <w:ind w:firstLine="0" w:firstLineChars="0"/>
              <w:jc w:val="left"/>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建设年产3万吨环保印刷油墨生产项目。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2018-2021</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15000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10467</w:t>
            </w: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left"/>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茂名阪田油墨有限公司高新分公司</w:t>
            </w:r>
          </w:p>
        </w:tc>
        <w:tc>
          <w:tcPr>
            <w:tcW w:w="1352" w:type="dxa"/>
            <w:vAlign w:val="center"/>
          </w:tcPr>
          <w:p>
            <w:pPr>
              <w:widowControl/>
              <w:spacing w:line="320" w:lineRule="exact"/>
              <w:ind w:firstLine="0" w:firstLineChars="0"/>
              <w:jc w:val="left"/>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茂名市高新区茂名高新技术产业开发区西南片区河南二区C-01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3</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中国联通茂名5G大数据创新中心</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主体建筑共两栋，分别为创新中心及通信机房，总建筑面积20000平方米，地上建筑18000平方米，地下2000平方米。创新中心地上12层，地下1层；通信机房楼地上4层。容积率1.3，建筑密度30%，绿地率30%。</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2021-2024</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w:t>
            </w:r>
            <w:r>
              <w:rPr>
                <w:rFonts w:hint="eastAsia" w:ascii="Times New Roman Regular" w:hAnsi="Times New Roman Regular" w:eastAsia="仿宋_GB2312" w:cs="Times New Roman Regular"/>
                <w:color w:val="000000"/>
                <w:kern w:val="0"/>
                <w:sz w:val="21"/>
                <w:szCs w:val="21"/>
                <w:lang w:val="en-US" w:eastAsia="zh-CN"/>
              </w:rPr>
              <w:t>1</w:t>
            </w:r>
            <w:r>
              <w:rPr>
                <w:rFonts w:hint="default" w:ascii="Times New Roman Regular" w:hAnsi="Times New Roman Regular" w:eastAsia="仿宋_GB2312" w:cs="Times New Roman Regular"/>
                <w:color w:val="000000"/>
                <w:kern w:val="0"/>
                <w:sz w:val="21"/>
                <w:szCs w:val="21"/>
              </w:rPr>
              <w:t>394</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w:t>
            </w:r>
            <w:r>
              <w:rPr>
                <w:rFonts w:hint="eastAsia" w:ascii="Times New Roman Regular" w:hAnsi="Times New Roman Regular" w:eastAsia="仿宋_GB2312" w:cs="Times New Roman Regular"/>
                <w:color w:val="000000"/>
                <w:kern w:val="0"/>
                <w:sz w:val="21"/>
                <w:szCs w:val="21"/>
                <w:lang w:val="en-US" w:eastAsia="zh-CN"/>
              </w:rPr>
              <w:t>1</w:t>
            </w:r>
            <w:r>
              <w:rPr>
                <w:rFonts w:hint="default" w:ascii="Times New Roman Regular" w:hAnsi="Times New Roman Regular" w:eastAsia="仿宋_GB2312" w:cs="Times New Roman Regular"/>
                <w:color w:val="000000"/>
                <w:kern w:val="0"/>
                <w:sz w:val="21"/>
                <w:szCs w:val="21"/>
              </w:rPr>
              <w:t>394</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中国联通有限公司茂名分公司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茂名高新区七迳镇市民片区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4</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茂名高新区官屋地村至七迳塘村连接线道路工程</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新建道路2.732公里。</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w:t>
            </w:r>
            <w:r>
              <w:rPr>
                <w:rFonts w:hint="default" w:ascii="Times New Roman Regular" w:hAnsi="Times New Roman Regular" w:cs="Times New Roman Regular"/>
                <w:color w:val="000000"/>
                <w:kern w:val="0"/>
                <w:sz w:val="21"/>
                <w:szCs w:val="21"/>
              </w:rPr>
              <w:t>0</w:t>
            </w:r>
            <w:r>
              <w:rPr>
                <w:rFonts w:hint="default" w:ascii="Times New Roman Regular" w:hAnsi="Times New Roman Regular" w:eastAsia="仿宋_GB2312" w:cs="Times New Roman Regular"/>
                <w:color w:val="000000"/>
                <w:kern w:val="0"/>
                <w:sz w:val="21"/>
                <w:szCs w:val="21"/>
              </w:rPr>
              <w:t>-2022</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12946</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2028</w:t>
            </w: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10918</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广东茂化发展有限公司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5</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茂名市市民大道西延线公路工程</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新建道路约2.52公里。</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2021-2023</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38800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38800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广东茂化发展有限公司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茂名高新区七迳镇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6</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茂名高新区七迳镇农村人居环境整治（雨水、污水）项目一期工程</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七迳镇16个行政村农村人居环境整治（雨水、污水）项目。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2020-2022</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15760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3</w:t>
            </w:r>
            <w:r>
              <w:rPr>
                <w:rFonts w:hint="default" w:ascii="Times New Roman Regular" w:hAnsi="Times New Roman Regular" w:cs="Times New Roman Regular"/>
                <w:color w:val="000000"/>
                <w:kern w:val="0"/>
                <w:sz w:val="21"/>
                <w:szCs w:val="21"/>
              </w:rPr>
              <w:t>622</w:t>
            </w: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12138</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广东茂化发展有限公司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7</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茂名国家高新区化工园区基础设施配套项目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新建路网为25.332公里及配套园区安全设施（园区封闭设施含高架、防撞栏、道路交通标识、标志线等）；为茂名国家高新区水质净化厂解决处理后的污水排放问题，依托茂名石化乙烯厂排海管网增加一条排海管线（园区水质净化厂至澳内海）18公里；对化工园已建成8公里公共管廊进行技术改造，以确保安全运行；新建国家级化工园区公共管廊约5公里（包括蒸汽、氮气、仪表风、工业风、消防水、工业水、脱盐水管线、氢气管道、碳四管道等15条管线）；建设化工新材料片区、生态过渡区和生物制药片区的配套设施及标准厂房、停车场等。</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2020-2026</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201300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290</w:t>
            </w: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201010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广东茂化发展有限公司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8</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茂名国家高新区石油化工企业总部经济园基础设施改造项目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项目主要包含新建道路工程及电力迁改工程，拟分两期建设</w:t>
            </w:r>
            <w:r>
              <w:rPr>
                <w:rFonts w:hint="eastAsia" w:ascii="Times New Roman Regular" w:hAnsi="Times New Roman Regular" w:eastAsia="仿宋_GB2312" w:cs="Times New Roman Regular"/>
                <w:color w:val="000000"/>
                <w:kern w:val="0"/>
                <w:sz w:val="21"/>
                <w:szCs w:val="21"/>
                <w:lang w:eastAsia="zh-CN"/>
              </w:rPr>
              <w:t>，</w:t>
            </w:r>
            <w:r>
              <w:rPr>
                <w:rFonts w:hint="default" w:ascii="Times New Roman Regular" w:hAnsi="Times New Roman Regular" w:eastAsia="仿宋_GB2312" w:cs="Times New Roman Regular"/>
                <w:color w:val="000000"/>
                <w:kern w:val="0"/>
                <w:sz w:val="21"/>
                <w:szCs w:val="21"/>
              </w:rPr>
              <w:t>一期主要为道路工程，建设道路总长约7763米，并于道路设置广告牌及配套建设供水、供电、污水管网、停车场等基础设施工程；二期包含新建道路工程及电力迁改工程，其中拟建设道路总长约3776米，并于道路设置广告牌及配套建设供水、供电、污水管网、停车场等基础设施工程，拟对市民南片区的110kV泥稀北线、220kV双回路湛泥线泥榭线、220kV单回路泥河线、220kV泥菠甲乙线及110kV泥心线实施电力迁改，总长约17.90公里。</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2022-2028</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70000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70000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茂名新湾建筑投资有限公司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茂名高新区七迳镇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cs="Times New Roman Regular"/>
                <w:color w:val="000000"/>
                <w:kern w:val="0"/>
                <w:sz w:val="21"/>
                <w:szCs w:val="21"/>
              </w:rPr>
              <w:t>9</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cs="Times New Roman Regular"/>
                <w:color w:val="000000"/>
                <w:kern w:val="0"/>
                <w:sz w:val="21"/>
                <w:szCs w:val="21"/>
              </w:rPr>
              <w:t>茂名高新区</w:t>
            </w:r>
            <w:r>
              <w:rPr>
                <w:rFonts w:hint="default" w:ascii="Times New Roman Regular" w:hAnsi="Times New Roman Regular" w:eastAsia="仿宋_GB2312" w:cs="Times New Roman Regular"/>
                <w:color w:val="000000"/>
                <w:kern w:val="0"/>
                <w:sz w:val="21"/>
                <w:szCs w:val="21"/>
              </w:rPr>
              <w:t>厂前村至那艮村连接线道路工程</w:t>
            </w:r>
            <w:r>
              <w:rPr>
                <w:rFonts w:hint="default" w:ascii="Times New Roman Regular" w:hAnsi="Times New Roman Regular" w:cs="Times New Roman Regular"/>
                <w:color w:val="000000"/>
                <w:kern w:val="0"/>
                <w:sz w:val="21"/>
                <w:szCs w:val="21"/>
              </w:rPr>
              <w:t>（一期）</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新建道路2.525公里。</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2020-202</w:t>
            </w:r>
            <w:r>
              <w:rPr>
                <w:rFonts w:hint="default" w:ascii="Times New Roman Regular" w:hAnsi="Times New Roman Regular" w:cs="Times New Roman Regular"/>
                <w:color w:val="000000"/>
                <w:kern w:val="0"/>
                <w:sz w:val="21"/>
                <w:szCs w:val="21"/>
              </w:rPr>
              <w:t>2</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15508</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cs="Times New Roman Regular"/>
                <w:color w:val="000000"/>
                <w:kern w:val="0"/>
                <w:sz w:val="21"/>
                <w:szCs w:val="21"/>
              </w:rPr>
              <w:t>3962</w:t>
            </w: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cs="Times New Roman Regular"/>
                <w:color w:val="000000"/>
                <w:kern w:val="0"/>
                <w:sz w:val="21"/>
                <w:szCs w:val="21"/>
              </w:rPr>
              <w:t>11546</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广东茂化发展有限公司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茂名高新区七迳镇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w:t>
            </w:r>
            <w:r>
              <w:rPr>
                <w:rFonts w:hint="default" w:ascii="Times New Roman Regular" w:hAnsi="Times New Roman Regular" w:cs="Times New Roman Regular"/>
                <w:color w:val="000000"/>
                <w:kern w:val="0"/>
                <w:sz w:val="21"/>
                <w:szCs w:val="21"/>
              </w:rPr>
              <w:t>0</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茂名高新区棚户区改造项目（一期）</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拟搬迁安置村民709户，采用实物安置</w:t>
            </w:r>
            <w:r>
              <w:rPr>
                <w:rFonts w:hint="eastAsia" w:ascii="Times New Roman Regular" w:hAnsi="Times New Roman Regular" w:eastAsia="仿宋_GB2312" w:cs="Times New Roman Regular"/>
                <w:color w:val="000000"/>
                <w:kern w:val="0"/>
                <w:sz w:val="21"/>
                <w:szCs w:val="21"/>
                <w:lang w:eastAsia="zh-CN"/>
              </w:rPr>
              <w:t>（</w:t>
            </w:r>
            <w:r>
              <w:rPr>
                <w:rFonts w:hint="default" w:ascii="Times New Roman Regular" w:hAnsi="Times New Roman Regular" w:eastAsia="仿宋_GB2312" w:cs="Times New Roman Regular"/>
                <w:color w:val="000000"/>
                <w:kern w:val="0"/>
                <w:sz w:val="21"/>
                <w:szCs w:val="21"/>
              </w:rPr>
              <w:t>公寓式安置</w:t>
            </w:r>
            <w:r>
              <w:rPr>
                <w:rFonts w:hint="eastAsia" w:ascii="Times New Roman Regular" w:hAnsi="Times New Roman Regular" w:eastAsia="仿宋_GB2312" w:cs="Times New Roman Regular"/>
                <w:color w:val="000000"/>
                <w:kern w:val="0"/>
                <w:sz w:val="21"/>
                <w:szCs w:val="21"/>
                <w:lang w:eastAsia="zh-CN"/>
              </w:rPr>
              <w:t>）</w:t>
            </w:r>
            <w:r>
              <w:rPr>
                <w:rFonts w:hint="default" w:ascii="Times New Roman Regular" w:hAnsi="Times New Roman Regular" w:eastAsia="仿宋_GB2312" w:cs="Times New Roman Regular"/>
                <w:color w:val="000000"/>
                <w:kern w:val="0"/>
                <w:sz w:val="21"/>
                <w:szCs w:val="21"/>
              </w:rPr>
              <w:t>，拟建公寓总建筑面积约23万㎡。</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2020-2022</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75426</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42417</w:t>
            </w: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68426</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茂名高新开发有限公司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w:t>
            </w:r>
            <w:r>
              <w:rPr>
                <w:rFonts w:hint="default" w:ascii="Times New Roman Regular" w:hAnsi="Times New Roman Regular" w:cs="Times New Roman Regular"/>
                <w:color w:val="000000"/>
                <w:kern w:val="0"/>
                <w:sz w:val="21"/>
                <w:szCs w:val="21"/>
              </w:rPr>
              <w:t>1</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茂名国家高新区七迳镇老旧小区改造项目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本项目拟对高新区七迳镇老旧小区基础设施进行改造，主要包含道路改造工程，市政管网铺设工程，房屋综合整治工程、公共设施提升工程、绿化改造工程等。其中改造道路总面积74929平方米，市政管网铺设长度7463米。</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2020-2022</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38600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2472</w:t>
            </w: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36128</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广东茂化发展有限公司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w:t>
            </w:r>
            <w:r>
              <w:rPr>
                <w:rFonts w:hint="default" w:ascii="Times New Roman Regular" w:hAnsi="Times New Roman Regular" w:cs="Times New Roman Regular"/>
                <w:color w:val="000000"/>
                <w:kern w:val="0"/>
                <w:sz w:val="21"/>
                <w:szCs w:val="21"/>
              </w:rPr>
              <w:t>2</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茂名保利奥体大都汇</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项目用地面积</w:t>
            </w:r>
            <w:r>
              <w:rPr>
                <w:rFonts w:hint="default" w:ascii="Times New Roman" w:hAnsi="Times New Roman" w:eastAsia="仿宋_GB2312" w:cs="Times New Roman"/>
                <w:color w:val="000000"/>
                <w:kern w:val="0"/>
                <w:sz w:val="21"/>
                <w:szCs w:val="21"/>
              </w:rPr>
              <w:t>1219875</w:t>
            </w:r>
            <w:r>
              <w:rPr>
                <w:rFonts w:hint="default" w:ascii="Times New Roman Regular" w:hAnsi="Times New Roman Regular" w:eastAsia="仿宋_GB2312" w:cs="Times New Roman Regular"/>
                <w:color w:val="000000"/>
                <w:kern w:val="0"/>
                <w:sz w:val="21"/>
                <w:szCs w:val="21"/>
              </w:rPr>
              <w:t>㎡，建筑面积</w:t>
            </w:r>
            <w:r>
              <w:rPr>
                <w:rFonts w:hint="default" w:ascii="Times New Roman" w:hAnsi="Times New Roman" w:eastAsia="仿宋_GB2312" w:cs="Times New Roman"/>
                <w:color w:val="000000"/>
                <w:kern w:val="0"/>
                <w:sz w:val="21"/>
                <w:szCs w:val="21"/>
              </w:rPr>
              <w:t>2753573㎡</w:t>
            </w:r>
            <w:r>
              <w:rPr>
                <w:rFonts w:hint="default" w:ascii="Times New Roman Regular" w:hAnsi="Times New Roman Regular" w:eastAsia="仿宋_GB2312" w:cs="Times New Roman Regular"/>
                <w:color w:val="000000"/>
                <w:kern w:val="0"/>
                <w:sz w:val="21"/>
                <w:szCs w:val="21"/>
              </w:rPr>
              <w:t>，主要建筑为商业、住宅、酒店、公寓、学校、游泳场馆、会展场馆、体育馆、体育场、全民健身中心和市政路等配套。</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2020-2030</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1370273</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57779</w:t>
            </w: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590000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茂名市保臻置业有限公司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茂名共青河新城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1" w:type="dxa"/>
            <w:vAlign w:val="center"/>
          </w:tcPr>
          <w:p>
            <w:pPr>
              <w:widowControl/>
              <w:spacing w:line="320" w:lineRule="exact"/>
              <w:ind w:firstLine="0" w:firstLineChars="0"/>
              <w:jc w:val="center"/>
              <w:textAlignment w:val="center"/>
              <w:rPr>
                <w:rFonts w:hint="eastAsia" w:ascii="Times New Roman Regular" w:hAnsi="Times New Roman Regular" w:eastAsia="仿宋_GB2312" w:cs="Times New Roman Regular"/>
                <w:color w:val="000000"/>
                <w:kern w:val="0"/>
                <w:sz w:val="21"/>
                <w:szCs w:val="21"/>
                <w:lang w:val="en-US" w:eastAsia="zh-CN"/>
              </w:rPr>
            </w:pPr>
            <w:r>
              <w:rPr>
                <w:rFonts w:hint="default" w:ascii="Times New Roman Regular" w:hAnsi="Times New Roman Regular" w:eastAsia="仿宋_GB2312" w:cs="Times New Roman Regular"/>
                <w:color w:val="000000"/>
                <w:kern w:val="0"/>
                <w:sz w:val="21"/>
                <w:szCs w:val="21"/>
              </w:rPr>
              <w:t>1</w:t>
            </w:r>
            <w:r>
              <w:rPr>
                <w:rFonts w:hint="eastAsia" w:ascii="Times New Roman Regular" w:hAnsi="Times New Roman Regular" w:eastAsia="仿宋_GB2312" w:cs="Times New Roman Regular"/>
                <w:color w:val="000000"/>
                <w:kern w:val="0"/>
                <w:sz w:val="21"/>
                <w:szCs w:val="21"/>
                <w:lang w:val="en-US" w:eastAsia="zh-CN"/>
              </w:rPr>
              <w:t>3</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茂名河西工业区基础设施提升项目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建设新能源公交服务、智能化停车场等交通配套设施；建设4条宽8米、长共约16公里的道路；建设信息化网、视频监控及解说导向系统等；建设导向标识、全民休闲健身场所；用电、用水、污水处理、垃圾分类处理、公共卫生间等基础设施改造升级；露天矿矿业遗迹活化利用；露天矿矿坑环境综合治理、生态修复及周边环境治理。</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2020-2023</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42000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891</w:t>
            </w: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40969</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茂名市露天矿生态公园管理处</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茂名高新区露天矿区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b/>
                <w:bCs/>
                <w:color w:val="000000"/>
                <w:kern w:val="0"/>
                <w:sz w:val="21"/>
                <w:szCs w:val="21"/>
                <w:highlight w:val="none"/>
              </w:rPr>
              <w:t>二</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b/>
                <w:bCs/>
                <w:color w:val="000000"/>
                <w:kern w:val="0"/>
                <w:sz w:val="21"/>
                <w:szCs w:val="21"/>
                <w:highlight w:val="none"/>
              </w:rPr>
              <w:t>预备项目（</w:t>
            </w:r>
            <w:r>
              <w:rPr>
                <w:rFonts w:hint="default" w:ascii="Times New Roman Regular" w:hAnsi="Times New Roman Regular" w:cs="Times New Roman Regular"/>
                <w:b/>
                <w:bCs/>
                <w:color w:val="000000"/>
                <w:kern w:val="0"/>
                <w:sz w:val="21"/>
                <w:szCs w:val="21"/>
                <w:highlight w:val="none"/>
              </w:rPr>
              <w:t>16个</w:t>
            </w:r>
            <w:r>
              <w:rPr>
                <w:rFonts w:hint="default" w:ascii="Times New Roman Regular" w:hAnsi="Times New Roman Regular" w:eastAsia="仿宋_GB2312" w:cs="Times New Roman Regular"/>
                <w:b/>
                <w:bCs/>
                <w:color w:val="000000"/>
                <w:kern w:val="0"/>
                <w:sz w:val="21"/>
                <w:szCs w:val="21"/>
                <w:highlight w:val="none"/>
              </w:rPr>
              <w:t>）</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cs="Times New Roman Regular"/>
                <w:b/>
                <w:bCs/>
                <w:color w:val="000000"/>
                <w:kern w:val="0"/>
                <w:sz w:val="21"/>
                <w:szCs w:val="21"/>
                <w:highlight w:val="none"/>
                <w:lang w:val="en-US" w:eastAsia="zh-CN"/>
              </w:rPr>
            </w:pPr>
            <w:r>
              <w:rPr>
                <w:rFonts w:hint="eastAsia" w:ascii="Times New Roman Regular" w:hAnsi="Times New Roman Regular" w:cs="Times New Roman Regular"/>
                <w:b/>
                <w:bCs/>
                <w:color w:val="000000"/>
                <w:kern w:val="0"/>
                <w:sz w:val="21"/>
                <w:szCs w:val="21"/>
                <w:highlight w:val="none"/>
                <w:lang w:val="en-US" w:eastAsia="zh-CN"/>
              </w:rPr>
              <w:t>3961880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cs="Times New Roman Regular"/>
                <w:b/>
                <w:bCs/>
                <w:color w:val="000000"/>
                <w:kern w:val="0"/>
                <w:sz w:val="21"/>
                <w:szCs w:val="21"/>
                <w:highlight w:val="none"/>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eastAsia" w:ascii="Times New Roman Regular" w:hAnsi="Times New Roman Regular" w:cs="Times New Roman Regular"/>
                <w:b/>
                <w:bCs/>
                <w:color w:val="000000"/>
                <w:kern w:val="0"/>
                <w:sz w:val="21"/>
                <w:szCs w:val="21"/>
                <w:highlight w:val="none"/>
                <w:lang w:val="en-US" w:eastAsia="zh-CN"/>
              </w:rPr>
              <w:t>3961880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乙烯</w:t>
            </w:r>
            <w:r>
              <w:rPr>
                <w:rFonts w:hint="default" w:ascii="Times New Roman Regular" w:hAnsi="Times New Roman Regular" w:cs="Times New Roman Regular"/>
                <w:color w:val="000000"/>
                <w:kern w:val="0"/>
                <w:sz w:val="21"/>
                <w:szCs w:val="21"/>
              </w:rPr>
              <w:t>提质改造</w:t>
            </w:r>
            <w:r>
              <w:rPr>
                <w:rFonts w:hint="default" w:ascii="Times New Roman Regular" w:hAnsi="Times New Roman Regular" w:eastAsia="仿宋_GB2312" w:cs="Times New Roman Regular"/>
                <w:color w:val="000000"/>
                <w:kern w:val="0"/>
                <w:sz w:val="21"/>
                <w:szCs w:val="21"/>
              </w:rPr>
              <w:t>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化工1号裂解装置乙烯产量扩能到100万吨/年及拟建12套装置。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w:t>
            </w:r>
            <w:r>
              <w:rPr>
                <w:rFonts w:hint="eastAsia" w:ascii="Times New Roman Regular" w:hAnsi="Times New Roman Regular" w:eastAsia="仿宋_GB2312" w:cs="Times New Roman Regular"/>
                <w:color w:val="000000"/>
                <w:kern w:val="0"/>
                <w:sz w:val="21"/>
                <w:szCs w:val="21"/>
                <w:lang w:val="en-US" w:eastAsia="zh-CN"/>
              </w:rPr>
              <w:t>2</w:t>
            </w:r>
            <w:r>
              <w:rPr>
                <w:rFonts w:hint="default" w:ascii="Times New Roman Regular" w:hAnsi="Times New Roman Regular" w:eastAsia="仿宋_GB2312" w:cs="Times New Roman Regular"/>
                <w:color w:val="000000"/>
                <w:kern w:val="0"/>
                <w:sz w:val="21"/>
                <w:szCs w:val="21"/>
              </w:rPr>
              <w:t>-2025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2500000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2500000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中国石油化工股份有限公司茂名分公司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茂名高新区七迳镇乙烯厂内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2</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茂名国家高新区农产品冷链物流基地项目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拟建农产品冷链物流基地用地面积20亩，农产品年流通规模1万吨。项目总建筑面积为14200平方米。其中：A仓库建筑面积5000平方米；B冷库建筑面积6500平方米；C清洗分拣间建筑面积800平方米；D净菜加工车间（含中央厨房）建筑面积1000平方米；E包装配送间建筑面积500平方米；F其它配套用房建筑面积200平方米。G检测中心建筑面积200平方米。</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w:t>
            </w:r>
            <w:r>
              <w:rPr>
                <w:rFonts w:hint="eastAsia" w:ascii="Times New Roman Regular" w:hAnsi="Times New Roman Regular" w:eastAsia="仿宋_GB2312" w:cs="Times New Roman Regular"/>
                <w:color w:val="000000"/>
                <w:kern w:val="0"/>
                <w:sz w:val="21"/>
                <w:szCs w:val="21"/>
                <w:lang w:val="en-US" w:eastAsia="zh-CN"/>
              </w:rPr>
              <w:t>2</w:t>
            </w:r>
            <w:r>
              <w:rPr>
                <w:rFonts w:hint="default" w:ascii="Times New Roman Regular" w:hAnsi="Times New Roman Regular" w:eastAsia="仿宋_GB2312" w:cs="Times New Roman Regular"/>
                <w:color w:val="000000"/>
                <w:kern w:val="0"/>
                <w:sz w:val="21"/>
                <w:szCs w:val="21"/>
              </w:rPr>
              <w:t>-2024</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5600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5600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广东茂化发展有限公司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3</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highlight w:val="none"/>
                <w:lang w:val="en-US" w:eastAsia="zh-CN" w:bidi="ar-SA"/>
              </w:rPr>
            </w:pPr>
            <w:r>
              <w:rPr>
                <w:rFonts w:hint="default" w:ascii="Times New Roman Regular" w:hAnsi="Times New Roman Regular" w:eastAsia="仿宋_GB2312" w:cs="Times New Roman Regular"/>
                <w:color w:val="000000"/>
                <w:kern w:val="0"/>
                <w:sz w:val="21"/>
                <w:szCs w:val="21"/>
              </w:rPr>
              <w:t>茂名高新区岭南现代农业科学与技术广东省实验室茂名分中心</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highlight w:val="none"/>
                <w:lang w:val="en-US" w:eastAsia="zh-CN" w:bidi="ar-SA"/>
              </w:rPr>
            </w:pPr>
            <w:r>
              <w:rPr>
                <w:rFonts w:hint="default" w:ascii="Times New Roman Regular" w:hAnsi="Times New Roman Regular" w:eastAsia="仿宋_GB2312" w:cs="Times New Roman Regular"/>
                <w:color w:val="000000"/>
                <w:kern w:val="0"/>
                <w:sz w:val="21"/>
                <w:szCs w:val="21"/>
              </w:rPr>
              <w:t>建设科研交流中心、实验室大楼、科技孵化器、田间实验室、培训中心、试验</w:t>
            </w:r>
            <w:r>
              <w:rPr>
                <w:rFonts w:hint="default" w:ascii="Times New Roman Regular" w:hAnsi="Times New Roman Regular" w:cs="Times New Roman Regular"/>
                <w:color w:val="000000"/>
                <w:kern w:val="0"/>
                <w:sz w:val="21"/>
                <w:szCs w:val="21"/>
              </w:rPr>
              <w:t>示范</w:t>
            </w:r>
            <w:r>
              <w:rPr>
                <w:rFonts w:hint="default" w:ascii="Times New Roman Regular" w:hAnsi="Times New Roman Regular" w:eastAsia="仿宋_GB2312" w:cs="Times New Roman Regular"/>
                <w:color w:val="000000"/>
                <w:kern w:val="0"/>
                <w:sz w:val="21"/>
                <w:szCs w:val="21"/>
              </w:rPr>
              <w:t>基础设施及生活</w:t>
            </w:r>
            <w:r>
              <w:rPr>
                <w:rFonts w:hint="default" w:ascii="Times New Roman Regular" w:hAnsi="Times New Roman Regular" w:cs="Times New Roman Regular"/>
                <w:color w:val="000000"/>
                <w:kern w:val="0"/>
                <w:sz w:val="21"/>
                <w:szCs w:val="21"/>
              </w:rPr>
              <w:t>配套</w:t>
            </w:r>
            <w:r>
              <w:rPr>
                <w:rFonts w:hint="default" w:ascii="Times New Roman Regular" w:hAnsi="Times New Roman Regular" w:eastAsia="仿宋_GB2312" w:cs="Times New Roman Regular"/>
                <w:color w:val="000000"/>
                <w:kern w:val="0"/>
                <w:sz w:val="21"/>
                <w:szCs w:val="21"/>
              </w:rPr>
              <w:t>设施；购置实验室仪器设备、人才引进、科学研究等支出。</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highlight w:val="none"/>
                <w:lang w:val="en-US" w:eastAsia="zh-CN" w:bidi="ar-SA"/>
              </w:rPr>
            </w:pPr>
            <w:r>
              <w:rPr>
                <w:rFonts w:hint="default" w:ascii="Times New Roman Regular" w:hAnsi="Times New Roman Regular" w:eastAsia="仿宋_GB2312" w:cs="Times New Roman Regular"/>
                <w:color w:val="000000"/>
                <w:kern w:val="0"/>
                <w:sz w:val="21"/>
                <w:szCs w:val="21"/>
              </w:rPr>
              <w:t>2021-2022</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highlight w:val="none"/>
                <w:lang w:val="en-US" w:eastAsia="zh-CN" w:bidi="ar-SA"/>
              </w:rPr>
            </w:pPr>
            <w:r>
              <w:rPr>
                <w:rFonts w:hint="default" w:ascii="Times New Roman Regular" w:hAnsi="Times New Roman Regular" w:eastAsia="仿宋_GB2312" w:cs="Times New Roman Regular"/>
                <w:color w:val="000000"/>
                <w:kern w:val="0"/>
                <w:sz w:val="21"/>
                <w:szCs w:val="21"/>
              </w:rPr>
              <w:t>1</w:t>
            </w:r>
            <w:r>
              <w:rPr>
                <w:rFonts w:hint="eastAsia" w:ascii="Times New Roman Regular" w:hAnsi="Times New Roman Regular" w:eastAsia="仿宋_GB2312" w:cs="Times New Roman Regular"/>
                <w:color w:val="000000"/>
                <w:kern w:val="0"/>
                <w:sz w:val="21"/>
                <w:szCs w:val="21"/>
                <w:lang w:val="en-US" w:eastAsia="zh-CN"/>
              </w:rPr>
              <w:t>800</w:t>
            </w:r>
            <w:r>
              <w:rPr>
                <w:rFonts w:hint="default" w:ascii="Times New Roman Regular" w:hAnsi="Times New Roman Regular" w:eastAsia="仿宋_GB2312" w:cs="Times New Roman Regular"/>
                <w:color w:val="000000"/>
                <w:kern w:val="0"/>
                <w:sz w:val="21"/>
                <w:szCs w:val="21"/>
              </w:rPr>
              <w:t>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highlight w:val="none"/>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highlight w:val="none"/>
                <w:lang w:val="en-US" w:eastAsia="zh-CN" w:bidi="ar-SA"/>
              </w:rPr>
            </w:pPr>
            <w:r>
              <w:rPr>
                <w:rFonts w:hint="default" w:ascii="Times New Roman Regular" w:hAnsi="Times New Roman Regular" w:eastAsia="仿宋_GB2312" w:cs="Times New Roman Regular"/>
                <w:color w:val="000000"/>
                <w:kern w:val="0"/>
                <w:sz w:val="21"/>
                <w:szCs w:val="21"/>
              </w:rPr>
              <w:t>1</w:t>
            </w:r>
            <w:r>
              <w:rPr>
                <w:rFonts w:hint="eastAsia" w:ascii="Times New Roman Regular" w:hAnsi="Times New Roman Regular" w:eastAsia="仿宋_GB2312" w:cs="Times New Roman Regular"/>
                <w:color w:val="000000"/>
                <w:kern w:val="0"/>
                <w:sz w:val="21"/>
                <w:szCs w:val="21"/>
                <w:lang w:val="en-US" w:eastAsia="zh-CN"/>
              </w:rPr>
              <w:t>800</w:t>
            </w:r>
            <w:r>
              <w:rPr>
                <w:rFonts w:hint="default" w:ascii="Times New Roman Regular" w:hAnsi="Times New Roman Regular" w:eastAsia="仿宋_GB2312" w:cs="Times New Roman Regular"/>
                <w:color w:val="000000"/>
                <w:kern w:val="0"/>
                <w:sz w:val="21"/>
                <w:szCs w:val="21"/>
              </w:rPr>
              <w:t>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highlight w:val="none"/>
                <w:lang w:val="en-US" w:eastAsia="zh-CN" w:bidi="ar-SA"/>
              </w:rPr>
            </w:pPr>
            <w:r>
              <w:rPr>
                <w:rFonts w:hint="default" w:ascii="Times New Roman Regular" w:hAnsi="Times New Roman Regular" w:eastAsia="仿宋_GB2312" w:cs="Times New Roman Regular"/>
                <w:color w:val="000000"/>
                <w:kern w:val="0"/>
                <w:sz w:val="21"/>
                <w:szCs w:val="21"/>
              </w:rPr>
              <w:t>茂名市农业科技推广中心</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highlight w:val="none"/>
                <w:lang w:val="en-US" w:eastAsia="zh-CN" w:bidi="ar-SA"/>
              </w:rPr>
            </w:pPr>
            <w:r>
              <w:rPr>
                <w:rFonts w:hint="default" w:ascii="Times New Roman Regular" w:hAnsi="Times New Roman Regular" w:eastAsia="仿宋_GB2312" w:cs="Times New Roman Regular"/>
                <w:color w:val="000000"/>
                <w:kern w:val="0"/>
                <w:sz w:val="21"/>
                <w:szCs w:val="21"/>
              </w:rPr>
              <w:t>茂名高新区七迳镇市民片区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4</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茂名国家高新区共青湖创新中心基础设施项目</w:t>
            </w:r>
          </w:p>
        </w:tc>
        <w:tc>
          <w:tcPr>
            <w:tcW w:w="3728" w:type="dxa"/>
            <w:vAlign w:val="center"/>
          </w:tcPr>
          <w:p>
            <w:pPr>
              <w:widowControl/>
              <w:spacing w:line="320" w:lineRule="exact"/>
              <w:ind w:firstLine="0" w:firstLineChars="0"/>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共青湖区域为茂名高新区核心规划区域，拟将茂名国家高新区共青湖区域打造成为科技创新核心区，新建道路9.7km，包含纬六路、山水南路、纬七路、坂田路、大成路、经六路、经八路、经七路等路网，并配套建</w:t>
            </w:r>
            <w:r>
              <w:rPr>
                <w:rFonts w:hint="default" w:ascii="Times New Roman Regular" w:hAnsi="Times New Roman Regular" w:cs="Times New Roman Regular"/>
                <w:color w:val="000000"/>
                <w:kern w:val="0"/>
                <w:sz w:val="21"/>
                <w:szCs w:val="21"/>
              </w:rPr>
              <w:t>设</w:t>
            </w:r>
            <w:r>
              <w:rPr>
                <w:rFonts w:hint="default" w:ascii="Times New Roman Regular" w:hAnsi="Times New Roman Regular" w:eastAsia="仿宋_GB2312" w:cs="Times New Roman Regular"/>
                <w:color w:val="000000"/>
                <w:kern w:val="0"/>
                <w:sz w:val="21"/>
                <w:szCs w:val="21"/>
              </w:rPr>
              <w:t>绿化、供水、供电、污水管网、停车场等基础设施工程。</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2021-2027</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67320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67320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茂名新湾建筑投资有限公司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茂名高新区七迳镇市民片区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highlight w:val="none"/>
              </w:rPr>
            </w:pPr>
            <w:r>
              <w:rPr>
                <w:rFonts w:hint="default" w:ascii="Times New Roman Regular" w:hAnsi="Times New Roman Regular" w:eastAsia="仿宋_GB2312" w:cs="Times New Roman Regular"/>
                <w:color w:val="000000"/>
                <w:kern w:val="0"/>
                <w:sz w:val="21"/>
                <w:szCs w:val="21"/>
              </w:rPr>
              <w:t>5</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茂名国家高新区创新片区基础设施配套项目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以科技创新为核心，大力发展信息技术、新能源汽车等产业。拟建设标准厂房22.5万㎡，新建道路18.3km，包含民兴路（高新一路）、永和路（高新二路）、兴茂中路（高新三路）、盛誉路（高新四路）、宁意路、国信路、努力路、火炬路、安平路等路网，并配套建设绿化、供水、供电、污水管网、停车场等基础设施工程。</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2021-2027</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150000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150000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茂名国信产业园建设有限公司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茂名高新区西南片区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6</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国道G228线改建工程（一期）（高新大道东延线）建设工程</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新建道路全长3025米，西起茂名大道，东接潘州大道，道路红线宽60米，接一级公路设计标准，设计时速80km/h，工程建设内容包括道路路基、路面工程，以及附属的交通、排水、照明、绿化、管线等工程。</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2021-2023</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32000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32000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茂名高新开发有限公司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7</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茂名国家高新区化工园区搬迁安置及城市更新土地整理改造项目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本期搬迁安置共涉及9条自然村，拆迁面积约33万平方米，涉及户数约920户，群众约4800人，并对南山片区进行升级改造，建设路网、市场、垃圾处理站、供水、供电、污水管网等公共基础配套设施工程，为茂名国家高新区提供更加完善的生活配套，提升居民的幸福感。</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2021-2027</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500000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500000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茂名新湾建筑投资有限公司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8</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茂名石化乙烯提质改造配套化工园区排水工程</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本项目为茂名石化乙烯提质改造配套化工园区排水工程，主要是完善茂名石化炼油转型升级及乙烯提质改造项目的基础配套设施，助力茂名打造成世界级石化产业基地。其中排澳内海方向新建及改造排水工程总长19.095km，设计排水流量为10m³/s；排袂花江方向综合整治河长15.40km，设计排水流量为50m³/s，设计防洪标准为20年一遇。</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2022-2023</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130000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130000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广东茂化发展有限公司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茂名高新区、茂南区、电白区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9</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highlight w:val="none"/>
              </w:rPr>
              <w:t>茂名市公安局高新技术产业开发区分局业务技术用房项目</w:t>
            </w:r>
          </w:p>
        </w:tc>
        <w:tc>
          <w:tcPr>
            <w:tcW w:w="3728" w:type="dxa"/>
            <w:vAlign w:val="center"/>
          </w:tcPr>
          <w:p>
            <w:pPr>
              <w:widowControl/>
              <w:spacing w:line="320" w:lineRule="exact"/>
              <w:ind w:firstLine="0" w:firstLineChars="0"/>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highlight w:val="none"/>
              </w:rPr>
              <w:t>项目规划用地面积约14634.04平方米，拟建地下一层，地上五层的业务技术用房。总建筑面积5237.20平方米，其中地上建筑面积1000平方米。包括业务技术用房和相关配套公共辅助工程，业务技术用房内设置指挥中心用房、办案用房、窗口用房等12类功能用房和附属用房。</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highlight w:val="none"/>
              </w:rPr>
              <w:t>2023-2025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highlight w:val="none"/>
              </w:rPr>
              <w:t>1988</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highlight w:val="none"/>
              </w:rPr>
              <w:t>1988</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highlight w:val="none"/>
              </w:rPr>
              <w:t>茂名市公安局高新技术产业开发区分局</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highlight w:val="none"/>
              </w:rPr>
              <w:t>茂名高新区七迳镇尼乔村委会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10</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茂名高新区清研新材料产业园配套设施建设项目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本项目总占地面积为61380.52平方米，总建筑面积为29125.98平方米，分为两期建设，建设内容如下：</w:t>
            </w:r>
          </w:p>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一期占地面积约为38224.48平方米，总建筑面积为14817.94平方米，其中，建设1#甲类厂房、2#甲类厂房、3#甲类厂房、4#甲类厂房、4座甲类仓库、综合楼、控制室、消防水泵站及公用工程站、门房和罐区、污水处理设施、初期雨水池、事故水池、管廊、室外管线工程。</w:t>
            </w:r>
          </w:p>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二期占地面积约为23156.04平方米，总建筑面积为14308.04平方米，其中，建设5#甲类厂房、6#甲类厂房、7#甲类厂房、2座甲类仓库、2座丙类仓库、公用工程站及机修间和室外管线工程。</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2022-2025</w:t>
            </w:r>
          </w:p>
        </w:tc>
        <w:tc>
          <w:tcPr>
            <w:tcW w:w="1035" w:type="dxa"/>
            <w:vAlign w:val="center"/>
          </w:tcPr>
          <w:p>
            <w:pPr>
              <w:widowControl/>
              <w:spacing w:line="320" w:lineRule="exact"/>
              <w:ind w:firstLine="0" w:firstLineChars="0"/>
              <w:jc w:val="center"/>
              <w:textAlignment w:val="center"/>
              <w:rPr>
                <w:rFonts w:hint="eastAsia" w:ascii="Times New Roman Regular" w:hAnsi="Times New Roman Regular" w:eastAsia="仿宋_GB2312" w:cs="Times New Roman Regular"/>
                <w:color w:val="000000"/>
                <w:kern w:val="0"/>
                <w:sz w:val="21"/>
                <w:szCs w:val="21"/>
                <w:lang w:eastAsia="zh-CN"/>
              </w:rPr>
            </w:pPr>
            <w:r>
              <w:rPr>
                <w:rFonts w:hint="default" w:ascii="Times New Roman Regular" w:hAnsi="Times New Roman Regular" w:eastAsia="仿宋_GB2312" w:cs="Times New Roman Regular"/>
                <w:color w:val="000000"/>
                <w:kern w:val="0"/>
                <w:sz w:val="21"/>
                <w:szCs w:val="21"/>
              </w:rPr>
              <w:t>2108</w:t>
            </w:r>
            <w:r>
              <w:rPr>
                <w:rFonts w:hint="eastAsia" w:ascii="Times New Roman Regular" w:hAnsi="Times New Roman Regular" w:eastAsia="仿宋_GB2312" w:cs="Times New Roman Regular"/>
                <w:color w:val="000000"/>
                <w:kern w:val="0"/>
                <w:sz w:val="21"/>
                <w:szCs w:val="21"/>
                <w:lang w:val="en-US" w:eastAsia="zh-CN"/>
              </w:rPr>
              <w:t>2</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2108</w:t>
            </w:r>
            <w:r>
              <w:rPr>
                <w:rFonts w:hint="eastAsia" w:ascii="Times New Roman Regular" w:hAnsi="Times New Roman Regular" w:eastAsia="仿宋_GB2312" w:cs="Times New Roman Regular"/>
                <w:color w:val="000000"/>
                <w:kern w:val="0"/>
                <w:sz w:val="21"/>
                <w:szCs w:val="21"/>
                <w:lang w:val="en-US" w:eastAsia="zh-CN"/>
              </w:rPr>
              <w:t>2</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茂名高新发展集团有限公司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茂名高新区西南片区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w:t>
            </w:r>
            <w:r>
              <w:rPr>
                <w:rFonts w:hint="default" w:ascii="Times New Roman Regular" w:hAnsi="Times New Roman Regular" w:cs="Times New Roman Regular"/>
                <w:color w:val="000000"/>
                <w:kern w:val="0"/>
                <w:sz w:val="21"/>
                <w:szCs w:val="21"/>
              </w:rPr>
              <w:t>1</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17万吨/年锂电池电解液溶剂、2万吨/年锂电池电解液项目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一期：10万吨/年碳酸乙烯酯置；5万吨/年碳酸丙烯酯装置；5万吨/年EC制碳酸二甲酯装置；5万吨/年PC制碳酸二甲酯装置；10万吨/年碳酸甲乙酯、2万吨/年碳酸二乙酯联产装置。</w:t>
            </w:r>
          </w:p>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二期：2万吨/年锂电池电解液装置。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2023-2025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110000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110000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东科（广东）新能源科技有限公司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茂名高新区西南片区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w:t>
            </w:r>
            <w:r>
              <w:rPr>
                <w:rFonts w:hint="default" w:ascii="Times New Roman Regular" w:hAnsi="Times New Roman Regular" w:cs="Times New Roman Regular"/>
                <w:color w:val="000000"/>
                <w:kern w:val="0"/>
                <w:sz w:val="21"/>
                <w:szCs w:val="21"/>
              </w:rPr>
              <w:t>2</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年产3万吨吐温和2万吨司盘项目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占地33000平方米，年产3万吨吐温和2万吨司盘。</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2023-2025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22129</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22129</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广东华纳化工有限公司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茂名高新区西南片区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w:t>
            </w:r>
            <w:r>
              <w:rPr>
                <w:rFonts w:hint="default" w:ascii="Times New Roman Regular" w:hAnsi="Times New Roman Regular" w:cs="Times New Roman Regular"/>
                <w:color w:val="000000"/>
                <w:kern w:val="0"/>
                <w:sz w:val="21"/>
                <w:szCs w:val="21"/>
              </w:rPr>
              <w:t>3</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eastAsia" w:ascii="Times New Roman Regular" w:hAnsi="Times New Roman Regular" w:eastAsia="仿宋_GB2312" w:cs="Times New Roman Regular"/>
                <w:color w:val="000000"/>
                <w:kern w:val="0"/>
                <w:sz w:val="21"/>
                <w:szCs w:val="21"/>
                <w:lang w:val="en-US" w:eastAsia="zh-CN"/>
              </w:rPr>
              <w:t>5万吨/年苯酐及25万吨/年环保增塑剂项目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eastAsia" w:ascii="Times New Roman Regular" w:hAnsi="Times New Roman Regular" w:eastAsia="仿宋_GB2312" w:cs="Times New Roman Regular"/>
                <w:color w:val="000000"/>
                <w:kern w:val="0"/>
                <w:sz w:val="21"/>
                <w:szCs w:val="21"/>
                <w:lang w:val="en-US" w:eastAsia="zh-CN"/>
              </w:rPr>
              <w:t>年产5万吨苯酐及25万吨/年环保增塑剂项目（增塑剂规模：年产10万吨/年DINP/ DOP装置，10万吨/年DOTP装置，5万吨/年多品种增塑剂）。</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2023-2025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51761</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51761</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广州市雄星塑料制品有限公司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茂名高新区西南片区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cs="Times New Roman Regular"/>
                <w:color w:val="000000"/>
                <w:kern w:val="0"/>
                <w:sz w:val="21"/>
                <w:szCs w:val="21"/>
              </w:rPr>
              <w:t>14</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eastAsia" w:ascii="Times New Roman Regular" w:hAnsi="Times New Roman Regular" w:eastAsia="仿宋_GB2312" w:cs="Times New Roman Regular"/>
                <w:color w:val="000000"/>
                <w:kern w:val="0"/>
                <w:sz w:val="21"/>
                <w:szCs w:val="21"/>
                <w:lang w:val="en-US" w:eastAsia="zh-CN"/>
              </w:rPr>
              <w:t>茂名国家高新区食品药品产业园基础设施项目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eastAsia" w:ascii="Times New Roman Regular" w:hAnsi="Times New Roman Regular" w:eastAsia="仿宋_GB2312" w:cs="Times New Roman Regular"/>
                <w:color w:val="000000"/>
                <w:kern w:val="0"/>
                <w:sz w:val="21"/>
                <w:szCs w:val="21"/>
                <w:lang w:val="en-US" w:eastAsia="zh-CN"/>
              </w:rPr>
              <w:t>食品药品产业园内建设3A屠宰场和食品深加工产业链，配套建设生态康养产业区内路网（长约27.8公里，宽10米、双向二车道、机动车道4米×2、绿化带1米×2）、绿化、亮化、通讯、供水、供电、污水、停车场等基础设施项目。</w:t>
            </w:r>
          </w:p>
        </w:tc>
        <w:tc>
          <w:tcPr>
            <w:tcW w:w="1111" w:type="dxa"/>
            <w:vAlign w:val="center"/>
          </w:tcPr>
          <w:p>
            <w:pPr>
              <w:widowControl/>
              <w:spacing w:line="320" w:lineRule="exact"/>
              <w:ind w:firstLine="0" w:firstLineChars="0"/>
              <w:jc w:val="center"/>
              <w:textAlignment w:val="center"/>
              <w:rPr>
                <w:rFonts w:hint="eastAsia"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2023-2025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60000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60000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广东茂化发展有限公司</w:t>
            </w:r>
          </w:p>
        </w:tc>
        <w:tc>
          <w:tcPr>
            <w:tcW w:w="1352" w:type="dxa"/>
            <w:vAlign w:val="center"/>
          </w:tcPr>
          <w:p>
            <w:pPr>
              <w:widowControl/>
              <w:spacing w:line="320" w:lineRule="exact"/>
              <w:ind w:firstLine="0" w:firstLineChars="0"/>
              <w:jc w:val="center"/>
              <w:textAlignment w:val="center"/>
              <w:rPr>
                <w:rFonts w:hint="eastAsia" w:ascii="Times New Roman Regular" w:hAnsi="Times New Roman Regular" w:eastAsia="仿宋_GB2312" w:cs="Times New Roman Regular"/>
                <w:color w:val="000000"/>
                <w:kern w:val="0"/>
                <w:sz w:val="21"/>
                <w:szCs w:val="21"/>
                <w:lang w:eastAsia="zh-CN"/>
              </w:rPr>
            </w:pPr>
            <w:r>
              <w:rPr>
                <w:rFonts w:hint="default" w:ascii="Times New Roman Regular" w:hAnsi="Times New Roman Regular" w:eastAsia="仿宋_GB2312" w:cs="Times New Roman Regular"/>
                <w:color w:val="000000"/>
                <w:kern w:val="0"/>
                <w:sz w:val="21"/>
                <w:szCs w:val="21"/>
              </w:rPr>
              <w:t>茂名高新区</w:t>
            </w:r>
            <w:r>
              <w:rPr>
                <w:rFonts w:hint="eastAsia" w:ascii="Times New Roman Regular" w:hAnsi="Times New Roman Regular" w:eastAsia="仿宋_GB2312" w:cs="Times New Roman Regular"/>
                <w:color w:val="000000"/>
                <w:kern w:val="0"/>
                <w:sz w:val="21"/>
                <w:szCs w:val="21"/>
                <w:lang w:val="en-US" w:eastAsia="zh-CN"/>
              </w:rPr>
              <w:t>七迳镇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cs="Times New Roman Regular"/>
                <w:color w:val="000000"/>
                <w:kern w:val="0"/>
                <w:sz w:val="21"/>
                <w:szCs w:val="21"/>
              </w:rPr>
              <w:t>15</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eastAsia" w:ascii="Times New Roman Regular" w:hAnsi="Times New Roman Regular" w:eastAsia="仿宋_GB2312" w:cs="Times New Roman Regular"/>
                <w:color w:val="000000"/>
                <w:kern w:val="0"/>
                <w:sz w:val="21"/>
                <w:szCs w:val="21"/>
                <w:lang w:val="en-US" w:eastAsia="zh-CN"/>
              </w:rPr>
              <w:t>30000吨/年对位酯项目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eastAsia" w:ascii="Times New Roman Regular" w:hAnsi="Times New Roman Regular" w:eastAsia="仿宋_GB2312" w:cs="Times New Roman Regular"/>
                <w:color w:val="000000"/>
                <w:kern w:val="0"/>
                <w:sz w:val="21"/>
                <w:szCs w:val="21"/>
                <w:lang w:val="en-US" w:eastAsia="zh-CN"/>
              </w:rPr>
              <w:t>在原来1000吨/年对位酯生产装置的基础上，扩能建设。</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eastAsia" w:ascii="Times New Roman Regular" w:hAnsi="Times New Roman Regular" w:eastAsia="仿宋_GB2312" w:cs="Times New Roman Regular"/>
                <w:color w:val="000000"/>
                <w:kern w:val="0"/>
                <w:sz w:val="21"/>
                <w:szCs w:val="21"/>
                <w:lang w:val="en-US" w:eastAsia="zh-CN"/>
              </w:rPr>
              <w:t>2023-2025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50000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50000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广东众和化塑股份公司、</w:t>
            </w:r>
            <w:r>
              <w:rPr>
                <w:rFonts w:hint="eastAsia" w:ascii="Times New Roman Regular" w:hAnsi="Times New Roman Regular" w:eastAsia="仿宋_GB2312" w:cs="Times New Roman Regular"/>
                <w:color w:val="000000"/>
                <w:kern w:val="0"/>
                <w:sz w:val="21"/>
                <w:szCs w:val="21"/>
                <w:lang w:val="en-US" w:eastAsia="zh-CN"/>
              </w:rPr>
              <w:br w:type="textWrapping"/>
            </w:r>
            <w:r>
              <w:rPr>
                <w:rFonts w:hint="eastAsia" w:ascii="Times New Roman Regular" w:hAnsi="Times New Roman Regular" w:eastAsia="仿宋_GB2312" w:cs="Times New Roman Regular"/>
                <w:color w:val="000000"/>
                <w:kern w:val="0"/>
                <w:sz w:val="21"/>
                <w:szCs w:val="21"/>
                <w:lang w:val="en-US" w:eastAsia="zh-CN"/>
              </w:rPr>
              <w:t>广东众和高新科技有限公司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茂名高新区西南片区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cs="Times New Roman Regular"/>
                <w:color w:val="000000"/>
                <w:kern w:val="0"/>
                <w:sz w:val="21"/>
                <w:szCs w:val="21"/>
                <w:highlight w:val="none"/>
              </w:rPr>
              <w:t>16</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粤西生命健康产业园项目（一期）</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项目占地约90亩，建设生命科普馆、医学检验检测中心、基因检测中心、基因、细胞制备中心、细胞库、专科医院、疗养院等。</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2023-2025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80000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80000</w:t>
            </w: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广东粤祥天源健康产业有限责任公司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茂名高新区</w:t>
            </w:r>
            <w:r>
              <w:rPr>
                <w:rFonts w:hint="eastAsia" w:ascii="Times New Roman Regular" w:hAnsi="Times New Roman Regular" w:eastAsia="仿宋_GB2312" w:cs="Times New Roman Regular"/>
                <w:color w:val="000000"/>
                <w:kern w:val="0"/>
                <w:sz w:val="21"/>
                <w:szCs w:val="21"/>
                <w:lang w:val="en-US" w:eastAsia="zh-CN"/>
              </w:rPr>
              <w:t>七迳镇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b/>
                <w:bCs/>
                <w:color w:val="000000"/>
                <w:kern w:val="0"/>
                <w:sz w:val="21"/>
                <w:szCs w:val="21"/>
              </w:rPr>
              <w:t>三</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b/>
                <w:bCs/>
                <w:color w:val="000000"/>
                <w:kern w:val="0"/>
                <w:sz w:val="21"/>
                <w:szCs w:val="21"/>
              </w:rPr>
              <w:t>储备项目（</w:t>
            </w:r>
            <w:r>
              <w:rPr>
                <w:rFonts w:hint="eastAsia" w:ascii="Times New Roman Regular" w:hAnsi="Times New Roman Regular" w:eastAsia="仿宋_GB2312" w:cs="Times New Roman Regular"/>
                <w:b/>
                <w:bCs/>
                <w:color w:val="000000"/>
                <w:kern w:val="0"/>
                <w:sz w:val="21"/>
                <w:szCs w:val="21"/>
                <w:lang w:val="en-US" w:eastAsia="zh-CN"/>
              </w:rPr>
              <w:t>20</w:t>
            </w:r>
            <w:r>
              <w:rPr>
                <w:rFonts w:hint="default" w:ascii="Times New Roman Regular" w:hAnsi="Times New Roman Regular" w:cs="Times New Roman Regular"/>
                <w:b/>
                <w:bCs/>
                <w:color w:val="000000"/>
                <w:kern w:val="0"/>
                <w:sz w:val="21"/>
                <w:szCs w:val="21"/>
              </w:rPr>
              <w:t>个</w:t>
            </w:r>
            <w:r>
              <w:rPr>
                <w:rFonts w:hint="default" w:ascii="Times New Roman Regular" w:hAnsi="Times New Roman Regular" w:eastAsia="仿宋_GB2312" w:cs="Times New Roman Regular"/>
                <w:b/>
                <w:bCs/>
                <w:color w:val="000000"/>
                <w:kern w:val="0"/>
                <w:sz w:val="21"/>
                <w:szCs w:val="21"/>
              </w:rPr>
              <w:t>）</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rPr>
            </w:pPr>
            <w:r>
              <w:rPr>
                <w:rFonts w:hint="eastAsia" w:ascii="Times New Roman Regular" w:hAnsi="Times New Roman Regular" w:eastAsia="仿宋_GB2312" w:cs="Times New Roman Regular"/>
                <w:b/>
                <w:bCs/>
                <w:color w:val="auto"/>
                <w:kern w:val="0"/>
                <w:sz w:val="21"/>
                <w:szCs w:val="21"/>
                <w:lang w:val="en-US" w:eastAsia="zh-CN"/>
              </w:rPr>
              <w:t>2053166</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32" w:hRule="atLeast"/>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30万吨/年环氧丙烷项目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新建24万吨/年双氧/30万吨/年环氧丙烷联合装置。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2021-2025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240000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中国石油化工股份有限公司茂名分公司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茂名高新区七迳镇乙烯厂内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2</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茂名高新区聚烯烃弹性体项目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新建一套装1000吨/年的POE中试装置和一套5万吨/年的POE工业示范装置及相关配套设施。</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2021-2023</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80000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中国石油化工股份有限公司茂名分公司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茂名高新区七迳镇乙烯厂内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3</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highlight w:val="none"/>
                <w:lang w:val="en-US" w:eastAsia="zh-CN" w:bidi="ar-SA"/>
              </w:rPr>
            </w:pPr>
            <w:r>
              <w:rPr>
                <w:rFonts w:hint="default" w:ascii="Times New Roman Regular" w:hAnsi="Times New Roman Regular" w:eastAsia="仿宋_GB2312" w:cs="Times New Roman Regular"/>
                <w:color w:val="000000"/>
                <w:kern w:val="0"/>
                <w:sz w:val="21"/>
                <w:szCs w:val="21"/>
              </w:rPr>
              <w:t>年产21万吨PS和18万吨EPS项目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highlight w:val="none"/>
                <w:lang w:val="en-US" w:eastAsia="zh-CN" w:bidi="ar-SA"/>
              </w:rPr>
            </w:pPr>
            <w:r>
              <w:rPr>
                <w:rFonts w:hint="default" w:ascii="Times New Roman Regular" w:hAnsi="Times New Roman Regular" w:eastAsia="仿宋_GB2312" w:cs="Times New Roman Regular"/>
                <w:color w:val="000000"/>
                <w:kern w:val="0"/>
                <w:sz w:val="21"/>
                <w:szCs w:val="21"/>
              </w:rPr>
              <w:t>项目用地约255亩，分两期建设。一期建设年产11万吨聚苯乙烯（PS）和18万吨可发性聚苯乙烯（EPS）。二期项目建成投产后年营业收入为43亿元，年利税总额6亿元，税收2.5亿元。</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 w:cs="Times New Roman Regular"/>
                <w:color w:val="000000"/>
                <w:kern w:val="0"/>
                <w:sz w:val="21"/>
                <w:szCs w:val="21"/>
                <w:highlight w:val="none"/>
                <w:lang w:val="en-US" w:eastAsia="zh-CN" w:bidi="ar-SA"/>
              </w:rPr>
            </w:pPr>
            <w:r>
              <w:rPr>
                <w:rFonts w:hint="default" w:ascii="Times New Roman Regular" w:hAnsi="Times New Roman Regular" w:eastAsia="仿宋_GB2312" w:cs="Times New Roman Regular"/>
                <w:color w:val="000000"/>
                <w:kern w:val="0"/>
                <w:sz w:val="21"/>
                <w:szCs w:val="21"/>
              </w:rPr>
              <w:t>2021-2023</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 w:cs="Times New Roman Regular"/>
                <w:color w:val="000000"/>
                <w:kern w:val="0"/>
                <w:sz w:val="21"/>
                <w:szCs w:val="21"/>
                <w:highlight w:val="none"/>
                <w:lang w:val="en-US" w:eastAsia="zh-CN" w:bidi="ar-SA"/>
              </w:rPr>
            </w:pPr>
            <w:r>
              <w:rPr>
                <w:rFonts w:hint="default" w:ascii="Times New Roman Regular" w:hAnsi="Times New Roman Regular" w:eastAsia="仿宋_GB2312" w:cs="Times New Roman Regular"/>
                <w:color w:val="000000"/>
                <w:kern w:val="0"/>
                <w:sz w:val="21"/>
                <w:szCs w:val="21"/>
              </w:rPr>
              <w:t>200000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highlight w:val="none"/>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 w:cs="Times New Roman Regular"/>
                <w:color w:val="000000"/>
                <w:kern w:val="0"/>
                <w:sz w:val="21"/>
                <w:szCs w:val="21"/>
                <w:highlight w:val="none"/>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highlight w:val="none"/>
                <w:lang w:val="en-US" w:eastAsia="zh-CN" w:bidi="ar-SA"/>
              </w:rPr>
            </w:pPr>
            <w:r>
              <w:rPr>
                <w:rFonts w:hint="default" w:ascii="Times New Roman Regular" w:hAnsi="Times New Roman Regular" w:eastAsia="仿宋_GB2312" w:cs="Times New Roman Regular"/>
                <w:color w:val="000000"/>
                <w:kern w:val="0"/>
                <w:sz w:val="21"/>
                <w:szCs w:val="21"/>
              </w:rPr>
              <w:t>无锡兴达泡塑新材料股份有限公司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highlight w:val="none"/>
                <w:lang w:val="en-US" w:eastAsia="zh-CN" w:bidi="ar-SA"/>
              </w:rPr>
            </w:pPr>
            <w:r>
              <w:rPr>
                <w:rFonts w:hint="default" w:ascii="Times New Roman Regular" w:hAnsi="Times New Roman Regular" w:eastAsia="仿宋_GB2312" w:cs="Times New Roman Regular"/>
                <w:color w:val="000000"/>
                <w:kern w:val="0"/>
                <w:sz w:val="21"/>
                <w:szCs w:val="21"/>
              </w:rPr>
              <w:t>茂名高新区西南片区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cs="Times New Roman Regular"/>
                <w:color w:val="000000"/>
                <w:kern w:val="0"/>
                <w:sz w:val="21"/>
                <w:szCs w:val="21"/>
                <w:highlight w:val="none"/>
              </w:rPr>
            </w:pPr>
            <w:r>
              <w:rPr>
                <w:rFonts w:hint="default" w:ascii="Times New Roman Regular" w:hAnsi="Times New Roman Regular" w:eastAsia="仿宋_GB2312" w:cs="Times New Roman Regular"/>
                <w:color w:val="000000"/>
                <w:kern w:val="0"/>
                <w:sz w:val="21"/>
                <w:szCs w:val="21"/>
              </w:rPr>
              <w:t>4</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蜡烛生产包装线新建项目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建设1条全自动灌蜡生产线，8条生日蜡烛生产线及其它配套生产设备，建设产能3000吨/年的电子环保工艺蜡烛。</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2021-2023</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33600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广州润和工艺品有限公司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茂名高新区国信创谷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rPr>
            </w:pPr>
            <w:r>
              <w:rPr>
                <w:rFonts w:hint="default" w:ascii="Times New Roman Regular" w:hAnsi="Times New Roman Regular" w:eastAsia="仿宋_GB2312" w:cs="Times New Roman Regular"/>
                <w:color w:val="000000"/>
                <w:kern w:val="0"/>
                <w:sz w:val="21"/>
                <w:szCs w:val="21"/>
              </w:rPr>
              <w:t>5</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24万吨/年聚苯乙烯项目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采用中石化自主开发的先进聚苯乙烯工艺技术和设备，建设两条12万吨/年聚苯乙烯生产线，形成总生产能力24万吨/年的聚苯乙烯生产线，与茂名石化40万吨/年聚苯乙烯装置和丁二烯橡胶装置形成上下游互补关系。</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2021-2025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600000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湛江新中美化工有限公司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茂名高新区园区内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6</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25万吨烷氧基化新材料项目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扩建新增25万吨烷氧基化新材料项目。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2021-2022</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30000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佳化化学（茂名）有限公司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茂名高新区北片区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7</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25000Nm3/h氧气产能的空分装置项目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新建25000Nm3/h氧气产能的空分装置一套。</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2021-2025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25000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茂名石化液化空气气体有限公司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茂名高新区北片区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8</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10万吨/年硫系医药类产品项目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新建10万吨/年硫系医药类产品项目。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2022-2025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80000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茂名市广地化工有限公司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茂名高新区园区内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9</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醇醚及醇醚酯类系列项目（二期）</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建设10万吨/年水性树脂及固化剂项目、10万吨/年丙二醇甲醚及丙二醇甲醋酸酯项目、4万吨/年成膜助剂项目。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2022-2025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50000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德纳新材料（茂名）有限公司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茂名高新区园区内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10</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3万吨/年裂解汽油苯乙烯抽提项目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承接茂石化乙烯扩能裂解碳八/九资源，建设一套3万吨/年裂解汽油苯乙烯抽提装置。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2023-2025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30000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广东新华粤石化集团股份公司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茂名高新区园区内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11</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12万吨/年碳九精细分离及后续利用项目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承接茂石化乙烯扩能裂解碳八/九资源，建设一套12万吨/年碳九精细分离及后续利用装置。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2023-2025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50000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广东新华粤石化集团股份公司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茂名高新区园区内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12</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10万吨/年碳九轻质化利用项目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承接茂石化乙烯扩能裂解碳八/九资源，建设一套10万吨/年碳九轻质化利用装置。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2023-2025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90000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广东新华粤石化集团股份公司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茂名高新区园区内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13</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5万吨/年碳五碳九石油树脂项目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承接茂石化乙烯扩能裂解碳八/九资源和碳五资源，建设一套5万吨/年碳五碳九石油树脂装置。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2023-2025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广东新华粤石化集团股份公司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茂名高新区园区内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14</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10万吨/年乙烯焦油提萘项目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承接茂石化乙烯扩能裂解焦油资源，建设一套10万吨/年乙烯焦油提萘装置。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2023-2025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15000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广东新华粤石化集团股份公司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茂名高新区园区内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15</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25万吨/年EO/PO聚醚项目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承接茂石化扩能提质新建扩建EO/PO资源，建设一套25万吨/年EO/PO聚醚装置。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2023-2025</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50000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广东新华粤石化集团股份公司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茂名高新区园区内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16</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双环戊二烯新材料项目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利用公司自有高纯度双环戊二烯资源，建设一套1万吨/年双环戊二烯新材料装置。</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2024-2026</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95000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广东新华粤石化集团股份公司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茂名高新区园区内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17</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茂名市博贺新港至高新区长输管线项目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项目起点位于茂名市电白区博贺新港成品油库，沿途经爵山镇、马踏镇、观珠镇、坡心镇，茂名高新区等行政区域，线路总体与茂名石化博贺新港至茂名油品管道工程项目并行敷设。全线设置博贺新港站（首站）、茂名高新区站（末站），氢气管道在吉达港设氢气首站，共三座站场。站场间线路部分长度约74公里，管道全程采用埋地敷设，共新建4条长输管道。</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2021-2027</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120000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茂名新湾建筑投资有限公司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电白区-高新区范围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18</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茂名国家高新区工业天然气主管道项目</w:t>
            </w:r>
          </w:p>
        </w:tc>
        <w:tc>
          <w:tcPr>
            <w:tcW w:w="3728"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本工程线路起自茂名市茂南区公馆镇茂名输气站，止于茂名市高新区七迳镇马鹿村高新区末站，属于城镇燃气高压A管道，全长35.6公里，管径DN450</w:t>
            </w:r>
            <w:r>
              <w:rPr>
                <w:rFonts w:hint="default" w:ascii="Times New Roman Regular" w:hAnsi="Times New Roman Regular" w:cs="Times New Roman Regular"/>
                <w:color w:val="000000"/>
                <w:kern w:val="0"/>
                <w:sz w:val="21"/>
                <w:szCs w:val="21"/>
              </w:rPr>
              <w:t>，</w:t>
            </w:r>
            <w:r>
              <w:rPr>
                <w:rFonts w:hint="default" w:ascii="Times New Roman Regular" w:hAnsi="Times New Roman Regular" w:eastAsia="仿宋_GB2312" w:cs="Times New Roman Regular"/>
                <w:color w:val="000000"/>
                <w:kern w:val="0"/>
                <w:sz w:val="21"/>
                <w:szCs w:val="21"/>
              </w:rPr>
              <w:t>设计压力4.0Mpa，钢管材质为L390N。</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2021-2023</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20000</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cs="Times New Roman Regular"/>
                <w:color w:val="000000"/>
                <w:kern w:val="0"/>
                <w:sz w:val="21"/>
                <w:szCs w:val="21"/>
              </w:rPr>
              <w:t>中石化长城燃气投资有限公司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茂南区-高新区范围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68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19</w:t>
            </w:r>
          </w:p>
        </w:tc>
        <w:tc>
          <w:tcPr>
            <w:tcW w:w="226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茂名国家高新区城乡融合示范区南山片区配套基础设施建设项目</w:t>
            </w:r>
          </w:p>
        </w:tc>
        <w:tc>
          <w:tcPr>
            <w:tcW w:w="3728" w:type="dxa"/>
            <w:vAlign w:val="center"/>
          </w:tcPr>
          <w:p>
            <w:pPr>
              <w:widowControl/>
              <w:spacing w:line="320" w:lineRule="exact"/>
              <w:ind w:firstLine="0" w:firstLineChars="0"/>
              <w:jc w:val="center"/>
              <w:textAlignment w:val="center"/>
              <w:rPr>
                <w:rFonts w:hint="eastAsia"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本项目规划用地面积3820亩，主要包括：</w:t>
            </w:r>
          </w:p>
          <w:p>
            <w:pPr>
              <w:widowControl/>
              <w:spacing w:line="320" w:lineRule="exact"/>
              <w:ind w:firstLine="0" w:firstLineChars="0"/>
              <w:jc w:val="center"/>
              <w:textAlignment w:val="center"/>
              <w:rPr>
                <w:rFonts w:hint="eastAsia"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1、市政道路及配套管网工程，新建园区道路共11条，并配套建设给水、污水、雨水、电力、通信等市政基础设施工程；</w:t>
            </w:r>
          </w:p>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2、高压线迁改工程，拟迁改110kV泥高线#06-#17、110kV泥南线#06-#17同塔双回线路、110kV泥石线#06一#15单回线路；3、区内河道整治工程，主要包括河道清淤、河岸两侧环境整治、新建截污管道及泵站，并配套建设节制闸、引水闸等水工建筑物。4、建设职业技能公共实训基地，主要包括实训项目用房、服务大厅、实训成果展示大厅、实训学员宿舍等；5、建设公共停车场，采用地面停车场形式；6、区内土方工程及地基处理工程等产业园区基础设施。</w:t>
            </w:r>
          </w:p>
        </w:tc>
        <w:tc>
          <w:tcPr>
            <w:tcW w:w="1111"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2022-2027</w:t>
            </w:r>
          </w:p>
        </w:tc>
        <w:tc>
          <w:tcPr>
            <w:tcW w:w="103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168685</w:t>
            </w:r>
          </w:p>
        </w:tc>
        <w:tc>
          <w:tcPr>
            <w:tcW w:w="1350"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155"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1594"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lang w:val="en-US" w:eastAsia="zh-CN"/>
              </w:rPr>
              <w:t>茂名高新发展集团有限公司</w:t>
            </w:r>
          </w:p>
        </w:tc>
        <w:tc>
          <w:tcPr>
            <w:tcW w:w="1352" w:type="dxa"/>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茂名国家高新区南部，茂名大道以西、规划G228国道以南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0" w:type="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rPr>
            </w:pPr>
            <w:r>
              <w:rPr>
                <w:rFonts w:hint="eastAsia" w:ascii="Times New Roman Regular" w:hAnsi="Times New Roman Regular" w:eastAsia="仿宋_GB2312" w:cs="Times New Roman Regular"/>
                <w:color w:val="000000"/>
                <w:kern w:val="0"/>
                <w:sz w:val="21"/>
                <w:szCs w:val="21"/>
                <w:lang w:val="en-US" w:eastAsia="zh-CN"/>
              </w:rPr>
              <w:t>20</w:t>
            </w:r>
          </w:p>
        </w:tc>
        <w:tc>
          <w:tcPr>
            <w:tcW w:w="0" w:type="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eastAsia="zh-CN"/>
              </w:rPr>
              <w:t>茂名高新区七迳镇乡村振兴建设项目</w:t>
            </w:r>
          </w:p>
        </w:tc>
        <w:tc>
          <w:tcPr>
            <w:tcW w:w="0" w:type="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default" w:ascii="Times New Roman Regular" w:hAnsi="Times New Roman Regular" w:eastAsia="仿宋_GB2312" w:cs="Times New Roman Regular"/>
                <w:color w:val="000000"/>
                <w:kern w:val="0"/>
                <w:sz w:val="21"/>
                <w:szCs w:val="21"/>
              </w:rPr>
              <w:t>项目覆盖七迳镇17个行政村及3个社区，服务人口约8万，主要建设内容包含农村供水管网、美丽乡村建设（农房风貌提升、背街小巷改造、路灯、球场、四小园等）、美丽圩镇建设、“四沿”地区风貌提升、农村村内道路硬底化、农村公路建设，三面光农田排灌水渠建设、小型水利工程建设、镇村公共基础设施（文化室、篮球场、群众活动中心、小广场、停车场等）、水系治理等。</w:t>
            </w:r>
          </w:p>
        </w:tc>
        <w:tc>
          <w:tcPr>
            <w:tcW w:w="0" w:type="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2022-2026</w:t>
            </w:r>
          </w:p>
        </w:tc>
        <w:tc>
          <w:tcPr>
            <w:tcW w:w="0" w:type="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val="en-US" w:eastAsia="zh-CN"/>
              </w:rPr>
              <w:t>55980</w:t>
            </w:r>
          </w:p>
        </w:tc>
        <w:tc>
          <w:tcPr>
            <w:tcW w:w="0" w:type="auto"/>
            <w:vAlign w:val="center"/>
          </w:tcPr>
          <w:p>
            <w:pPr>
              <w:widowControl/>
              <w:spacing w:line="320" w:lineRule="exact"/>
              <w:ind w:firstLine="0" w:firstLineChars="0"/>
              <w:jc w:val="center"/>
              <w:textAlignment w:val="center"/>
              <w:rPr>
                <w:rFonts w:hint="default" w:ascii="Times New Roman Regular" w:hAnsi="Times New Roman Regular" w:eastAsia="仿宋" w:cs="Times New Roman Regular"/>
                <w:color w:val="000000"/>
                <w:kern w:val="0"/>
                <w:sz w:val="21"/>
                <w:szCs w:val="21"/>
                <w:lang w:val="en-US" w:eastAsia="zh-CN" w:bidi="ar-SA"/>
              </w:rPr>
            </w:pPr>
          </w:p>
        </w:tc>
        <w:tc>
          <w:tcPr>
            <w:tcW w:w="0" w:type="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p>
        </w:tc>
        <w:tc>
          <w:tcPr>
            <w:tcW w:w="0" w:type="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eastAsia="zh-CN"/>
              </w:rPr>
              <w:t>广东茂化发展有限公司</w:t>
            </w:r>
          </w:p>
        </w:tc>
        <w:tc>
          <w:tcPr>
            <w:tcW w:w="0" w:type="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lang w:val="en-US" w:eastAsia="zh-CN" w:bidi="ar-SA"/>
              </w:rPr>
            </w:pPr>
            <w:r>
              <w:rPr>
                <w:rFonts w:hint="eastAsia" w:ascii="Times New Roman Regular" w:hAnsi="Times New Roman Regular" w:eastAsia="仿宋_GB2312" w:cs="Times New Roman Regular"/>
                <w:color w:val="000000"/>
                <w:kern w:val="0"/>
                <w:sz w:val="21"/>
                <w:szCs w:val="21"/>
                <w:lang w:eastAsia="zh-CN"/>
              </w:rPr>
              <w:t>茂名高新区七迳镇</w:t>
            </w:r>
          </w:p>
        </w:tc>
      </w:tr>
    </w:tbl>
    <w:p>
      <w:pPr>
        <w:pStyle w:val="3"/>
        <w:ind w:firstLine="630"/>
        <w:jc w:val="both"/>
        <w:rPr>
          <w:rFonts w:hint="default" w:ascii="Times New Roman Regular" w:hAnsi="Times New Roman Regular" w:cs="Times New Roman Regular"/>
        </w:rPr>
        <w:sectPr>
          <w:footnotePr>
            <w:numFmt w:val="decimalEnclosedCircleChinese"/>
          </w:footnotePr>
          <w:pgSz w:w="16838" w:h="11906" w:orient="landscape"/>
          <w:pgMar w:top="1587" w:right="2098" w:bottom="1474" w:left="1984" w:header="1701" w:footer="1701" w:gutter="0"/>
          <w:pgNumType w:fmt="decimal"/>
          <w:cols w:space="0" w:num="1"/>
          <w:docGrid w:type="linesAndChars" w:linePitch="580" w:charSpace="-1024"/>
        </w:sectPr>
      </w:pPr>
    </w:p>
    <w:p>
      <w:pPr>
        <w:pStyle w:val="3"/>
        <w:ind w:firstLine="630"/>
        <w:jc w:val="both"/>
        <w:rPr>
          <w:rFonts w:hint="default" w:ascii="Times New Roman Regular" w:hAnsi="Times New Roman Regular" w:cs="Times New Roman Regular"/>
        </w:rPr>
      </w:pPr>
      <w:bookmarkStart w:id="794" w:name="_Toc200363326"/>
      <w:bookmarkStart w:id="795" w:name="_Toc22397"/>
      <w:r>
        <w:rPr>
          <w:rFonts w:hint="default" w:ascii="Times New Roman Regular" w:hAnsi="Times New Roman Regular" w:cs="Times New Roman Regular"/>
        </w:rPr>
        <w:t>附件2：</w:t>
      </w:r>
      <w:bookmarkEnd w:id="794"/>
      <w:bookmarkEnd w:id="795"/>
    </w:p>
    <w:p>
      <w:pPr>
        <w:pStyle w:val="3"/>
        <w:ind w:firstLine="870"/>
        <w:rPr>
          <w:rFonts w:hint="default" w:ascii="Times New Roman Regular" w:hAnsi="Times New Roman Regular" w:eastAsia="方正小标宋简体" w:cs="Times New Roman Regular"/>
          <w:sz w:val="36"/>
          <w:szCs w:val="28"/>
        </w:rPr>
      </w:pPr>
      <w:bookmarkStart w:id="796" w:name="_Toc8160"/>
      <w:bookmarkStart w:id="797" w:name="_Toc21949"/>
      <w:bookmarkStart w:id="798" w:name="_Toc252061586"/>
      <w:r>
        <w:rPr>
          <w:rFonts w:hint="default" w:ascii="Times New Roman Regular" w:hAnsi="Times New Roman Regular" w:eastAsia="方正小标宋简体" w:cs="Times New Roman Regular"/>
          <w:sz w:val="44"/>
          <w:szCs w:val="44"/>
        </w:rPr>
        <w:t>茂名高新区骨干企业“十四五”时期项目规划情况表</w:t>
      </w:r>
      <w:bookmarkEnd w:id="785"/>
      <w:bookmarkEnd w:id="786"/>
      <w:bookmarkEnd w:id="787"/>
      <w:bookmarkEnd w:id="788"/>
      <w:bookmarkEnd w:id="789"/>
      <w:bookmarkEnd w:id="790"/>
      <w:bookmarkEnd w:id="791"/>
      <w:bookmarkEnd w:id="792"/>
      <w:bookmarkEnd w:id="793"/>
      <w:bookmarkEnd w:id="796"/>
      <w:bookmarkEnd w:id="797"/>
      <w:bookmarkEnd w:id="798"/>
    </w:p>
    <w:p>
      <w:pPr>
        <w:spacing w:line="240" w:lineRule="auto"/>
        <w:ind w:firstLine="0" w:firstLineChars="0"/>
        <w:jc w:val="right"/>
        <w:rPr>
          <w:rFonts w:hint="default" w:ascii="Times New Roman Regular" w:hAnsi="Times New Roman Regular" w:cs="Times New Roman Regular"/>
          <w:sz w:val="28"/>
          <w:szCs w:val="22"/>
        </w:rPr>
      </w:pPr>
      <w:r>
        <w:rPr>
          <w:rFonts w:hint="default" w:ascii="Times New Roman Regular" w:hAnsi="Times New Roman Regular" w:cs="Times New Roman Regular"/>
          <w:sz w:val="28"/>
          <w:szCs w:val="22"/>
        </w:rPr>
        <w:t>投资单位：亿元</w:t>
      </w:r>
    </w:p>
    <w:tbl>
      <w:tblPr>
        <w:tblStyle w:val="21"/>
        <w:tblW w:w="14344" w:type="dxa"/>
        <w:jc w:val="center"/>
        <w:tblLayout w:type="autofit"/>
        <w:tblCellMar>
          <w:top w:w="17" w:type="dxa"/>
          <w:left w:w="57" w:type="dxa"/>
          <w:bottom w:w="17" w:type="dxa"/>
          <w:right w:w="57" w:type="dxa"/>
        </w:tblCellMar>
      </w:tblPr>
      <w:tblGrid>
        <w:gridCol w:w="760"/>
        <w:gridCol w:w="1875"/>
        <w:gridCol w:w="3810"/>
        <w:gridCol w:w="1250"/>
        <w:gridCol w:w="4251"/>
        <w:gridCol w:w="2398"/>
      </w:tblGrid>
      <w:tr>
        <w:tblPrEx>
          <w:tblCellMar>
            <w:top w:w="17" w:type="dxa"/>
            <w:left w:w="57" w:type="dxa"/>
            <w:bottom w:w="17" w:type="dxa"/>
            <w:right w:w="57" w:type="dxa"/>
          </w:tblCellMar>
        </w:tblPrEx>
        <w:trPr>
          <w:cantSplit/>
          <w:trHeight w:val="765" w:hRule="atLeast"/>
          <w:tblHeader/>
          <w:jc w:val="center"/>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rPr>
            </w:pPr>
            <w:r>
              <w:rPr>
                <w:rFonts w:hint="default" w:ascii="Times New Roman Regular" w:hAnsi="Times New Roman Regular" w:eastAsia="仿宋_GB2312" w:cs="Times New Roman Regular"/>
                <w:b/>
                <w:bCs/>
                <w:color w:val="000000"/>
                <w:kern w:val="0"/>
                <w:sz w:val="21"/>
                <w:szCs w:val="21"/>
              </w:rPr>
              <w:t>序号</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rPr>
            </w:pPr>
            <w:r>
              <w:rPr>
                <w:rFonts w:hint="default" w:ascii="Times New Roman Regular" w:hAnsi="Times New Roman Regular" w:eastAsia="仿宋_GB2312" w:cs="Times New Roman Regular"/>
                <w:b/>
                <w:bCs/>
                <w:color w:val="000000"/>
                <w:kern w:val="0"/>
                <w:sz w:val="21"/>
                <w:szCs w:val="21"/>
              </w:rPr>
              <w:t>企业名称</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rPr>
            </w:pPr>
            <w:r>
              <w:rPr>
                <w:rFonts w:hint="default" w:ascii="Times New Roman Regular" w:hAnsi="Times New Roman Regular" w:eastAsia="仿宋_GB2312" w:cs="Times New Roman Regular"/>
                <w:b/>
                <w:bCs/>
                <w:color w:val="000000"/>
                <w:kern w:val="0"/>
                <w:sz w:val="21"/>
                <w:szCs w:val="21"/>
              </w:rPr>
              <w:t>“十四五”期间规划、在建项目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rPr>
            </w:pPr>
            <w:r>
              <w:rPr>
                <w:rFonts w:hint="default" w:ascii="Times New Roman Regular" w:hAnsi="Times New Roman Regular" w:eastAsia="仿宋_GB2312" w:cs="Times New Roman Regular"/>
                <w:b/>
                <w:bCs/>
                <w:color w:val="000000"/>
                <w:kern w:val="0"/>
                <w:sz w:val="21"/>
                <w:szCs w:val="21"/>
              </w:rPr>
              <w:t>计划总投资</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rPr>
            </w:pPr>
            <w:r>
              <w:rPr>
                <w:rFonts w:hint="eastAsia" w:ascii="仿宋_GB2312" w:hAnsi="仿宋_GB2312" w:eastAsia="仿宋_GB2312" w:cs="仿宋_GB2312"/>
                <w:b/>
                <w:bCs/>
                <w:color w:val="000000"/>
                <w:kern w:val="0"/>
                <w:sz w:val="21"/>
                <w:szCs w:val="21"/>
              </w:rPr>
              <w:t>建设内容（需茂石化支持事项）</w:t>
            </w: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rPr>
            </w:pPr>
            <w:r>
              <w:rPr>
                <w:rFonts w:hint="default" w:ascii="Times New Roman Regular" w:hAnsi="Times New Roman Regular" w:eastAsia="仿宋_GB2312" w:cs="Times New Roman Regular"/>
                <w:b/>
                <w:bCs/>
                <w:color w:val="000000"/>
                <w:kern w:val="0"/>
                <w:sz w:val="21"/>
                <w:szCs w:val="21"/>
              </w:rPr>
              <w:t>需高新区支持事项</w:t>
            </w:r>
          </w:p>
        </w:tc>
      </w:tr>
      <w:tr>
        <w:tblPrEx>
          <w:tblCellMar>
            <w:top w:w="17" w:type="dxa"/>
            <w:left w:w="57" w:type="dxa"/>
            <w:bottom w:w="17" w:type="dxa"/>
            <w:right w:w="57" w:type="dxa"/>
          </w:tblCellMar>
        </w:tblPrEx>
        <w:trPr>
          <w:trHeight w:val="110" w:hRule="atLeast"/>
          <w:jc w:val="center"/>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rPr>
            </w:pPr>
            <w:r>
              <w:rPr>
                <w:rFonts w:hint="default" w:ascii="Times New Roman Regular" w:hAnsi="Times New Roman Regular" w:eastAsia="仿宋_GB2312" w:cs="Times New Roman Regular"/>
                <w:b/>
                <w:bCs/>
                <w:color w:val="000000"/>
                <w:kern w:val="0"/>
                <w:sz w:val="21"/>
                <w:szCs w:val="21"/>
              </w:rPr>
              <w:t>合计</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rPr>
            </w:pPr>
            <w:r>
              <w:rPr>
                <w:rFonts w:hint="default" w:ascii="Times New Roman Regular" w:hAnsi="Times New Roman Regular" w:eastAsia="仿宋_GB2312" w:cs="Times New Roman Regular"/>
                <w:b/>
                <w:bCs/>
                <w:color w:val="000000"/>
                <w:kern w:val="0"/>
                <w:sz w:val="21"/>
                <w:szCs w:val="21"/>
              </w:rPr>
              <w:t>13项</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rPr>
            </w:pPr>
            <w:r>
              <w:rPr>
                <w:rFonts w:hint="default" w:ascii="Times New Roman Regular" w:hAnsi="Times New Roman Regular" w:eastAsia="仿宋_GB2312" w:cs="Times New Roman Regular"/>
                <w:b/>
                <w:bCs/>
                <w:color w:val="000000"/>
                <w:kern w:val="0"/>
                <w:sz w:val="21"/>
                <w:szCs w:val="21"/>
              </w:rPr>
              <w:t>88.65</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rPr>
            </w:pP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b/>
                <w:bCs/>
                <w:color w:val="000000"/>
                <w:kern w:val="0"/>
                <w:sz w:val="21"/>
                <w:szCs w:val="21"/>
              </w:rPr>
            </w:pPr>
          </w:p>
        </w:tc>
      </w:tr>
      <w:tr>
        <w:tblPrEx>
          <w:tblCellMar>
            <w:top w:w="17" w:type="dxa"/>
            <w:left w:w="57" w:type="dxa"/>
            <w:bottom w:w="17" w:type="dxa"/>
            <w:right w:w="57" w:type="dxa"/>
          </w:tblCellMar>
        </w:tblPrEx>
        <w:trPr>
          <w:trHeight w:val="279" w:hRule="atLeast"/>
          <w:jc w:val="center"/>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佳化化学（茂名）有限公司</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扩建新增25万吨烷氧基化新材料项目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3</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新增环氧乙烷用量10万吨/年；环氧丙烷15万吨/年。</w:t>
            </w: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污水量将增大，污水排放给予支持。</w:t>
            </w:r>
          </w:p>
        </w:tc>
      </w:tr>
      <w:tr>
        <w:tblPrEx>
          <w:tblCellMar>
            <w:top w:w="17" w:type="dxa"/>
            <w:left w:w="57" w:type="dxa"/>
            <w:bottom w:w="17" w:type="dxa"/>
            <w:right w:w="57" w:type="dxa"/>
          </w:tblCellMar>
        </w:tblPrEx>
        <w:trPr>
          <w:trHeight w:val="90" w:hRule="atLeast"/>
          <w:jc w:val="center"/>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2</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广东龙汇化学工业有限公司</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醇类衍生物第二期</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1.5</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新增环氧乙烷用量15100吨/年；环氧丙烷11400吨/年；甲醇500吨/年。</w:t>
            </w: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需高新区提供60亩土地。</w:t>
            </w:r>
          </w:p>
        </w:tc>
      </w:tr>
      <w:tr>
        <w:tblPrEx>
          <w:tblCellMar>
            <w:top w:w="17" w:type="dxa"/>
            <w:left w:w="57" w:type="dxa"/>
            <w:bottom w:w="17" w:type="dxa"/>
            <w:right w:w="57" w:type="dxa"/>
          </w:tblCellMar>
        </w:tblPrEx>
        <w:trPr>
          <w:trHeight w:val="90" w:hRule="atLeast"/>
          <w:jc w:val="center"/>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3</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广东众和化塑股份公司</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围绕呈驰丁苯系列产品升级、扩能，以及对位酯扩能、氢气提纯扩能、重包装膜扩能、塑料改性等7个项目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15</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暂无</w:t>
            </w: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需高新区提供300亩土地。</w:t>
            </w:r>
          </w:p>
        </w:tc>
      </w:tr>
      <w:tr>
        <w:tblPrEx>
          <w:tblCellMar>
            <w:top w:w="17" w:type="dxa"/>
            <w:left w:w="57" w:type="dxa"/>
            <w:bottom w:w="17" w:type="dxa"/>
            <w:right w:w="57" w:type="dxa"/>
          </w:tblCellMar>
        </w:tblPrEx>
        <w:trPr>
          <w:trHeight w:val="90" w:hRule="atLeast"/>
          <w:jc w:val="center"/>
        </w:trPr>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4</w:t>
            </w:r>
          </w:p>
        </w:tc>
        <w:tc>
          <w:tcPr>
            <w:tcW w:w="1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广东新华粤石化集团股份公司</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3万吨/年裂解汽油苯乙烯抽提项目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3</w:t>
            </w:r>
          </w:p>
        </w:tc>
        <w:tc>
          <w:tcPr>
            <w:tcW w:w="425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新增裂解C8、C9资源25万吨/年和1万吨/年裂解碳五资源、10万吨/年乙烯裂解焦油资源</w:t>
            </w:r>
            <w:r>
              <w:rPr>
                <w:rFonts w:hint="eastAsia" w:ascii="Times New Roman Regular" w:hAnsi="Times New Roman Regular" w:eastAsia="仿宋_GB2312" w:cs="Times New Roman Regular"/>
                <w:color w:val="000000"/>
                <w:kern w:val="0"/>
                <w:sz w:val="21"/>
                <w:szCs w:val="21"/>
                <w:lang w:eastAsia="zh-CN"/>
              </w:rPr>
              <w:t>。</w:t>
            </w:r>
          </w:p>
        </w:tc>
        <w:tc>
          <w:tcPr>
            <w:tcW w:w="23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需高新区提供250亩土地。</w:t>
            </w:r>
          </w:p>
        </w:tc>
      </w:tr>
      <w:tr>
        <w:tblPrEx>
          <w:tblCellMar>
            <w:top w:w="17" w:type="dxa"/>
            <w:left w:w="57" w:type="dxa"/>
            <w:bottom w:w="17" w:type="dxa"/>
            <w:right w:w="57" w:type="dxa"/>
          </w:tblCellMar>
        </w:tblPrEx>
        <w:trPr>
          <w:trHeight w:val="90"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1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12万吨/年碳九精细分离及后续利用项目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5</w:t>
            </w:r>
          </w:p>
        </w:tc>
        <w:tc>
          <w:tcPr>
            <w:tcW w:w="4251" w:type="dxa"/>
            <w:vMerge w:val="continue"/>
            <w:tcBorders>
              <w:left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2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r>
      <w:tr>
        <w:tblPrEx>
          <w:tblCellMar>
            <w:top w:w="17" w:type="dxa"/>
            <w:left w:w="57" w:type="dxa"/>
            <w:bottom w:w="17" w:type="dxa"/>
            <w:right w:w="57" w:type="dxa"/>
          </w:tblCellMar>
        </w:tblPrEx>
        <w:trPr>
          <w:trHeight w:val="90"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1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10万吨/年碳九轻质化利用项目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9</w:t>
            </w:r>
          </w:p>
        </w:tc>
        <w:tc>
          <w:tcPr>
            <w:tcW w:w="4251" w:type="dxa"/>
            <w:vMerge w:val="continue"/>
            <w:tcBorders>
              <w:left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2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r>
      <w:tr>
        <w:tblPrEx>
          <w:tblCellMar>
            <w:top w:w="17" w:type="dxa"/>
            <w:left w:w="57" w:type="dxa"/>
            <w:bottom w:w="17" w:type="dxa"/>
            <w:right w:w="57" w:type="dxa"/>
          </w:tblCellMar>
        </w:tblPrEx>
        <w:trPr>
          <w:trHeight w:val="90"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1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highlight w:val="yellow"/>
              </w:rPr>
            </w:pPr>
            <w:r>
              <w:rPr>
                <w:rFonts w:hint="default" w:ascii="Times New Roman Regular" w:hAnsi="Times New Roman Regular" w:eastAsia="仿宋_GB2312" w:cs="Times New Roman Regular"/>
                <w:color w:val="000000"/>
                <w:kern w:val="0"/>
                <w:sz w:val="21"/>
                <w:szCs w:val="21"/>
                <w:highlight w:val="none"/>
              </w:rPr>
              <w:t>5万吨/年碳五碳九石油树脂项目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2</w:t>
            </w:r>
          </w:p>
        </w:tc>
        <w:tc>
          <w:tcPr>
            <w:tcW w:w="4251"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2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r>
      <w:tr>
        <w:tblPrEx>
          <w:tblCellMar>
            <w:top w:w="17" w:type="dxa"/>
            <w:left w:w="57" w:type="dxa"/>
            <w:bottom w:w="17" w:type="dxa"/>
            <w:right w:w="57" w:type="dxa"/>
          </w:tblCellMar>
        </w:tblPrEx>
        <w:trPr>
          <w:trHeight w:val="90"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1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highlight w:val="yellow"/>
              </w:rPr>
            </w:pPr>
            <w:r>
              <w:rPr>
                <w:rFonts w:hint="default" w:ascii="Times New Roman Regular" w:hAnsi="Times New Roman Regular" w:eastAsia="仿宋_GB2312" w:cs="Times New Roman Regular"/>
                <w:color w:val="000000"/>
                <w:kern w:val="0"/>
                <w:sz w:val="21"/>
                <w:szCs w:val="21"/>
                <w:highlight w:val="none"/>
              </w:rPr>
              <w:t>25万吨/年EO/PO聚醚项目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highlight w:val="yellow"/>
              </w:rPr>
            </w:pPr>
            <w:r>
              <w:rPr>
                <w:rFonts w:hint="default" w:ascii="Times New Roman Regular" w:hAnsi="Times New Roman Regular" w:eastAsia="仿宋_GB2312" w:cs="Times New Roman Regular"/>
                <w:color w:val="000000"/>
                <w:kern w:val="0"/>
                <w:sz w:val="21"/>
                <w:szCs w:val="21"/>
                <w:highlight w:val="none"/>
              </w:rPr>
              <w:t>5</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highlight w:val="yellow"/>
              </w:rPr>
            </w:pPr>
            <w:r>
              <w:rPr>
                <w:rFonts w:hint="default" w:ascii="Times New Roman Regular" w:hAnsi="Times New Roman Regular" w:eastAsia="仿宋_GB2312" w:cs="Times New Roman Regular"/>
                <w:color w:val="000000"/>
                <w:kern w:val="0"/>
                <w:sz w:val="21"/>
                <w:szCs w:val="21"/>
              </w:rPr>
              <w:t>新增环氧乙烷用量5</w:t>
            </w:r>
            <w:r>
              <w:rPr>
                <w:rFonts w:hint="default" w:ascii="Times New Roman Regular" w:hAnsi="Times New Roman Regular" w:eastAsia="仿宋_GB2312" w:cs="Times New Roman Regular"/>
                <w:color w:val="000000"/>
                <w:kern w:val="0"/>
                <w:sz w:val="21"/>
                <w:szCs w:val="21"/>
                <w:lang w:val="en-US" w:eastAsia="zh-Hans"/>
              </w:rPr>
              <w:t>万</w:t>
            </w:r>
            <w:r>
              <w:rPr>
                <w:rFonts w:hint="default" w:ascii="Times New Roman Regular" w:hAnsi="Times New Roman Regular" w:eastAsia="仿宋_GB2312" w:cs="Times New Roman Regular"/>
                <w:color w:val="000000"/>
                <w:kern w:val="0"/>
                <w:sz w:val="21"/>
                <w:szCs w:val="21"/>
              </w:rPr>
              <w:t>吨/年；环氧丙烷20</w:t>
            </w:r>
            <w:r>
              <w:rPr>
                <w:rFonts w:hint="default" w:ascii="Times New Roman Regular" w:hAnsi="Times New Roman Regular" w:eastAsia="仿宋_GB2312" w:cs="Times New Roman Regular"/>
                <w:color w:val="000000"/>
                <w:kern w:val="0"/>
                <w:sz w:val="21"/>
                <w:szCs w:val="21"/>
                <w:lang w:val="en-US" w:eastAsia="zh-Hans"/>
              </w:rPr>
              <w:t>万</w:t>
            </w:r>
            <w:r>
              <w:rPr>
                <w:rFonts w:hint="default" w:ascii="Times New Roman Regular" w:hAnsi="Times New Roman Regular" w:eastAsia="仿宋_GB2312" w:cs="Times New Roman Regular"/>
                <w:color w:val="000000"/>
                <w:kern w:val="0"/>
                <w:sz w:val="21"/>
                <w:szCs w:val="21"/>
              </w:rPr>
              <w:t>吨/年。</w:t>
            </w:r>
          </w:p>
        </w:tc>
        <w:tc>
          <w:tcPr>
            <w:tcW w:w="2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r>
      <w:tr>
        <w:tblPrEx>
          <w:tblCellMar>
            <w:top w:w="17" w:type="dxa"/>
            <w:left w:w="57" w:type="dxa"/>
            <w:bottom w:w="17" w:type="dxa"/>
            <w:right w:w="57" w:type="dxa"/>
          </w:tblCellMar>
        </w:tblPrEx>
        <w:trPr>
          <w:trHeight w:val="90"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1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10万吨/年乙烯焦油提萘等项目及全厂性设施</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1.5</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新增10万吨/年乙烯焦油用量。</w:t>
            </w:r>
          </w:p>
        </w:tc>
        <w:tc>
          <w:tcPr>
            <w:tcW w:w="2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r>
      <w:tr>
        <w:tblPrEx>
          <w:tblCellMar>
            <w:top w:w="17" w:type="dxa"/>
            <w:left w:w="57" w:type="dxa"/>
            <w:bottom w:w="17" w:type="dxa"/>
            <w:right w:w="57" w:type="dxa"/>
          </w:tblCellMar>
        </w:tblPrEx>
        <w:trPr>
          <w:trHeight w:val="90"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1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双环戊二烯新材料项目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9.5</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暂无</w:t>
            </w:r>
          </w:p>
        </w:tc>
        <w:tc>
          <w:tcPr>
            <w:tcW w:w="2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r>
      <w:tr>
        <w:tblPrEx>
          <w:tblCellMar>
            <w:top w:w="17" w:type="dxa"/>
            <w:left w:w="57" w:type="dxa"/>
            <w:bottom w:w="17" w:type="dxa"/>
            <w:right w:w="57" w:type="dxa"/>
          </w:tblCellMar>
        </w:tblPrEx>
        <w:trPr>
          <w:trHeight w:val="90" w:hRule="atLeast"/>
          <w:jc w:val="center"/>
        </w:trPr>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5</w:t>
            </w:r>
          </w:p>
        </w:tc>
        <w:tc>
          <w:tcPr>
            <w:tcW w:w="1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广东奥克化学有限公司</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新增环氧丙烷下游衍生物生产线项目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0.4</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环氧丙烷原料需求1万吨/年。</w:t>
            </w: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无</w:t>
            </w:r>
          </w:p>
        </w:tc>
      </w:tr>
      <w:tr>
        <w:tblPrEx>
          <w:tblCellMar>
            <w:top w:w="17" w:type="dxa"/>
            <w:left w:w="57" w:type="dxa"/>
            <w:bottom w:w="17" w:type="dxa"/>
            <w:right w:w="57" w:type="dxa"/>
          </w:tblCellMar>
        </w:tblPrEx>
        <w:trPr>
          <w:trHeight w:val="90"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1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环氧乙氧基化系列扩产项目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新增环氧乙烷用量14万吨/年。</w:t>
            </w: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需高新区提供奥克二期北面35亩土地。</w:t>
            </w:r>
          </w:p>
        </w:tc>
      </w:tr>
      <w:tr>
        <w:tblPrEx>
          <w:tblCellMar>
            <w:top w:w="17" w:type="dxa"/>
            <w:left w:w="57" w:type="dxa"/>
            <w:bottom w:w="17" w:type="dxa"/>
            <w:right w:w="57" w:type="dxa"/>
          </w:tblCellMar>
        </w:tblPrEx>
        <w:trPr>
          <w:trHeight w:val="90" w:hRule="atLeast"/>
          <w:jc w:val="center"/>
        </w:trPr>
        <w:tc>
          <w:tcPr>
            <w:tcW w:w="7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6</w:t>
            </w:r>
          </w:p>
        </w:tc>
        <w:tc>
          <w:tcPr>
            <w:tcW w:w="1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茂名市红福化学有限公司</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扩建5万吨/年聚醚单体项目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0.5</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新增环氧乙烷用量5万吨/年。</w:t>
            </w:r>
          </w:p>
        </w:tc>
        <w:tc>
          <w:tcPr>
            <w:tcW w:w="23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需高新区提供40亩土地。</w:t>
            </w:r>
          </w:p>
        </w:tc>
      </w:tr>
      <w:tr>
        <w:tblPrEx>
          <w:tblCellMar>
            <w:top w:w="17" w:type="dxa"/>
            <w:left w:w="57" w:type="dxa"/>
            <w:bottom w:w="17" w:type="dxa"/>
            <w:right w:w="57" w:type="dxa"/>
          </w:tblCellMar>
        </w:tblPrEx>
        <w:trPr>
          <w:trHeight w:val="90"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1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新建10万吨/年聚羧酸减水剂项目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0.3</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无</w:t>
            </w:r>
          </w:p>
        </w:tc>
        <w:tc>
          <w:tcPr>
            <w:tcW w:w="23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ind w:firstLine="0" w:firstLineChars="0"/>
              <w:jc w:val="center"/>
              <w:rPr>
                <w:rFonts w:hint="default" w:ascii="Times New Roman Regular" w:hAnsi="Times New Roman Regular" w:eastAsia="仿宋_GB2312" w:cs="Times New Roman Regular"/>
                <w:color w:val="000000"/>
                <w:kern w:val="0"/>
                <w:sz w:val="21"/>
                <w:szCs w:val="21"/>
              </w:rPr>
            </w:pPr>
          </w:p>
        </w:tc>
      </w:tr>
      <w:tr>
        <w:tblPrEx>
          <w:tblCellMar>
            <w:top w:w="17" w:type="dxa"/>
            <w:left w:w="57" w:type="dxa"/>
            <w:bottom w:w="17" w:type="dxa"/>
            <w:right w:w="57" w:type="dxa"/>
          </w:tblCellMar>
        </w:tblPrEx>
        <w:trPr>
          <w:trHeight w:val="90" w:hRule="atLeast"/>
          <w:jc w:val="center"/>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7</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茂名石化液化空气气体有限公司</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新建25000Nm</w:t>
            </w:r>
            <w:r>
              <w:rPr>
                <w:rFonts w:hint="default" w:ascii="Times New Roman Regular" w:hAnsi="Times New Roman Regular" w:eastAsia="仿宋_GB2312" w:cs="Times New Roman Regular"/>
                <w:color w:val="000000"/>
                <w:kern w:val="0"/>
                <w:sz w:val="21"/>
                <w:szCs w:val="21"/>
                <w:vertAlign w:val="superscript"/>
              </w:rPr>
              <w:t>3</w:t>
            </w:r>
            <w:r>
              <w:rPr>
                <w:rFonts w:hint="default" w:ascii="Times New Roman Regular" w:hAnsi="Times New Roman Regular" w:eastAsia="仿宋_GB2312" w:cs="Times New Roman Regular"/>
                <w:color w:val="000000"/>
                <w:kern w:val="0"/>
                <w:sz w:val="21"/>
                <w:szCs w:val="21"/>
              </w:rPr>
              <w:t>/h氧气产能的空分装置一套</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2.5</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公司长期为茂名石化的炼油装置和化工装置供应氧气和氮气，为配合茂名石化十四五扩产计划，计划在十四五期间投资建设一套新空分装置，但仍需视茂名石化最终产品方案和建设周期再作投资方案调整。</w:t>
            </w: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无</w:t>
            </w:r>
          </w:p>
        </w:tc>
      </w:tr>
      <w:tr>
        <w:tblPrEx>
          <w:tblCellMar>
            <w:top w:w="17" w:type="dxa"/>
            <w:left w:w="57" w:type="dxa"/>
            <w:bottom w:w="17" w:type="dxa"/>
            <w:right w:w="57" w:type="dxa"/>
          </w:tblCellMar>
        </w:tblPrEx>
        <w:trPr>
          <w:trHeight w:val="90" w:hRule="atLeast"/>
          <w:jc w:val="center"/>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8</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茂名市广地化工有限公司</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新建10万吨/年硫系医药类产品项目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8</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新增环氧乙烷用量4万吨/年。</w:t>
            </w: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需高新区提供200亩土地。</w:t>
            </w:r>
          </w:p>
        </w:tc>
      </w:tr>
      <w:tr>
        <w:tblPrEx>
          <w:tblCellMar>
            <w:top w:w="17" w:type="dxa"/>
            <w:left w:w="57" w:type="dxa"/>
            <w:bottom w:w="17" w:type="dxa"/>
            <w:right w:w="57" w:type="dxa"/>
          </w:tblCellMar>
        </w:tblPrEx>
        <w:trPr>
          <w:trHeight w:val="90" w:hRule="atLeast"/>
          <w:jc w:val="center"/>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9</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广东米奇新材料有限公司</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新建3万吨/年醇醚羧酸（盐）生产装置和2万吨/年吸水树脂项目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2.05</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无</w:t>
            </w: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需高新区提供30亩土地。</w:t>
            </w:r>
          </w:p>
        </w:tc>
      </w:tr>
      <w:tr>
        <w:tblPrEx>
          <w:tblCellMar>
            <w:top w:w="17" w:type="dxa"/>
            <w:left w:w="57" w:type="dxa"/>
            <w:bottom w:w="17" w:type="dxa"/>
            <w:right w:w="57" w:type="dxa"/>
          </w:tblCellMar>
        </w:tblPrEx>
        <w:trPr>
          <w:trHeight w:val="90" w:hRule="atLeast"/>
          <w:jc w:val="center"/>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10</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德纳新材料（茂名）有限公司</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纳醇醚及醇醚酯类系列项目（二期）</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5</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环氧丙烷原料需求4.3万吨/年。</w:t>
            </w: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需高新区提供二期用地130亩。</w:t>
            </w:r>
          </w:p>
        </w:tc>
      </w:tr>
      <w:tr>
        <w:tblPrEx>
          <w:tblCellMar>
            <w:top w:w="17" w:type="dxa"/>
            <w:left w:w="57" w:type="dxa"/>
            <w:bottom w:w="17" w:type="dxa"/>
            <w:right w:w="57" w:type="dxa"/>
          </w:tblCellMar>
        </w:tblPrEx>
        <w:trPr>
          <w:trHeight w:val="90" w:hRule="atLeast"/>
          <w:jc w:val="center"/>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11</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广东和标能源科技有限公司</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50万吨/年轻烃综合利用项目（一期）</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13</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富含异丁烷的液化气10万吨/年。</w:t>
            </w: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需高新区提供100亩土地。</w:t>
            </w:r>
          </w:p>
        </w:tc>
      </w:tr>
      <w:tr>
        <w:tblPrEx>
          <w:tblCellMar>
            <w:top w:w="17" w:type="dxa"/>
            <w:left w:w="57" w:type="dxa"/>
            <w:bottom w:w="17" w:type="dxa"/>
            <w:right w:w="57" w:type="dxa"/>
          </w:tblCellMar>
        </w:tblPrEx>
        <w:trPr>
          <w:trHeight w:val="90" w:hRule="atLeast"/>
          <w:jc w:val="center"/>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12</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广东联合宝莹生物科技有限公司</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新增日化原料生产线项目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0.4</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需要茂名石化深度加氢白油5000吨/年，环氧聚醚1500吨/年，异壬醇、支链酸500吨/年。</w:t>
            </w: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需在目前在建项目用地周边新提供12亩土地。</w:t>
            </w:r>
          </w:p>
        </w:tc>
      </w:tr>
      <w:tr>
        <w:tblPrEx>
          <w:tblCellMar>
            <w:top w:w="17" w:type="dxa"/>
            <w:left w:w="57" w:type="dxa"/>
            <w:bottom w:w="17" w:type="dxa"/>
            <w:right w:w="57" w:type="dxa"/>
          </w:tblCellMar>
        </w:tblPrEx>
        <w:trPr>
          <w:trHeight w:val="1134" w:hRule="atLeast"/>
          <w:jc w:val="center"/>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13</w:t>
            </w:r>
          </w:p>
        </w:tc>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广东锦昱材料科技有限公司</w:t>
            </w:r>
          </w:p>
        </w:tc>
        <w:tc>
          <w:tcPr>
            <w:tcW w:w="38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EOD/POD衍生物项目扩能改造和表面活性剂技术升级扩能；新建烷基糖苷项目</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1</w:t>
            </w:r>
          </w:p>
        </w:tc>
        <w:tc>
          <w:tcPr>
            <w:tcW w:w="42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环氧丙烷原料需求1万吨/年</w:t>
            </w:r>
            <w:r>
              <w:rPr>
                <w:rFonts w:hint="default" w:ascii="Times New Roman Regular" w:hAnsi="Times New Roman Regular" w:cs="Times New Roman Regular"/>
                <w:color w:val="000000"/>
                <w:kern w:val="0"/>
                <w:sz w:val="21"/>
                <w:szCs w:val="21"/>
              </w:rPr>
              <w:t>；</w:t>
            </w:r>
            <w:r>
              <w:rPr>
                <w:rFonts w:hint="default" w:ascii="Times New Roman Regular" w:hAnsi="Times New Roman Regular" w:eastAsia="仿宋_GB2312" w:cs="Times New Roman Regular"/>
                <w:color w:val="000000"/>
                <w:kern w:val="0"/>
                <w:sz w:val="21"/>
                <w:szCs w:val="21"/>
              </w:rPr>
              <w:t>丙烯酸约5000吨/年</w:t>
            </w:r>
            <w:r>
              <w:rPr>
                <w:rFonts w:hint="default" w:ascii="Times New Roman Regular" w:hAnsi="Times New Roman Regular" w:cs="Times New Roman Regular"/>
                <w:color w:val="000000"/>
                <w:kern w:val="0"/>
                <w:sz w:val="21"/>
                <w:szCs w:val="21"/>
              </w:rPr>
              <w:t>；</w:t>
            </w:r>
            <w:r>
              <w:rPr>
                <w:rFonts w:hint="default" w:ascii="Times New Roman Regular" w:hAnsi="Times New Roman Regular" w:eastAsia="仿宋_GB2312" w:cs="Times New Roman Regular"/>
                <w:color w:val="000000"/>
                <w:kern w:val="0"/>
                <w:sz w:val="21"/>
                <w:szCs w:val="21"/>
              </w:rPr>
              <w:t>新增环氧乙烷1万吨/年。</w:t>
            </w:r>
          </w:p>
        </w:tc>
        <w:tc>
          <w:tcPr>
            <w:tcW w:w="2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cs="Times New Roman Regular"/>
                <w:color w:val="000000"/>
                <w:kern w:val="0"/>
                <w:sz w:val="21"/>
                <w:szCs w:val="21"/>
              </w:rPr>
              <w:t>1.</w:t>
            </w:r>
            <w:r>
              <w:rPr>
                <w:rFonts w:hint="default" w:ascii="Times New Roman Regular" w:hAnsi="Times New Roman Regular" w:eastAsia="仿宋_GB2312" w:cs="Times New Roman Regular"/>
                <w:color w:val="000000"/>
                <w:kern w:val="0"/>
                <w:sz w:val="21"/>
                <w:szCs w:val="21"/>
              </w:rPr>
              <w:t>污水量将增大，污水排放给予支持。</w:t>
            </w:r>
          </w:p>
          <w:p>
            <w:pPr>
              <w:widowControl/>
              <w:spacing w:line="320" w:lineRule="exact"/>
              <w:ind w:firstLine="0" w:firstLineChars="0"/>
              <w:jc w:val="center"/>
              <w:textAlignment w:val="center"/>
              <w:rPr>
                <w:rFonts w:hint="default" w:ascii="Times New Roman Regular" w:hAnsi="Times New Roman Regular" w:eastAsia="仿宋_GB2312" w:cs="Times New Roman Regular"/>
                <w:color w:val="000000"/>
                <w:kern w:val="0"/>
                <w:sz w:val="21"/>
                <w:szCs w:val="21"/>
              </w:rPr>
            </w:pPr>
            <w:r>
              <w:rPr>
                <w:rFonts w:hint="default" w:ascii="Times New Roman Regular" w:hAnsi="Times New Roman Regular" w:eastAsia="仿宋_GB2312" w:cs="Times New Roman Regular"/>
                <w:color w:val="000000"/>
                <w:kern w:val="0"/>
                <w:sz w:val="21"/>
                <w:szCs w:val="21"/>
              </w:rPr>
              <w:t>2</w:t>
            </w:r>
            <w:r>
              <w:rPr>
                <w:rFonts w:hint="default" w:ascii="Times New Roman Regular" w:hAnsi="Times New Roman Regular" w:cs="Times New Roman Regular"/>
                <w:color w:val="000000"/>
                <w:kern w:val="0"/>
                <w:sz w:val="21"/>
                <w:szCs w:val="21"/>
              </w:rPr>
              <w:t>.</w:t>
            </w:r>
            <w:r>
              <w:rPr>
                <w:rFonts w:hint="default" w:ascii="Times New Roman Regular" w:hAnsi="Times New Roman Regular" w:eastAsia="仿宋_GB2312" w:cs="Times New Roman Regular"/>
                <w:color w:val="000000"/>
                <w:kern w:val="0"/>
                <w:sz w:val="21"/>
                <w:szCs w:val="21"/>
              </w:rPr>
              <w:t>希望高新区能有危废处理设施项目配套。</w:t>
            </w:r>
          </w:p>
        </w:tc>
      </w:tr>
    </w:tbl>
    <w:p>
      <w:pPr>
        <w:spacing w:line="240" w:lineRule="auto"/>
        <w:ind w:firstLine="0" w:firstLineChars="0"/>
        <w:rPr>
          <w:rFonts w:hint="default" w:ascii="Times New Roman Regular" w:hAnsi="Times New Roman Regular" w:cs="Times New Roman Regular"/>
          <w:sz w:val="24"/>
          <w:szCs w:val="21"/>
        </w:rPr>
      </w:pPr>
    </w:p>
    <w:sectPr>
      <w:footnotePr>
        <w:numFmt w:val="decimalEnclosedCircleChinese"/>
      </w:footnotePr>
      <w:pgSz w:w="16838" w:h="11906" w:orient="landscape"/>
      <w:pgMar w:top="1587" w:right="2098" w:bottom="1474" w:left="1984" w:header="1701" w:footer="1701" w:gutter="0"/>
      <w:pgNumType w:fmt="decimal"/>
      <w:cols w:space="0" w:num="1"/>
      <w:docGrid w:type="linesAndChars" w:linePitch="58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alibri Light">
    <w:altName w:val="DejaVu Sans"/>
    <w:panose1 w:val="020F0302020204030204"/>
    <w:charset w:val="00"/>
    <w:family w:val="swiss"/>
    <w:pitch w:val="default"/>
    <w:sig w:usb0="00000000" w:usb1="00000000" w:usb2="00000000" w:usb3="00000000" w:csb0="2000019F" w:csb1="00000000"/>
  </w:font>
  <w:font w:name="Consolas">
    <w:altName w:val="Liberation Sans Narrow"/>
    <w:panose1 w:val="020B0609020204030204"/>
    <w:charset w:val="00"/>
    <w:family w:val="modern"/>
    <w:pitch w:val="default"/>
    <w:sig w:usb0="00000000" w:usb1="00000000" w:usb2="00000009" w:usb3="00000000" w:csb0="6000019F" w:csb1="DFD70000"/>
  </w:font>
  <w:font w:name="仿宋_GB2312">
    <w:panose1 w:val="02010609030101010101"/>
    <w:charset w:val="86"/>
    <w:family w:val="auto"/>
    <w:pitch w:val="default"/>
    <w:sig w:usb0="00000001" w:usb1="080E0000" w:usb2="00000000" w:usb3="00000000" w:csb0="00040000" w:csb1="00000000"/>
  </w:font>
  <w:font w:name="Helvetica Neue">
    <w:altName w:val="DejaVu Math TeX Gyre"/>
    <w:panose1 w:val="02000503000000020004"/>
    <w:charset w:val="00"/>
    <w:family w:val="auto"/>
    <w:pitch w:val="default"/>
    <w:sig w:usb0="00000000" w:usb1="00000000" w:usb2="00000010" w:usb3="00000000" w:csb0="00000000" w:csb1="00000000"/>
  </w:font>
  <w:font w:name="FZFSK--GBK1-0">
    <w:altName w:val="宋体"/>
    <w:panose1 w:val="02000000000000000000"/>
    <w:charset w:val="86"/>
    <w:family w:val="auto"/>
    <w:pitch w:val="default"/>
    <w:sig w:usb0="00000000" w:usb1="00000000" w:usb2="00082016" w:usb3="00000000" w:csb0="00040001" w:csb1="00000000"/>
  </w:font>
  <w:font w:name="Times New Roman Regular">
    <w:altName w:val="Nimbus Roman No9 L"/>
    <w:panose1 w:val="02020503050405090304"/>
    <w:charset w:val="00"/>
    <w:family w:val="auto"/>
    <w:pitch w:val="default"/>
    <w:sig w:usb0="00000000" w:usb1="00000000" w:usb2="00000001" w:usb3="00000000" w:csb0="400001BF" w:csb1="DFF7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FontAwesome">
    <w:panose1 w:val="00000000000000000000"/>
    <w:charset w:val="00"/>
    <w:family w:val="auto"/>
    <w:pitch w:val="default"/>
    <w:sig w:usb0="00000000" w:usb1="00000000" w:usb2="00000000" w:usb3="00000000" w:csb0="00000001" w:csb1="00000000"/>
  </w:font>
  <w:font w:name="方正宋体S-超大字符集">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snapToGrid w:val="0"/>
                            <w:ind w:firstLine="360"/>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I</w:t>
                          </w:r>
                          <w:r>
                            <w:rPr>
                              <w:rFonts w:hint="eastAsia" w:asciiTheme="minorEastAsia" w:hAnsiTheme="minorEastAsia" w:eastAsiaTheme="minorEastAsia" w:cstheme="minorEastAsia"/>
                              <w:sz w:val="28"/>
                              <w:szCs w:val="4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TkRl0IgIAADk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k5EZdCICAAA5BAAADgAAAAAAAAABACAAAAA1AQAAZHJzL2Uyb0RvYy54&#10;bWxQSwUGAAAAAAYABgBZAQAAyQUAAAAA&#10;">
              <v:fill on="f" focussize="0,0"/>
              <v:stroke on="f" weight="0.5pt"/>
              <v:imagedata o:title=""/>
              <o:lock v:ext="edit" aspectratio="f"/>
              <v:textbox inset="0mm,0mm,0mm,0mm" style="mso-fit-shape-to-text:t;">
                <w:txbxContent>
                  <w:p>
                    <w:pPr>
                      <w:snapToGrid w:val="0"/>
                      <w:ind w:firstLine="360"/>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I</w:t>
                    </w:r>
                    <w:r>
                      <w:rPr>
                        <w:rFonts w:hint="eastAsia" w:asciiTheme="minorEastAsia" w:hAnsiTheme="minorEastAsia" w:eastAsiaTheme="minorEastAsia" w:cstheme="minorEastAsia"/>
                        <w:sz w:val="28"/>
                        <w:szCs w:val="4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3"/>
                            <w:ind w:left="0" w:leftChars="0" w:firstLine="0" w:firstLineChars="0"/>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II</w:t>
                          </w:r>
                          <w:r>
                            <w:rPr>
                              <w:rFonts w:hint="eastAsia" w:asciiTheme="minorEastAsia" w:hAnsiTheme="minorEastAsia" w:eastAsiaTheme="minorEastAsia" w:cstheme="minorEastAsia"/>
                              <w:sz w:val="28"/>
                              <w:szCs w:val="4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MCtmvAjAgAAOQQAAA4AAAAAAAAAAQAgAAAANQEAAGRycy9lMm9Eb2Mu&#10;eG1sUEsFBgAAAAAGAAYAWQEAAMoFAAAAAA==&#10;">
              <v:fill on="f" focussize="0,0"/>
              <v:stroke on="f" weight="0.5pt"/>
              <v:imagedata o:title=""/>
              <o:lock v:ext="edit" aspectratio="f"/>
              <v:textbox inset="0mm,0mm,0mm,0mm" style="mso-fit-shape-to-text:t;">
                <w:txbxContent>
                  <w:p>
                    <w:pPr>
                      <w:pStyle w:val="13"/>
                      <w:ind w:left="0" w:leftChars="0" w:firstLine="0" w:firstLineChars="0"/>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II</w:t>
                    </w:r>
                    <w:r>
                      <w:rPr>
                        <w:rFonts w:hint="eastAsia" w:asciiTheme="minorEastAsia" w:hAnsiTheme="minorEastAsia" w:eastAsiaTheme="minorEastAsia" w:cstheme="minorEastAsia"/>
                        <w:sz w:val="28"/>
                        <w:szCs w:val="4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240" w:lineRule="auto"/>
      <w:ind w:firstLine="0" w:firstLineChars="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3"/>
                            <w:ind w:firstLine="560"/>
                            <w:rPr>
                              <w:rFonts w:hint="eastAsia" w:eastAsia="宋体"/>
                              <w:lang w:val="en-US" w:eastAsia="zh-CN"/>
                            </w:rPr>
                          </w:pPr>
                          <w:r>
                            <w:rPr>
                              <w:rFonts w:hint="eastAsia" w:ascii="宋体" w:hAnsi="宋体" w:eastAsia="宋体" w:cs="宋体"/>
                              <w:sz w:val="28"/>
                              <w:szCs w:val="28"/>
                              <w:lang w:val="en-US"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- 35 -</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B0726mIQIAADkEAAAOAAAAAAAAAAEAIAAAADUBAABkcnMvZTJvRG9jLnht&#10;bFBLBQYAAAAABgAGAFkBAADIBQAAAAA=&#10;">
              <v:fill on="f" focussize="0,0"/>
              <v:stroke on="f" weight="0.5pt"/>
              <v:imagedata o:title=""/>
              <o:lock v:ext="edit" aspectratio="f"/>
              <v:textbox inset="0mm,0mm,0mm,0mm" style="mso-fit-shape-to-text:t;">
                <w:txbxContent>
                  <w:p>
                    <w:pPr>
                      <w:pStyle w:val="13"/>
                      <w:ind w:firstLine="560"/>
                      <w:rPr>
                        <w:rFonts w:hint="eastAsia" w:eastAsia="宋体"/>
                        <w:lang w:val="en-US" w:eastAsia="zh-CN"/>
                      </w:rPr>
                    </w:pPr>
                    <w:r>
                      <w:rPr>
                        <w:rFonts w:hint="eastAsia" w:ascii="宋体" w:hAnsi="宋体" w:eastAsia="宋体" w:cs="宋体"/>
                        <w:sz w:val="28"/>
                        <w:szCs w:val="28"/>
                        <w:lang w:val="en-US"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- 35 -</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3"/>
                            <w:ind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- 34 -</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0+0iIQIAADk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An0+0iIQIAADkEAAAOAAAAAAAAAAEAIAAAADUBAABkcnMvZTJvRG9jLnht&#10;bFBLBQYAAAAABgAGAFkBAADIBQAAAAA=&#10;">
              <v:fill on="f" focussize="0,0"/>
              <v:stroke on="f" weight="0.5pt"/>
              <v:imagedata o:title=""/>
              <o:lock v:ext="edit" aspectratio="f"/>
              <v:textbox inset="0mm,0mm,0mm,0mm" style="mso-fit-shape-to-text:t;">
                <w:txbxContent>
                  <w:p>
                    <w:pPr>
                      <w:pStyle w:val="13"/>
                      <w:ind w:firstLine="0" w:firstLine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- 34 -</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0">
    <w:p>
      <w:pPr>
        <w:spacing w:line="240" w:lineRule="auto"/>
        <w:ind w:firstLine="632"/>
      </w:pPr>
      <w:r>
        <w:separator/>
      </w:r>
    </w:p>
  </w:footnote>
  <w:footnote w:type="continuationSeparator" w:id="31">
    <w:p>
      <w:pPr>
        <w:spacing w:line="240" w:lineRule="auto"/>
        <w:ind w:firstLine="632"/>
      </w:pPr>
      <w:r>
        <w:continuationSeparator/>
      </w:r>
    </w:p>
  </w:footnote>
  <w:footnote w:id="0">
    <w:p>
      <w:pPr>
        <w:pStyle w:val="17"/>
        <w:ind w:firstLine="470"/>
        <w:rPr>
          <w:sz w:val="24"/>
        </w:rPr>
      </w:pPr>
      <w:r>
        <w:rPr>
          <w:rStyle w:val="33"/>
          <w:sz w:val="24"/>
        </w:rPr>
        <w:footnoteRef/>
      </w:r>
      <w:r>
        <w:rPr>
          <w:sz w:val="24"/>
        </w:rPr>
        <w:t xml:space="preserve"> </w:t>
      </w:r>
      <w:r>
        <w:rPr>
          <w:rFonts w:hint="default" w:cs="Times New Roman"/>
          <w:sz w:val="24"/>
        </w:rPr>
        <w:t>“</w:t>
      </w:r>
      <w:r>
        <w:rPr>
          <w:sz w:val="24"/>
        </w:rPr>
        <w:t>双区</w:t>
      </w:r>
      <w:r>
        <w:rPr>
          <w:rFonts w:hint="default" w:cs="Times New Roman"/>
          <w:sz w:val="24"/>
        </w:rPr>
        <w:t>”</w:t>
      </w:r>
      <w:r>
        <w:rPr>
          <w:sz w:val="24"/>
        </w:rPr>
        <w:t>：指粤港澳大湾区建设、深圳建设中国特色社会主义先行示范区</w:t>
      </w:r>
      <w:r>
        <w:rPr>
          <w:rFonts w:hint="eastAsia"/>
          <w:sz w:val="24"/>
        </w:rPr>
        <w:t>。</w:t>
      </w:r>
    </w:p>
  </w:footnote>
  <w:footnote w:id="1">
    <w:p>
      <w:pPr>
        <w:pStyle w:val="17"/>
        <w:ind w:firstLine="470"/>
        <w:rPr>
          <w:sz w:val="24"/>
        </w:rPr>
      </w:pPr>
      <w:r>
        <w:rPr>
          <w:rStyle w:val="33"/>
          <w:sz w:val="24"/>
        </w:rPr>
        <w:footnoteRef/>
      </w:r>
      <w:r>
        <w:rPr>
          <w:sz w:val="24"/>
        </w:rPr>
        <w:t xml:space="preserve"> </w:t>
      </w:r>
      <w:r>
        <w:rPr>
          <w:rFonts w:hint="default" w:cs="Times New Roman"/>
          <w:sz w:val="24"/>
        </w:rPr>
        <w:t>“</w:t>
      </w:r>
      <w:r>
        <w:rPr>
          <w:rFonts w:hint="eastAsia"/>
          <w:sz w:val="24"/>
        </w:rPr>
        <w:t>湾区带</w:t>
      </w:r>
      <w:r>
        <w:rPr>
          <w:rFonts w:hint="default" w:cs="Times New Roman"/>
          <w:sz w:val="24"/>
        </w:rPr>
        <w:t>”</w:t>
      </w:r>
      <w:r>
        <w:rPr>
          <w:sz w:val="24"/>
        </w:rPr>
        <w:t>：指</w:t>
      </w:r>
      <w:r>
        <w:rPr>
          <w:rFonts w:hint="eastAsia"/>
          <w:sz w:val="24"/>
        </w:rPr>
        <w:t>粤港澳大湾区</w:t>
      </w:r>
      <w:r>
        <w:rPr>
          <w:sz w:val="24"/>
        </w:rPr>
        <w:t>、深圳</w:t>
      </w:r>
      <w:r>
        <w:rPr>
          <w:rFonts w:hint="eastAsia"/>
          <w:sz w:val="24"/>
          <w:lang w:eastAsia="zh-CN"/>
        </w:rPr>
        <w:t>建设中国特色</w:t>
      </w:r>
      <w:r>
        <w:rPr>
          <w:rFonts w:hint="eastAsia"/>
          <w:sz w:val="24"/>
        </w:rPr>
        <w:t>社会主义先行示范区、沿海经济带</w:t>
      </w:r>
      <w:r>
        <w:rPr>
          <w:sz w:val="24"/>
        </w:rPr>
        <w:t>。</w:t>
      </w:r>
    </w:p>
  </w:footnote>
  <w:footnote w:id="2">
    <w:p>
      <w:pPr>
        <w:pStyle w:val="17"/>
        <w:snapToGrid w:val="0"/>
        <w:rPr>
          <w:rFonts w:hint="eastAsia" w:eastAsia="仿宋"/>
          <w:sz w:val="24"/>
          <w:szCs w:val="32"/>
          <w:lang w:eastAsia="zh-CN"/>
        </w:rPr>
      </w:pPr>
      <w:r>
        <w:rPr>
          <w:rStyle w:val="33"/>
          <w:sz w:val="24"/>
          <w:szCs w:val="32"/>
        </w:rPr>
        <w:footnoteRef/>
      </w:r>
      <w:r>
        <w:rPr>
          <w:sz w:val="24"/>
          <w:szCs w:val="32"/>
        </w:rPr>
        <w:t xml:space="preserve"> </w:t>
      </w:r>
      <w:r>
        <w:rPr>
          <w:rFonts w:hint="default" w:cs="Times New Roman"/>
          <w:sz w:val="24"/>
          <w:szCs w:val="32"/>
          <w:lang w:eastAsia="zh-CN"/>
        </w:rPr>
        <w:t>“</w:t>
      </w:r>
      <w:r>
        <w:rPr>
          <w:rFonts w:hint="eastAsia"/>
          <w:sz w:val="24"/>
          <w:szCs w:val="32"/>
          <w:lang w:val="en-US" w:eastAsia="zh-Hans"/>
        </w:rPr>
        <w:t>四</w:t>
      </w:r>
      <w:r>
        <w:rPr>
          <w:rFonts w:hint="eastAsia"/>
          <w:sz w:val="24"/>
          <w:szCs w:val="32"/>
          <w:lang w:eastAsia="zh-CN"/>
        </w:rPr>
        <w:t>大</w:t>
      </w:r>
      <w:r>
        <w:rPr>
          <w:rFonts w:hint="eastAsia"/>
          <w:sz w:val="24"/>
          <w:szCs w:val="32"/>
          <w:lang w:val="en-US" w:eastAsia="zh-CN"/>
        </w:rPr>
        <w:t>发展</w:t>
      </w:r>
      <w:r>
        <w:rPr>
          <w:rFonts w:hint="eastAsia"/>
          <w:sz w:val="24"/>
          <w:szCs w:val="32"/>
          <w:lang w:eastAsia="zh-CN"/>
        </w:rPr>
        <w:t>平台</w:t>
      </w:r>
      <w:r>
        <w:rPr>
          <w:rFonts w:hint="default" w:cs="Times New Roman"/>
          <w:sz w:val="24"/>
          <w:szCs w:val="32"/>
          <w:lang w:eastAsia="zh-CN"/>
        </w:rPr>
        <w:t>”</w:t>
      </w:r>
      <w:r>
        <w:rPr>
          <w:rFonts w:hint="eastAsia"/>
          <w:sz w:val="24"/>
          <w:szCs w:val="32"/>
          <w:lang w:eastAsia="zh-CN"/>
        </w:rPr>
        <w:t>：指滨海新区、茂名高新区</w:t>
      </w:r>
      <w:r>
        <w:rPr>
          <w:rFonts w:hint="default"/>
          <w:sz w:val="24"/>
          <w:szCs w:val="32"/>
          <w:lang w:eastAsia="zh-CN"/>
        </w:rPr>
        <w:t>、</w:t>
      </w:r>
      <w:r>
        <w:rPr>
          <w:rFonts w:hint="eastAsia"/>
          <w:sz w:val="24"/>
          <w:szCs w:val="32"/>
          <w:lang w:eastAsia="zh-CN"/>
        </w:rPr>
        <w:t>水东湾新城</w:t>
      </w:r>
      <w:r>
        <w:rPr>
          <w:rFonts w:hint="eastAsia"/>
          <w:sz w:val="24"/>
          <w:szCs w:val="32"/>
          <w:lang w:val="en-US" w:eastAsia="zh-Hans"/>
        </w:rPr>
        <w:t>和临空经济区</w:t>
      </w:r>
      <w:r>
        <w:rPr>
          <w:rFonts w:hint="eastAsia"/>
          <w:sz w:val="24"/>
          <w:szCs w:val="32"/>
          <w:lang w:eastAsia="zh-CN"/>
        </w:rPr>
        <w:t>。</w:t>
      </w:r>
    </w:p>
  </w:footnote>
  <w:footnote w:id="3">
    <w:p>
      <w:pPr>
        <w:pStyle w:val="17"/>
        <w:snapToGrid w:val="0"/>
        <w:rPr>
          <w:rFonts w:hint="eastAsia" w:eastAsia="仿宋"/>
          <w:sz w:val="24"/>
          <w:szCs w:val="32"/>
          <w:highlight w:val="none"/>
          <w:lang w:eastAsia="zh-CN"/>
        </w:rPr>
      </w:pPr>
      <w:r>
        <w:rPr>
          <w:rStyle w:val="33"/>
          <w:sz w:val="24"/>
          <w:szCs w:val="32"/>
          <w:highlight w:val="none"/>
        </w:rPr>
        <w:footnoteRef/>
      </w:r>
      <w:r>
        <w:rPr>
          <w:sz w:val="24"/>
          <w:szCs w:val="32"/>
          <w:highlight w:val="none"/>
        </w:rPr>
        <w:t xml:space="preserve"> </w:t>
      </w:r>
      <w:r>
        <w:rPr>
          <w:rFonts w:hint="default" w:cs="Times New Roman"/>
          <w:sz w:val="24"/>
          <w:szCs w:val="32"/>
          <w:highlight w:val="none"/>
          <w:lang w:eastAsia="zh-CN"/>
        </w:rPr>
        <w:t>“</w:t>
      </w:r>
      <w:r>
        <w:rPr>
          <w:rFonts w:hint="eastAsia"/>
          <w:sz w:val="24"/>
          <w:szCs w:val="32"/>
          <w:highlight w:val="none"/>
          <w:lang w:eastAsia="zh-CN"/>
        </w:rPr>
        <w:t>一区四园</w:t>
      </w:r>
      <w:r>
        <w:rPr>
          <w:rFonts w:hint="default" w:cs="Times New Roman"/>
          <w:sz w:val="24"/>
          <w:szCs w:val="32"/>
          <w:highlight w:val="none"/>
          <w:lang w:eastAsia="zh-CN"/>
        </w:rPr>
        <w:t>”</w:t>
      </w:r>
      <w:r>
        <w:rPr>
          <w:rFonts w:hint="eastAsia"/>
          <w:sz w:val="24"/>
          <w:szCs w:val="32"/>
          <w:highlight w:val="none"/>
          <w:lang w:eastAsia="zh-CN"/>
        </w:rPr>
        <w:t>：指茂名高新区和茂南、电白、滨海科技园及绿色化工和氢能产业园。</w:t>
      </w:r>
    </w:p>
  </w:footnote>
  <w:footnote w:id="4">
    <w:p>
      <w:pPr>
        <w:pStyle w:val="17"/>
        <w:ind w:firstLine="470"/>
        <w:rPr>
          <w:sz w:val="24"/>
        </w:rPr>
      </w:pPr>
      <w:r>
        <w:rPr>
          <w:rStyle w:val="33"/>
          <w:sz w:val="24"/>
        </w:rPr>
        <w:footnoteRef/>
      </w:r>
      <w:r>
        <w:rPr>
          <w:sz w:val="24"/>
        </w:rPr>
        <w:t xml:space="preserve"> </w:t>
      </w:r>
      <w:r>
        <w:rPr>
          <w:rFonts w:hint="eastAsia"/>
          <w:sz w:val="24"/>
        </w:rPr>
        <w:t>广东省委</w:t>
      </w:r>
      <w:r>
        <w:rPr>
          <w:rFonts w:hint="default" w:cs="Times New Roman"/>
          <w:sz w:val="24"/>
        </w:rPr>
        <w:t>“</w:t>
      </w:r>
      <w:r>
        <w:rPr>
          <w:sz w:val="24"/>
        </w:rPr>
        <w:t>1+1+9</w:t>
      </w:r>
      <w:r>
        <w:rPr>
          <w:rFonts w:hint="default" w:cs="Times New Roman"/>
          <w:sz w:val="24"/>
        </w:rPr>
        <w:t>”</w:t>
      </w:r>
      <w:r>
        <w:rPr>
          <w:rFonts w:hint="eastAsia"/>
          <w:sz w:val="24"/>
        </w:rPr>
        <w:t>工作部署</w:t>
      </w:r>
      <w:r>
        <w:rPr>
          <w:sz w:val="24"/>
        </w:rPr>
        <w:t>：</w:t>
      </w:r>
      <w:r>
        <w:rPr>
          <w:rFonts w:hint="eastAsia"/>
          <w:sz w:val="24"/>
        </w:rPr>
        <w:t>第一个</w:t>
      </w:r>
      <w:r>
        <w:rPr>
          <w:rFonts w:hint="default" w:cs="Times New Roman"/>
          <w:sz w:val="24"/>
        </w:rPr>
        <w:t>“</w:t>
      </w:r>
      <w:r>
        <w:rPr>
          <w:rFonts w:hint="eastAsia"/>
          <w:sz w:val="24"/>
        </w:rPr>
        <w:t>1</w:t>
      </w:r>
      <w:r>
        <w:rPr>
          <w:rFonts w:hint="default" w:cs="Times New Roman"/>
          <w:sz w:val="24"/>
        </w:rPr>
        <w:t>”</w:t>
      </w:r>
      <w:r>
        <w:rPr>
          <w:rFonts w:hint="eastAsia"/>
          <w:sz w:val="24"/>
        </w:rPr>
        <w:t>是指以推进党的建设新的伟大工程为政治保证；第二个“1”是指以全面深化改革开放为发展主动力。</w:t>
      </w:r>
      <w:r>
        <w:rPr>
          <w:rFonts w:hint="default" w:cs="Times New Roman"/>
          <w:sz w:val="24"/>
        </w:rPr>
        <w:t>“</w:t>
      </w:r>
      <w:r>
        <w:rPr>
          <w:rFonts w:hint="eastAsia"/>
          <w:sz w:val="24"/>
        </w:rPr>
        <w:t>9</w:t>
      </w:r>
      <w:r>
        <w:rPr>
          <w:rFonts w:hint="default" w:cs="Times New Roman"/>
          <w:sz w:val="24"/>
        </w:rPr>
        <w:t>”</w:t>
      </w:r>
      <w:r>
        <w:rPr>
          <w:rFonts w:hint="eastAsia"/>
          <w:sz w:val="24"/>
        </w:rPr>
        <w:t>是指9个方面重点工作</w:t>
      </w:r>
      <w:r>
        <w:rPr>
          <w:sz w:val="24"/>
        </w:rPr>
        <w:t>：一是以粤港澳大湾区建设为重点，加快形成全面开放新格局；二是以深入实施创新驱动发展战略为重点，加快建设科技创新强省；三是以提高发展质量和效益为重点，加快构建推动经济高质量发展的体制机制；四是以构建现代产业体系为重点，加快建设现代化经济体系；五是以大力实施乡村振兴战略为重点，加快改变广东农村落后面貌；六是以构建</w:t>
      </w:r>
      <w:r>
        <w:rPr>
          <w:rFonts w:hint="default" w:cs="Times New Roman"/>
          <w:sz w:val="24"/>
        </w:rPr>
        <w:t>“</w:t>
      </w:r>
      <w:r>
        <w:rPr>
          <w:sz w:val="24"/>
        </w:rPr>
        <w:t>一核一带一区</w:t>
      </w:r>
      <w:r>
        <w:rPr>
          <w:rFonts w:hint="default" w:cs="Times New Roman"/>
          <w:sz w:val="24"/>
        </w:rPr>
        <w:t>”</w:t>
      </w:r>
      <w:r>
        <w:rPr>
          <w:sz w:val="24"/>
        </w:rPr>
        <w:t>区域发展新格局为重点，加快推动区域协调发展；七是以深入推进精神文明建设为重点，加快建设文化强省；八是以把广东建设成为全国最安全稳定、最公平公正、法治环境最好的地区之一为重点，加快营造共建共治共享的社会治理格局；九是以打好三大攻坚战为重点，加快补齐全面建成小康社会、跨越高质量发展重大关口的短板。</w:t>
      </w:r>
    </w:p>
  </w:footnote>
  <w:footnote w:id="5">
    <w:p>
      <w:pPr>
        <w:pStyle w:val="17"/>
        <w:ind w:firstLine="470"/>
        <w:rPr>
          <w:sz w:val="24"/>
        </w:rPr>
      </w:pPr>
      <w:r>
        <w:rPr>
          <w:rStyle w:val="33"/>
          <w:sz w:val="24"/>
        </w:rPr>
        <w:footnoteRef/>
      </w:r>
      <w:r>
        <w:rPr>
          <w:sz w:val="24"/>
        </w:rPr>
        <w:t xml:space="preserve"> </w:t>
      </w:r>
      <w:r>
        <w:rPr>
          <w:rFonts w:hint="eastAsia"/>
          <w:sz w:val="24"/>
        </w:rPr>
        <w:t>茂名市委</w:t>
      </w:r>
      <w:r>
        <w:rPr>
          <w:rFonts w:hint="default" w:cs="Times New Roman"/>
          <w:sz w:val="24"/>
        </w:rPr>
        <w:t>“</w:t>
      </w:r>
      <w:r>
        <w:rPr>
          <w:sz w:val="24"/>
        </w:rPr>
        <w:t>1+4+6</w:t>
      </w:r>
      <w:r>
        <w:rPr>
          <w:rFonts w:hint="default" w:cs="Times New Roman"/>
          <w:sz w:val="24"/>
        </w:rPr>
        <w:t>”</w:t>
      </w:r>
      <w:r>
        <w:rPr>
          <w:rFonts w:hint="eastAsia"/>
          <w:sz w:val="24"/>
        </w:rPr>
        <w:t>工作布局</w:t>
      </w:r>
      <w:r>
        <w:rPr>
          <w:sz w:val="24"/>
        </w:rPr>
        <w:t>：考虑到原“1+4+6”工作布局中部分任务已完成或有所调整，茂名深化完善“1+4+6”工作布局，</w:t>
      </w:r>
      <w:r>
        <w:rPr>
          <w:rFonts w:hint="eastAsia"/>
          <w:sz w:val="24"/>
        </w:rPr>
        <w:t>即以党建为引领，聚焦改革开放、科技创新、沿海经济带、统筹发展和安全四项重大任务，全力抓好现代产业、交通建设、城市发展、乡村振兴、文化强市、民生发展六项重点工作。</w:t>
      </w:r>
    </w:p>
  </w:footnote>
  <w:footnote w:id="6">
    <w:p>
      <w:pPr>
        <w:pStyle w:val="17"/>
        <w:snapToGrid w:val="0"/>
        <w:rPr>
          <w:rFonts w:hint="eastAsia" w:eastAsia="仿宋"/>
          <w:sz w:val="24"/>
          <w:szCs w:val="32"/>
          <w:lang w:eastAsia="zh-CN"/>
        </w:rPr>
      </w:pPr>
      <w:r>
        <w:rPr>
          <w:rStyle w:val="33"/>
          <w:sz w:val="24"/>
          <w:szCs w:val="32"/>
        </w:rPr>
        <w:footnoteRef/>
      </w:r>
      <w:r>
        <w:rPr>
          <w:sz w:val="24"/>
          <w:szCs w:val="32"/>
        </w:rPr>
        <w:t xml:space="preserve"> </w:t>
      </w:r>
      <w:r>
        <w:rPr>
          <w:rFonts w:hint="default" w:cs="Times New Roman"/>
          <w:sz w:val="24"/>
          <w:szCs w:val="32"/>
          <w:lang w:eastAsia="zh-CN"/>
        </w:rPr>
        <w:t>“</w:t>
      </w:r>
      <w:r>
        <w:rPr>
          <w:rFonts w:hint="eastAsia"/>
          <w:sz w:val="24"/>
          <w:szCs w:val="32"/>
          <w:lang w:eastAsia="zh-CN"/>
        </w:rPr>
        <w:t>五化协同</w:t>
      </w:r>
      <w:r>
        <w:rPr>
          <w:rFonts w:hint="default" w:cs="Times New Roman"/>
          <w:sz w:val="24"/>
          <w:szCs w:val="32"/>
          <w:lang w:eastAsia="zh-CN"/>
        </w:rPr>
        <w:t>”</w:t>
      </w:r>
      <w:r>
        <w:rPr>
          <w:rFonts w:hint="eastAsia"/>
          <w:sz w:val="24"/>
          <w:szCs w:val="32"/>
          <w:lang w:eastAsia="zh-CN"/>
        </w:rPr>
        <w:t>：指协同推进新型工业化、城镇化、信息化、农业现代化和绿色化。</w:t>
      </w:r>
    </w:p>
  </w:footnote>
  <w:footnote w:id="7">
    <w:p>
      <w:pPr>
        <w:pStyle w:val="17"/>
        <w:ind w:firstLine="470"/>
        <w:rPr>
          <w:rFonts w:eastAsia="仿宋_GB2312"/>
          <w:sz w:val="24"/>
        </w:rPr>
      </w:pPr>
      <w:r>
        <w:rPr>
          <w:rStyle w:val="33"/>
          <w:sz w:val="24"/>
        </w:rPr>
        <w:footnoteRef/>
      </w:r>
      <w:r>
        <w:rPr>
          <w:sz w:val="24"/>
        </w:rPr>
        <w:t xml:space="preserve"> </w:t>
      </w:r>
      <w:r>
        <w:rPr>
          <w:rFonts w:hint="default" w:cs="Times New Roman"/>
          <w:sz w:val="24"/>
        </w:rPr>
        <w:t>“</w:t>
      </w:r>
      <w:r>
        <w:rPr>
          <w:rFonts w:hint="eastAsia"/>
          <w:sz w:val="24"/>
        </w:rPr>
        <w:t>三大领域、九大链条</w:t>
      </w:r>
      <w:r>
        <w:rPr>
          <w:rFonts w:hint="default" w:cs="Times New Roman"/>
          <w:sz w:val="24"/>
        </w:rPr>
        <w:t>”</w:t>
      </w:r>
      <w:r>
        <w:rPr>
          <w:rFonts w:hint="eastAsia"/>
          <w:sz w:val="24"/>
        </w:rPr>
        <w:t>：</w:t>
      </w:r>
      <w:r>
        <w:rPr>
          <w:rFonts w:hint="default" w:ascii="Times New Roman" w:hAnsi="Times New Roman" w:cs="Times New Roman"/>
          <w:sz w:val="24"/>
        </w:rPr>
        <w:t>“</w:t>
      </w:r>
      <w:r>
        <w:rPr>
          <w:rFonts w:hint="eastAsia"/>
          <w:sz w:val="24"/>
        </w:rPr>
        <w:t>三大领域</w:t>
      </w:r>
      <w:r>
        <w:rPr>
          <w:rFonts w:hint="default" w:ascii="Times New Roman" w:hAnsi="Times New Roman" w:cs="Times New Roman"/>
          <w:sz w:val="24"/>
        </w:rPr>
        <w:t>”</w:t>
      </w:r>
      <w:r>
        <w:rPr>
          <w:rFonts w:hint="eastAsia"/>
          <w:sz w:val="24"/>
        </w:rPr>
        <w:t>指基础化工原料、化工新材料、高端精细与专用化学品三大领域；</w:t>
      </w:r>
      <w:r>
        <w:rPr>
          <w:rFonts w:hint="default" w:ascii="Times New Roman" w:hAnsi="Times New Roman" w:cs="Times New Roman"/>
          <w:sz w:val="24"/>
        </w:rPr>
        <w:t>“</w:t>
      </w:r>
      <w:r>
        <w:rPr>
          <w:rFonts w:hint="eastAsia"/>
          <w:sz w:val="24"/>
        </w:rPr>
        <w:t>九大链条</w:t>
      </w:r>
      <w:r>
        <w:rPr>
          <w:rFonts w:hint="default" w:ascii="Times New Roman" w:hAnsi="Times New Roman" w:cs="Times New Roman"/>
          <w:sz w:val="24"/>
        </w:rPr>
        <w:t>”</w:t>
      </w:r>
      <w:r>
        <w:rPr>
          <w:rFonts w:hint="eastAsia"/>
          <w:sz w:val="24"/>
        </w:rPr>
        <w:t>指原料多元化产业链、乙烯产业链、丙烯产业链、C4下游产业链、C9深加工产业链、聚酯产业链、日化品产业链、水性涂料产业链、电子化学品产业链等九大链条。</w:t>
      </w:r>
    </w:p>
  </w:footnote>
  <w:footnote w:id="8">
    <w:p>
      <w:pPr>
        <w:pStyle w:val="17"/>
        <w:ind w:firstLine="470"/>
        <w:rPr>
          <w:sz w:val="24"/>
        </w:rPr>
      </w:pPr>
      <w:r>
        <w:rPr>
          <w:rStyle w:val="33"/>
          <w:sz w:val="24"/>
        </w:rPr>
        <w:footnoteRef/>
      </w:r>
      <w:r>
        <w:rPr>
          <w:sz w:val="24"/>
        </w:rPr>
        <w:t xml:space="preserve"> 专精特新“小巨人”企业</w:t>
      </w:r>
      <w:r>
        <w:rPr>
          <w:rFonts w:hint="eastAsia"/>
          <w:sz w:val="24"/>
        </w:rPr>
        <w:t>：指</w:t>
      </w:r>
      <w:r>
        <w:rPr>
          <w:rFonts w:hint="default" w:cs="Times New Roman"/>
          <w:sz w:val="24"/>
        </w:rPr>
        <w:t>“</w:t>
      </w:r>
      <w:r>
        <w:rPr>
          <w:rFonts w:hint="eastAsia"/>
          <w:sz w:val="24"/>
        </w:rPr>
        <w:t>专精特新</w:t>
      </w:r>
      <w:r>
        <w:rPr>
          <w:rFonts w:hint="default" w:cs="Times New Roman"/>
          <w:sz w:val="24"/>
        </w:rPr>
        <w:t>”</w:t>
      </w:r>
      <w:r>
        <w:rPr>
          <w:rFonts w:hint="eastAsia"/>
          <w:sz w:val="24"/>
        </w:rPr>
        <w:t>中小企业中的佼佼者，是专注于细分市场、创新能力强、市场占有率高、掌握关键核心技术、质量效益优的排头兵企业。</w:t>
      </w:r>
    </w:p>
  </w:footnote>
  <w:footnote w:id="9">
    <w:p>
      <w:pPr>
        <w:pStyle w:val="17"/>
        <w:ind w:firstLine="470"/>
        <w:rPr>
          <w:sz w:val="24"/>
        </w:rPr>
      </w:pPr>
      <w:r>
        <w:rPr>
          <w:rStyle w:val="33"/>
          <w:sz w:val="24"/>
        </w:rPr>
        <w:footnoteRef/>
      </w:r>
      <w:r>
        <w:rPr>
          <w:sz w:val="24"/>
        </w:rPr>
        <w:t xml:space="preserve"> 三线入地：指供电、通信、有线电视等线路，从以往架在空中的方式改为全部埋入地下的方式。</w:t>
      </w:r>
    </w:p>
  </w:footnote>
  <w:footnote w:id="10">
    <w:p>
      <w:pPr>
        <w:pStyle w:val="17"/>
        <w:ind w:firstLine="470"/>
        <w:rPr>
          <w:sz w:val="24"/>
        </w:rPr>
      </w:pPr>
      <w:r>
        <w:rPr>
          <w:rStyle w:val="33"/>
          <w:sz w:val="24"/>
        </w:rPr>
        <w:footnoteRef/>
      </w:r>
      <w:r>
        <w:rPr>
          <w:sz w:val="24"/>
        </w:rPr>
        <w:t xml:space="preserve"> </w:t>
      </w:r>
      <w:r>
        <w:rPr>
          <w:rFonts w:hint="eastAsia"/>
          <w:sz w:val="24"/>
        </w:rPr>
        <w:t>双随机、一公开：即在监管过程中随机抽取检查对象，随机选派执法检查人员，抽查情况及查处结果及时公开。</w:t>
      </w:r>
    </w:p>
  </w:footnote>
  <w:footnote w:id="11">
    <w:p>
      <w:pPr>
        <w:pStyle w:val="17"/>
        <w:ind w:firstLine="470"/>
        <w:rPr>
          <w:rFonts w:eastAsia="仿宋_GB2312"/>
          <w:sz w:val="24"/>
        </w:rPr>
      </w:pPr>
      <w:r>
        <w:rPr>
          <w:rStyle w:val="33"/>
          <w:sz w:val="24"/>
        </w:rPr>
        <w:footnoteRef/>
      </w:r>
      <w:r>
        <w:rPr>
          <w:sz w:val="24"/>
        </w:rPr>
        <w:t xml:space="preserve"> </w:t>
      </w:r>
      <w:r>
        <w:rPr>
          <w:rFonts w:hint="eastAsia"/>
          <w:sz w:val="24"/>
        </w:rPr>
        <w:t>二网一码：指政务服务</w:t>
      </w:r>
      <w:r>
        <w:rPr>
          <w:rFonts w:hint="default" w:cs="Times New Roman"/>
          <w:sz w:val="24"/>
        </w:rPr>
        <w:t>“</w:t>
      </w:r>
      <w:r>
        <w:rPr>
          <w:rFonts w:hint="eastAsia"/>
          <w:sz w:val="24"/>
        </w:rPr>
        <w:t>一网通办</w:t>
      </w:r>
      <w:r>
        <w:rPr>
          <w:rFonts w:hint="default" w:cs="Times New Roman"/>
          <w:sz w:val="24"/>
        </w:rPr>
        <w:t>”</w:t>
      </w:r>
      <w:r>
        <w:rPr>
          <w:rFonts w:hint="eastAsia"/>
          <w:sz w:val="24"/>
        </w:rPr>
        <w:t>、市域治理</w:t>
      </w:r>
      <w:r>
        <w:rPr>
          <w:rFonts w:hint="default" w:cs="Times New Roman"/>
          <w:sz w:val="24"/>
        </w:rPr>
        <w:t>“</w:t>
      </w:r>
      <w:r>
        <w:rPr>
          <w:rFonts w:hint="eastAsia"/>
          <w:sz w:val="24"/>
        </w:rPr>
        <w:t>一网统管</w:t>
      </w:r>
      <w:r>
        <w:rPr>
          <w:rFonts w:hint="default" w:cs="Times New Roman"/>
          <w:sz w:val="24"/>
        </w:rPr>
        <w:t>”</w:t>
      </w:r>
      <w:r>
        <w:rPr>
          <w:rFonts w:hint="eastAsia"/>
          <w:sz w:val="24"/>
        </w:rPr>
        <w:t>、市民生活</w:t>
      </w:r>
      <w:r>
        <w:rPr>
          <w:rFonts w:hint="default" w:cs="Times New Roman"/>
          <w:sz w:val="24"/>
        </w:rPr>
        <w:t>“</w:t>
      </w:r>
      <w:r>
        <w:rPr>
          <w:rFonts w:hint="eastAsia"/>
          <w:sz w:val="24"/>
        </w:rPr>
        <w:t>一码慧民</w:t>
      </w:r>
      <w:r>
        <w:rPr>
          <w:rFonts w:hint="default" w:cs="Times New Roman"/>
          <w:sz w:val="24"/>
        </w:rPr>
        <w:t>”</w:t>
      </w:r>
      <w:r>
        <w:rPr>
          <w:rFonts w:hint="eastAsia"/>
          <w:sz w:val="24"/>
        </w:rPr>
        <w:t>。</w:t>
      </w:r>
    </w:p>
  </w:footnote>
  <w:footnote w:id="12">
    <w:p>
      <w:pPr>
        <w:pStyle w:val="17"/>
        <w:spacing w:line="240" w:lineRule="auto"/>
        <w:ind w:firstLine="420"/>
      </w:pPr>
      <w:r>
        <w:rPr>
          <w:rStyle w:val="33"/>
        </w:rPr>
        <w:footnoteRef/>
      </w:r>
      <w:r>
        <w:rPr>
          <w:szCs w:val="21"/>
        </w:rPr>
        <w:t xml:space="preserve"> 三线一单：指生态保护红线、环境质量底线、资源利用上线和生态环境准入清单，是推进生态环境保护精细化管理、强化国土空间环境管控、推进绿色发展高质量发展的一项重要工作。</w:t>
      </w:r>
    </w:p>
  </w:footnote>
  <w:footnote w:id="13">
    <w:p>
      <w:pPr>
        <w:pStyle w:val="17"/>
        <w:ind w:firstLine="470"/>
        <w:rPr>
          <w:sz w:val="24"/>
        </w:rPr>
      </w:pPr>
      <w:r>
        <w:rPr>
          <w:rStyle w:val="33"/>
          <w:sz w:val="24"/>
        </w:rPr>
        <w:footnoteRef/>
      </w:r>
      <w:r>
        <w:rPr>
          <w:sz w:val="24"/>
        </w:rPr>
        <w:t xml:space="preserve"> </w:t>
      </w:r>
      <w:r>
        <w:rPr>
          <w:rFonts w:hint="default" w:cs="Times New Roman"/>
          <w:sz w:val="24"/>
        </w:rPr>
        <w:t>“</w:t>
      </w:r>
      <w:r>
        <w:rPr>
          <w:sz w:val="24"/>
        </w:rPr>
        <w:t>15</w:t>
      </w:r>
      <w:r>
        <w:rPr>
          <w:rFonts w:hint="eastAsia"/>
          <w:sz w:val="24"/>
        </w:rPr>
        <w:t>分钟生活服务圈</w:t>
      </w:r>
      <w:r>
        <w:rPr>
          <w:rFonts w:hint="default" w:cs="Times New Roman"/>
          <w:sz w:val="24"/>
        </w:rPr>
        <w:t>”</w:t>
      </w:r>
      <w:r>
        <w:rPr>
          <w:sz w:val="24"/>
        </w:rPr>
        <w:t>：</w:t>
      </w:r>
      <w:r>
        <w:rPr>
          <w:rFonts w:hint="eastAsia"/>
          <w:sz w:val="24"/>
        </w:rPr>
        <w:t>指</w:t>
      </w:r>
      <w:r>
        <w:rPr>
          <w:sz w:val="24"/>
        </w:rPr>
        <w:t>步行15分钟的范围内，社区居民即可享受到“衣食住行、文教体卫”等基本服务。</w:t>
      </w:r>
    </w:p>
  </w:footnote>
  <w:footnote w:id="14">
    <w:p>
      <w:pPr>
        <w:pStyle w:val="17"/>
        <w:ind w:firstLine="410"/>
        <w:rPr>
          <w:rFonts w:eastAsia="仿宋_GB2312"/>
          <w:sz w:val="24"/>
          <w:szCs w:val="32"/>
        </w:rPr>
      </w:pPr>
      <w:r>
        <w:rPr>
          <w:rStyle w:val="33"/>
        </w:rPr>
        <w:footnoteRef/>
      </w:r>
      <w:r>
        <w:rPr>
          <w:sz w:val="24"/>
          <w:szCs w:val="32"/>
        </w:rPr>
        <w:t xml:space="preserve"> </w:t>
      </w:r>
      <w:r>
        <w:rPr>
          <w:rFonts w:hint="default" w:cs="Times New Roman"/>
          <w:sz w:val="24"/>
          <w:szCs w:val="32"/>
        </w:rPr>
        <w:t>“</w:t>
      </w:r>
      <w:r>
        <w:rPr>
          <w:rFonts w:hint="eastAsia"/>
          <w:sz w:val="24"/>
          <w:szCs w:val="32"/>
        </w:rPr>
        <w:t>三治融合</w:t>
      </w:r>
      <w:r>
        <w:rPr>
          <w:rFonts w:hint="default" w:cs="Times New Roman"/>
          <w:sz w:val="24"/>
          <w:szCs w:val="32"/>
        </w:rPr>
        <w:t>”</w:t>
      </w:r>
      <w:r>
        <w:rPr>
          <w:rFonts w:hint="eastAsia"/>
          <w:sz w:val="24"/>
          <w:szCs w:val="32"/>
        </w:rPr>
        <w:t>：指自治、法治、德治</w:t>
      </w:r>
      <w:r>
        <w:rPr>
          <w:rFonts w:hint="default" w:cs="Times New Roman"/>
          <w:sz w:val="24"/>
          <w:szCs w:val="32"/>
        </w:rPr>
        <w:t>“</w:t>
      </w:r>
      <w:r>
        <w:rPr>
          <w:rFonts w:hint="eastAsia"/>
          <w:sz w:val="24"/>
          <w:szCs w:val="32"/>
        </w:rPr>
        <w:t>三治融合</w:t>
      </w:r>
      <w:r>
        <w:rPr>
          <w:rFonts w:hint="default" w:cs="Times New Roman"/>
          <w:sz w:val="24"/>
          <w:szCs w:val="32"/>
        </w:rPr>
        <w:t>”</w:t>
      </w:r>
      <w:r>
        <w:rPr>
          <w:rFonts w:hint="eastAsia"/>
          <w:sz w:val="24"/>
          <w:szCs w:val="32"/>
        </w:rPr>
        <w:t>的现代化基层社会治理方式。在三者之间的关系上，自治是法治、德治的目标，法治是自治、德治的保障，而德治是自治、法治的基础。</w:t>
      </w:r>
      <w:r>
        <w:rPr>
          <w:rFonts w:hint="default" w:cs="Times New Roman"/>
          <w:sz w:val="24"/>
          <w:szCs w:val="32"/>
        </w:rPr>
        <w:t>“</w:t>
      </w:r>
      <w:r>
        <w:rPr>
          <w:rFonts w:hint="eastAsia"/>
          <w:sz w:val="24"/>
          <w:szCs w:val="32"/>
        </w:rPr>
        <w:t>三治融合</w:t>
      </w:r>
      <w:r>
        <w:rPr>
          <w:rFonts w:hint="default" w:cs="Times New Roman"/>
          <w:sz w:val="24"/>
          <w:szCs w:val="32"/>
        </w:rPr>
        <w:t>”</w:t>
      </w:r>
      <w:r>
        <w:rPr>
          <w:rFonts w:hint="eastAsia"/>
          <w:sz w:val="24"/>
          <w:szCs w:val="32"/>
        </w:rPr>
        <w:t>不是把这三者强加在一起，而是在区分各自作用范围的基础上，发挥三者不同的功效，从而真正践行系统治理、综合治理、依法治理和源头治理的原则。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evenAndOddHeaders w:val="true"/>
  <w:drawingGridHorizontalSpacing w:val="158"/>
  <w:drawingGridVerticalSpacing w:val="290"/>
  <w:displayHorizontalDrawingGridEvery w:val="1"/>
  <w:displayVerticalDrawingGridEvery w:val="1"/>
  <w:noPunctuationKerning w:val="true"/>
  <w:characterSpacingControl w:val="compressPunctuation"/>
  <w:hdrShapeDefaults>
    <o:shapelayout v:ext="edit">
      <o:idmap v:ext="edit" data="1"/>
    </o:shapelayout>
  </w:hdrShapeDefaults>
  <w:footnotePr>
    <w:numFmt w:val="decimalEnclosedCircleChinese"/>
    <w:footnote w:id="30"/>
    <w:footnote w:id="3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iYmFiNzQ1YzUyYWI5OTZkNDgwYTVlMzZjYTg0OTUifQ=="/>
  </w:docVars>
  <w:rsids>
    <w:rsidRoot w:val="65284F55"/>
    <w:rsid w:val="00111B13"/>
    <w:rsid w:val="002005D5"/>
    <w:rsid w:val="002E7128"/>
    <w:rsid w:val="004D7A6C"/>
    <w:rsid w:val="005273C7"/>
    <w:rsid w:val="005738D1"/>
    <w:rsid w:val="0059468D"/>
    <w:rsid w:val="00656E2B"/>
    <w:rsid w:val="006957E2"/>
    <w:rsid w:val="006B2BD9"/>
    <w:rsid w:val="007118D8"/>
    <w:rsid w:val="007340C8"/>
    <w:rsid w:val="007842EB"/>
    <w:rsid w:val="008E371B"/>
    <w:rsid w:val="008E5FE7"/>
    <w:rsid w:val="008E7C4E"/>
    <w:rsid w:val="00994161"/>
    <w:rsid w:val="009D2820"/>
    <w:rsid w:val="009D29AD"/>
    <w:rsid w:val="00AA197F"/>
    <w:rsid w:val="00AA7C74"/>
    <w:rsid w:val="00AE44D9"/>
    <w:rsid w:val="00B109F9"/>
    <w:rsid w:val="00B56985"/>
    <w:rsid w:val="00D224F0"/>
    <w:rsid w:val="00E120A0"/>
    <w:rsid w:val="00E405F7"/>
    <w:rsid w:val="00E42ED9"/>
    <w:rsid w:val="00EB1695"/>
    <w:rsid w:val="00F4737C"/>
    <w:rsid w:val="01306E41"/>
    <w:rsid w:val="014F2EFE"/>
    <w:rsid w:val="018A36A3"/>
    <w:rsid w:val="01AE38DC"/>
    <w:rsid w:val="01CA1FD6"/>
    <w:rsid w:val="01CC2B21"/>
    <w:rsid w:val="024D5EDC"/>
    <w:rsid w:val="02884C11"/>
    <w:rsid w:val="02EC65F7"/>
    <w:rsid w:val="03382701"/>
    <w:rsid w:val="03385B37"/>
    <w:rsid w:val="03676A84"/>
    <w:rsid w:val="037849B2"/>
    <w:rsid w:val="03CD276A"/>
    <w:rsid w:val="03CF2B7E"/>
    <w:rsid w:val="045F3C68"/>
    <w:rsid w:val="045F5582"/>
    <w:rsid w:val="04653025"/>
    <w:rsid w:val="04751AF1"/>
    <w:rsid w:val="04846F8D"/>
    <w:rsid w:val="04DB01D8"/>
    <w:rsid w:val="051877C0"/>
    <w:rsid w:val="057D7585"/>
    <w:rsid w:val="05A93075"/>
    <w:rsid w:val="064551BC"/>
    <w:rsid w:val="06541591"/>
    <w:rsid w:val="06544F4C"/>
    <w:rsid w:val="06AC34A3"/>
    <w:rsid w:val="06BA7130"/>
    <w:rsid w:val="06F63479"/>
    <w:rsid w:val="06F870C8"/>
    <w:rsid w:val="07240C0A"/>
    <w:rsid w:val="07592D1A"/>
    <w:rsid w:val="084D54F4"/>
    <w:rsid w:val="0869264F"/>
    <w:rsid w:val="09041D3E"/>
    <w:rsid w:val="09170795"/>
    <w:rsid w:val="09277DCC"/>
    <w:rsid w:val="09986D63"/>
    <w:rsid w:val="0A091BF7"/>
    <w:rsid w:val="0AC133B6"/>
    <w:rsid w:val="0ADC7436"/>
    <w:rsid w:val="0AEE6C01"/>
    <w:rsid w:val="0BB24284"/>
    <w:rsid w:val="0BB83B86"/>
    <w:rsid w:val="0BBA0675"/>
    <w:rsid w:val="0BEA5E89"/>
    <w:rsid w:val="0BF17C6F"/>
    <w:rsid w:val="0C6D5CC3"/>
    <w:rsid w:val="0D7E0390"/>
    <w:rsid w:val="0E125723"/>
    <w:rsid w:val="0E322473"/>
    <w:rsid w:val="0E4C11C4"/>
    <w:rsid w:val="0E993495"/>
    <w:rsid w:val="0EBD4DDB"/>
    <w:rsid w:val="0ECB6800"/>
    <w:rsid w:val="0EF75FEE"/>
    <w:rsid w:val="0F0E1B10"/>
    <w:rsid w:val="0F1E0422"/>
    <w:rsid w:val="0F2A20AC"/>
    <w:rsid w:val="0FB358AE"/>
    <w:rsid w:val="10602B7D"/>
    <w:rsid w:val="10A06571"/>
    <w:rsid w:val="10B6724E"/>
    <w:rsid w:val="10CF3565"/>
    <w:rsid w:val="11FE06B5"/>
    <w:rsid w:val="121B0EF7"/>
    <w:rsid w:val="12B1322B"/>
    <w:rsid w:val="12DA2B1C"/>
    <w:rsid w:val="13146974"/>
    <w:rsid w:val="133E0666"/>
    <w:rsid w:val="134E5009"/>
    <w:rsid w:val="13501D8C"/>
    <w:rsid w:val="13581EE0"/>
    <w:rsid w:val="14244328"/>
    <w:rsid w:val="146D1C26"/>
    <w:rsid w:val="152F3CA8"/>
    <w:rsid w:val="156F3DA7"/>
    <w:rsid w:val="160155B1"/>
    <w:rsid w:val="162251ED"/>
    <w:rsid w:val="16397218"/>
    <w:rsid w:val="164C04D6"/>
    <w:rsid w:val="167D3DFC"/>
    <w:rsid w:val="17311FA3"/>
    <w:rsid w:val="174823C3"/>
    <w:rsid w:val="177F2AD9"/>
    <w:rsid w:val="17A21D3D"/>
    <w:rsid w:val="17B63000"/>
    <w:rsid w:val="17CA6F00"/>
    <w:rsid w:val="17FB56DA"/>
    <w:rsid w:val="18265BDE"/>
    <w:rsid w:val="18392B7A"/>
    <w:rsid w:val="18897F3C"/>
    <w:rsid w:val="18BB6316"/>
    <w:rsid w:val="18D06E43"/>
    <w:rsid w:val="19677924"/>
    <w:rsid w:val="19D661A1"/>
    <w:rsid w:val="19E448EB"/>
    <w:rsid w:val="19FB07A6"/>
    <w:rsid w:val="1A5D2249"/>
    <w:rsid w:val="1A826BB8"/>
    <w:rsid w:val="1AB1630F"/>
    <w:rsid w:val="1AB428D3"/>
    <w:rsid w:val="1B075EC3"/>
    <w:rsid w:val="1B482548"/>
    <w:rsid w:val="1BE13987"/>
    <w:rsid w:val="1C084AEE"/>
    <w:rsid w:val="1C474214"/>
    <w:rsid w:val="1C550594"/>
    <w:rsid w:val="1CF114DC"/>
    <w:rsid w:val="1CF478F4"/>
    <w:rsid w:val="1D644CED"/>
    <w:rsid w:val="1EA1463A"/>
    <w:rsid w:val="1EFFB7D1"/>
    <w:rsid w:val="1F002F76"/>
    <w:rsid w:val="1F0D187A"/>
    <w:rsid w:val="1F664DEA"/>
    <w:rsid w:val="200D2EE6"/>
    <w:rsid w:val="20F20248"/>
    <w:rsid w:val="20F26B32"/>
    <w:rsid w:val="210E4B96"/>
    <w:rsid w:val="21451A11"/>
    <w:rsid w:val="221C175B"/>
    <w:rsid w:val="225F106B"/>
    <w:rsid w:val="229C323D"/>
    <w:rsid w:val="230B5CC6"/>
    <w:rsid w:val="231F1F41"/>
    <w:rsid w:val="234A6D84"/>
    <w:rsid w:val="23927E3F"/>
    <w:rsid w:val="23B84E67"/>
    <w:rsid w:val="242025A1"/>
    <w:rsid w:val="242A4941"/>
    <w:rsid w:val="243A5337"/>
    <w:rsid w:val="247516FE"/>
    <w:rsid w:val="24F57E42"/>
    <w:rsid w:val="2510264D"/>
    <w:rsid w:val="26290E7E"/>
    <w:rsid w:val="263257AD"/>
    <w:rsid w:val="26E47C4F"/>
    <w:rsid w:val="26EA577B"/>
    <w:rsid w:val="27070426"/>
    <w:rsid w:val="27547A5F"/>
    <w:rsid w:val="27931F3E"/>
    <w:rsid w:val="27DD5E78"/>
    <w:rsid w:val="282935EC"/>
    <w:rsid w:val="28756D40"/>
    <w:rsid w:val="2878708E"/>
    <w:rsid w:val="28B703CB"/>
    <w:rsid w:val="29665FA9"/>
    <w:rsid w:val="29830196"/>
    <w:rsid w:val="2995242C"/>
    <w:rsid w:val="2A202169"/>
    <w:rsid w:val="2A5A3E74"/>
    <w:rsid w:val="2A5B0553"/>
    <w:rsid w:val="2AC84EF1"/>
    <w:rsid w:val="2AD46602"/>
    <w:rsid w:val="2B0513E4"/>
    <w:rsid w:val="2C3833C2"/>
    <w:rsid w:val="2C606297"/>
    <w:rsid w:val="2CB6265C"/>
    <w:rsid w:val="2CCD3729"/>
    <w:rsid w:val="2DA339FB"/>
    <w:rsid w:val="2DE43C42"/>
    <w:rsid w:val="2DF429EA"/>
    <w:rsid w:val="2E14562B"/>
    <w:rsid w:val="2EBB4F0D"/>
    <w:rsid w:val="2EE274EF"/>
    <w:rsid w:val="2EF41302"/>
    <w:rsid w:val="2F353F75"/>
    <w:rsid w:val="2F743873"/>
    <w:rsid w:val="2F82313A"/>
    <w:rsid w:val="2FAD4601"/>
    <w:rsid w:val="2FCB1A98"/>
    <w:rsid w:val="2FDEFC45"/>
    <w:rsid w:val="3058378B"/>
    <w:rsid w:val="30670A02"/>
    <w:rsid w:val="30672A97"/>
    <w:rsid w:val="30BD01DB"/>
    <w:rsid w:val="31DA1097"/>
    <w:rsid w:val="31E866E6"/>
    <w:rsid w:val="328C6E14"/>
    <w:rsid w:val="32D80958"/>
    <w:rsid w:val="33195668"/>
    <w:rsid w:val="3320141D"/>
    <w:rsid w:val="3321664B"/>
    <w:rsid w:val="33321E7B"/>
    <w:rsid w:val="335842B8"/>
    <w:rsid w:val="338635EA"/>
    <w:rsid w:val="33B2BCFF"/>
    <w:rsid w:val="33CA0355"/>
    <w:rsid w:val="34057CEE"/>
    <w:rsid w:val="342470F9"/>
    <w:rsid w:val="342A100A"/>
    <w:rsid w:val="34790396"/>
    <w:rsid w:val="34A837CF"/>
    <w:rsid w:val="35092C05"/>
    <w:rsid w:val="35332D59"/>
    <w:rsid w:val="3575411C"/>
    <w:rsid w:val="357E401D"/>
    <w:rsid w:val="36741542"/>
    <w:rsid w:val="3682226A"/>
    <w:rsid w:val="36A1543B"/>
    <w:rsid w:val="36A26754"/>
    <w:rsid w:val="36C0041D"/>
    <w:rsid w:val="3748038C"/>
    <w:rsid w:val="37F52CE8"/>
    <w:rsid w:val="383C4932"/>
    <w:rsid w:val="387D15A4"/>
    <w:rsid w:val="38FE2E33"/>
    <w:rsid w:val="390A0752"/>
    <w:rsid w:val="39981F1D"/>
    <w:rsid w:val="39B46D70"/>
    <w:rsid w:val="39BA573D"/>
    <w:rsid w:val="39EC178F"/>
    <w:rsid w:val="3A825DBF"/>
    <w:rsid w:val="3AB77C9E"/>
    <w:rsid w:val="3AFB3B12"/>
    <w:rsid w:val="3B0F00FD"/>
    <w:rsid w:val="3B1668CD"/>
    <w:rsid w:val="3B441867"/>
    <w:rsid w:val="3C1E1961"/>
    <w:rsid w:val="3C576680"/>
    <w:rsid w:val="3C621B00"/>
    <w:rsid w:val="3CF55249"/>
    <w:rsid w:val="3D811DDA"/>
    <w:rsid w:val="3DEE4C67"/>
    <w:rsid w:val="3E4B40C0"/>
    <w:rsid w:val="3E7C1A10"/>
    <w:rsid w:val="3E8F307C"/>
    <w:rsid w:val="3EA11663"/>
    <w:rsid w:val="3EA70F64"/>
    <w:rsid w:val="3EBDF4F2"/>
    <w:rsid w:val="3EC6265C"/>
    <w:rsid w:val="3F55056B"/>
    <w:rsid w:val="3F57048E"/>
    <w:rsid w:val="3F7C4157"/>
    <w:rsid w:val="3F9050AF"/>
    <w:rsid w:val="40460741"/>
    <w:rsid w:val="404D38AA"/>
    <w:rsid w:val="40BB37E7"/>
    <w:rsid w:val="41510181"/>
    <w:rsid w:val="41550469"/>
    <w:rsid w:val="41BD4323"/>
    <w:rsid w:val="42252B01"/>
    <w:rsid w:val="426F3F32"/>
    <w:rsid w:val="42A408F2"/>
    <w:rsid w:val="42AC0146"/>
    <w:rsid w:val="42B12E2B"/>
    <w:rsid w:val="43472590"/>
    <w:rsid w:val="436D4129"/>
    <w:rsid w:val="43C07549"/>
    <w:rsid w:val="43FA31FE"/>
    <w:rsid w:val="4401478F"/>
    <w:rsid w:val="441B37FD"/>
    <w:rsid w:val="44245F7A"/>
    <w:rsid w:val="443F58AE"/>
    <w:rsid w:val="444561D8"/>
    <w:rsid w:val="44D31785"/>
    <w:rsid w:val="451445F1"/>
    <w:rsid w:val="45151626"/>
    <w:rsid w:val="45412D2F"/>
    <w:rsid w:val="45AA0AE9"/>
    <w:rsid w:val="45C23362"/>
    <w:rsid w:val="45ED2012"/>
    <w:rsid w:val="467A0E7D"/>
    <w:rsid w:val="47143AAC"/>
    <w:rsid w:val="475A4315"/>
    <w:rsid w:val="477FD4CD"/>
    <w:rsid w:val="47970E2C"/>
    <w:rsid w:val="47975C98"/>
    <w:rsid w:val="47CC5B6C"/>
    <w:rsid w:val="482A409E"/>
    <w:rsid w:val="48714F58"/>
    <w:rsid w:val="489A1C0B"/>
    <w:rsid w:val="48A84B2D"/>
    <w:rsid w:val="494F0F2F"/>
    <w:rsid w:val="49C35B59"/>
    <w:rsid w:val="49DB2D0F"/>
    <w:rsid w:val="49E3199A"/>
    <w:rsid w:val="49EA60F5"/>
    <w:rsid w:val="4A122FF8"/>
    <w:rsid w:val="4A315BF7"/>
    <w:rsid w:val="4A8B57AA"/>
    <w:rsid w:val="4A944226"/>
    <w:rsid w:val="4AEC60E7"/>
    <w:rsid w:val="4B7F113F"/>
    <w:rsid w:val="4B9F21B9"/>
    <w:rsid w:val="4C4F203D"/>
    <w:rsid w:val="4C9A72C4"/>
    <w:rsid w:val="4CE8454B"/>
    <w:rsid w:val="4CF615D3"/>
    <w:rsid w:val="4DC16891"/>
    <w:rsid w:val="4E167A2C"/>
    <w:rsid w:val="4F314E0C"/>
    <w:rsid w:val="4F46344D"/>
    <w:rsid w:val="4F65740B"/>
    <w:rsid w:val="4F749C86"/>
    <w:rsid w:val="4F88687D"/>
    <w:rsid w:val="4F902DED"/>
    <w:rsid w:val="4F9D7F48"/>
    <w:rsid w:val="4FEC2129"/>
    <w:rsid w:val="500A3433"/>
    <w:rsid w:val="50142D0E"/>
    <w:rsid w:val="50783116"/>
    <w:rsid w:val="50DE56D0"/>
    <w:rsid w:val="5121053E"/>
    <w:rsid w:val="51AB0CB9"/>
    <w:rsid w:val="51AF29E4"/>
    <w:rsid w:val="51D73A97"/>
    <w:rsid w:val="52151E40"/>
    <w:rsid w:val="523B726F"/>
    <w:rsid w:val="527A4EB0"/>
    <w:rsid w:val="52CF6BBA"/>
    <w:rsid w:val="53B53E19"/>
    <w:rsid w:val="540522DA"/>
    <w:rsid w:val="540F43D5"/>
    <w:rsid w:val="549972A4"/>
    <w:rsid w:val="54A76581"/>
    <w:rsid w:val="5560396E"/>
    <w:rsid w:val="55C77D8E"/>
    <w:rsid w:val="55D67A1E"/>
    <w:rsid w:val="55FE7B90"/>
    <w:rsid w:val="56423FBC"/>
    <w:rsid w:val="56732C2F"/>
    <w:rsid w:val="56AC6BBB"/>
    <w:rsid w:val="571A3938"/>
    <w:rsid w:val="57235477"/>
    <w:rsid w:val="5732259B"/>
    <w:rsid w:val="575E6070"/>
    <w:rsid w:val="576A0F42"/>
    <w:rsid w:val="57CA329D"/>
    <w:rsid w:val="57F4D9B6"/>
    <w:rsid w:val="57FFC782"/>
    <w:rsid w:val="586B65A8"/>
    <w:rsid w:val="588E7FAD"/>
    <w:rsid w:val="58B0199A"/>
    <w:rsid w:val="58D510B7"/>
    <w:rsid w:val="58FA2171"/>
    <w:rsid w:val="5937242E"/>
    <w:rsid w:val="596A64E8"/>
    <w:rsid w:val="5975743C"/>
    <w:rsid w:val="59F63C0B"/>
    <w:rsid w:val="5A7547E2"/>
    <w:rsid w:val="5AA753B7"/>
    <w:rsid w:val="5B025684"/>
    <w:rsid w:val="5BD20B3E"/>
    <w:rsid w:val="5BFC53F9"/>
    <w:rsid w:val="5C612833"/>
    <w:rsid w:val="5C623DE6"/>
    <w:rsid w:val="5D762442"/>
    <w:rsid w:val="5D7A200C"/>
    <w:rsid w:val="5D7C4C3F"/>
    <w:rsid w:val="5DEB3C52"/>
    <w:rsid w:val="5DF7CD29"/>
    <w:rsid w:val="5E8A6F7F"/>
    <w:rsid w:val="5EE535B0"/>
    <w:rsid w:val="5F05711E"/>
    <w:rsid w:val="5F9B6D1C"/>
    <w:rsid w:val="5FA00E3A"/>
    <w:rsid w:val="5FC83584"/>
    <w:rsid w:val="5FDE4029"/>
    <w:rsid w:val="602250F8"/>
    <w:rsid w:val="604D46F3"/>
    <w:rsid w:val="60696ED8"/>
    <w:rsid w:val="60965707"/>
    <w:rsid w:val="60976E7A"/>
    <w:rsid w:val="609934EE"/>
    <w:rsid w:val="60AA0AFE"/>
    <w:rsid w:val="60C274C9"/>
    <w:rsid w:val="60C65C65"/>
    <w:rsid w:val="61667774"/>
    <w:rsid w:val="619E6274"/>
    <w:rsid w:val="62044B2B"/>
    <w:rsid w:val="62A96671"/>
    <w:rsid w:val="64075E41"/>
    <w:rsid w:val="64121643"/>
    <w:rsid w:val="641575AE"/>
    <w:rsid w:val="641E37C9"/>
    <w:rsid w:val="643A6BD8"/>
    <w:rsid w:val="643E6E60"/>
    <w:rsid w:val="64452CB0"/>
    <w:rsid w:val="64CB6411"/>
    <w:rsid w:val="65284F55"/>
    <w:rsid w:val="655E13D3"/>
    <w:rsid w:val="65D82C35"/>
    <w:rsid w:val="65F13DD9"/>
    <w:rsid w:val="6600084F"/>
    <w:rsid w:val="66164604"/>
    <w:rsid w:val="663FE561"/>
    <w:rsid w:val="66EF2173"/>
    <w:rsid w:val="66FC3B4F"/>
    <w:rsid w:val="67002EAA"/>
    <w:rsid w:val="678C1ACB"/>
    <w:rsid w:val="67A225C4"/>
    <w:rsid w:val="682408C0"/>
    <w:rsid w:val="68250604"/>
    <w:rsid w:val="68357570"/>
    <w:rsid w:val="68464986"/>
    <w:rsid w:val="68644059"/>
    <w:rsid w:val="68755101"/>
    <w:rsid w:val="68B8179A"/>
    <w:rsid w:val="68E311A6"/>
    <w:rsid w:val="68FB5F5F"/>
    <w:rsid w:val="699F3061"/>
    <w:rsid w:val="69E0548E"/>
    <w:rsid w:val="69E76306"/>
    <w:rsid w:val="6A5B76A3"/>
    <w:rsid w:val="6B0A40BB"/>
    <w:rsid w:val="6B562030"/>
    <w:rsid w:val="6B6E87EB"/>
    <w:rsid w:val="6B791FF9"/>
    <w:rsid w:val="6BA233F7"/>
    <w:rsid w:val="6BB50920"/>
    <w:rsid w:val="6BC2319F"/>
    <w:rsid w:val="6C003AA4"/>
    <w:rsid w:val="6C1174A8"/>
    <w:rsid w:val="6C554254"/>
    <w:rsid w:val="6C6E6DA9"/>
    <w:rsid w:val="6CA86889"/>
    <w:rsid w:val="6CBC095F"/>
    <w:rsid w:val="6CC20FFA"/>
    <w:rsid w:val="6D453509"/>
    <w:rsid w:val="6D5455FF"/>
    <w:rsid w:val="6D8E2BBD"/>
    <w:rsid w:val="6DBD15BD"/>
    <w:rsid w:val="6DF7006E"/>
    <w:rsid w:val="6E3D6621"/>
    <w:rsid w:val="6E9F60EB"/>
    <w:rsid w:val="6ECF9EB4"/>
    <w:rsid w:val="6ED40FD6"/>
    <w:rsid w:val="6F290099"/>
    <w:rsid w:val="6F3A222D"/>
    <w:rsid w:val="6F4AD735"/>
    <w:rsid w:val="6FAFBB53"/>
    <w:rsid w:val="6FDF3A96"/>
    <w:rsid w:val="6FF77CCF"/>
    <w:rsid w:val="70216A76"/>
    <w:rsid w:val="70457CAC"/>
    <w:rsid w:val="70504869"/>
    <w:rsid w:val="707C4A17"/>
    <w:rsid w:val="70CE7C5B"/>
    <w:rsid w:val="71371E0D"/>
    <w:rsid w:val="71A74710"/>
    <w:rsid w:val="71B37972"/>
    <w:rsid w:val="72110462"/>
    <w:rsid w:val="72D114DE"/>
    <w:rsid w:val="731C0018"/>
    <w:rsid w:val="731C242E"/>
    <w:rsid w:val="732D0D5B"/>
    <w:rsid w:val="733B5818"/>
    <w:rsid w:val="733E1D45"/>
    <w:rsid w:val="735E3128"/>
    <w:rsid w:val="73600A6C"/>
    <w:rsid w:val="73694C43"/>
    <w:rsid w:val="7372F04D"/>
    <w:rsid w:val="737FF8F6"/>
    <w:rsid w:val="738D16A1"/>
    <w:rsid w:val="73E72FAD"/>
    <w:rsid w:val="73EB63FC"/>
    <w:rsid w:val="74034232"/>
    <w:rsid w:val="745F6309"/>
    <w:rsid w:val="74A47731"/>
    <w:rsid w:val="74E244DC"/>
    <w:rsid w:val="75312E4E"/>
    <w:rsid w:val="754C1D0B"/>
    <w:rsid w:val="758E56DA"/>
    <w:rsid w:val="75A11EB7"/>
    <w:rsid w:val="75CF27B3"/>
    <w:rsid w:val="768B6B0F"/>
    <w:rsid w:val="769A41E7"/>
    <w:rsid w:val="76C74BC2"/>
    <w:rsid w:val="76E941E5"/>
    <w:rsid w:val="76F33632"/>
    <w:rsid w:val="76FFA724"/>
    <w:rsid w:val="770D1B18"/>
    <w:rsid w:val="775F6FE2"/>
    <w:rsid w:val="77D95B87"/>
    <w:rsid w:val="77F251A9"/>
    <w:rsid w:val="78203BE9"/>
    <w:rsid w:val="78CD7C20"/>
    <w:rsid w:val="78D63930"/>
    <w:rsid w:val="792037F2"/>
    <w:rsid w:val="794C071D"/>
    <w:rsid w:val="798B0AE9"/>
    <w:rsid w:val="79B9574E"/>
    <w:rsid w:val="79BA234B"/>
    <w:rsid w:val="7A4C5A41"/>
    <w:rsid w:val="7A620E18"/>
    <w:rsid w:val="7B783896"/>
    <w:rsid w:val="7BCCD562"/>
    <w:rsid w:val="7BCE7A18"/>
    <w:rsid w:val="7BD42E42"/>
    <w:rsid w:val="7BDD10A0"/>
    <w:rsid w:val="7BED151A"/>
    <w:rsid w:val="7BFFC5F9"/>
    <w:rsid w:val="7C250289"/>
    <w:rsid w:val="7C6345E3"/>
    <w:rsid w:val="7C8A0E26"/>
    <w:rsid w:val="7CB61CA3"/>
    <w:rsid w:val="7CFEC2FD"/>
    <w:rsid w:val="7D0B3628"/>
    <w:rsid w:val="7D2E6990"/>
    <w:rsid w:val="7D5A72E0"/>
    <w:rsid w:val="7DE58162"/>
    <w:rsid w:val="7DEC0706"/>
    <w:rsid w:val="7E153D01"/>
    <w:rsid w:val="7E3D6BD6"/>
    <w:rsid w:val="7E7126E0"/>
    <w:rsid w:val="7E7170E9"/>
    <w:rsid w:val="7EC127EC"/>
    <w:rsid w:val="7EE85B85"/>
    <w:rsid w:val="7F1A7268"/>
    <w:rsid w:val="7F2B2978"/>
    <w:rsid w:val="7F8F64DA"/>
    <w:rsid w:val="7F9A4234"/>
    <w:rsid w:val="7FDDE613"/>
    <w:rsid w:val="7FDED2D0"/>
    <w:rsid w:val="7FDF717F"/>
    <w:rsid w:val="7FE334FE"/>
    <w:rsid w:val="7FED4203"/>
    <w:rsid w:val="7FF5BEE7"/>
    <w:rsid w:val="7FF5F87E"/>
    <w:rsid w:val="7FF95BAF"/>
    <w:rsid w:val="7FFA042D"/>
    <w:rsid w:val="7FFB4330"/>
    <w:rsid w:val="7FFF8EB4"/>
    <w:rsid w:val="87EC72B4"/>
    <w:rsid w:val="9ABE3183"/>
    <w:rsid w:val="9FDD2326"/>
    <w:rsid w:val="ABE93EEE"/>
    <w:rsid w:val="AF773B56"/>
    <w:rsid w:val="B37EC543"/>
    <w:rsid w:val="B3DF6DC1"/>
    <w:rsid w:val="B5F5DC91"/>
    <w:rsid w:val="BB9D14FC"/>
    <w:rsid w:val="BBFC31D9"/>
    <w:rsid w:val="BD7F1943"/>
    <w:rsid w:val="BDF8F22A"/>
    <w:rsid w:val="BFE61947"/>
    <w:rsid w:val="BFFE4F8C"/>
    <w:rsid w:val="BFFEB63A"/>
    <w:rsid w:val="C5F5AC40"/>
    <w:rsid w:val="C7FE659B"/>
    <w:rsid w:val="CDBB41FF"/>
    <w:rsid w:val="CF3F9349"/>
    <w:rsid w:val="CFFBD241"/>
    <w:rsid w:val="DDFD82FD"/>
    <w:rsid w:val="DDFE44F6"/>
    <w:rsid w:val="DF7F17AB"/>
    <w:rsid w:val="DFFD5B82"/>
    <w:rsid w:val="DFFD61B8"/>
    <w:rsid w:val="E17BE54C"/>
    <w:rsid w:val="E344B8C6"/>
    <w:rsid w:val="E3FE5ED4"/>
    <w:rsid w:val="E67821F1"/>
    <w:rsid w:val="EBBF32B3"/>
    <w:rsid w:val="EDDFA49B"/>
    <w:rsid w:val="EE7F9BBC"/>
    <w:rsid w:val="EE974B74"/>
    <w:rsid w:val="EF8F4E41"/>
    <w:rsid w:val="EFBF2CD3"/>
    <w:rsid w:val="EFF3853D"/>
    <w:rsid w:val="EFF777D2"/>
    <w:rsid w:val="EFFD0835"/>
    <w:rsid w:val="F29FB9F2"/>
    <w:rsid w:val="F3F769C4"/>
    <w:rsid w:val="F3F76A83"/>
    <w:rsid w:val="F677F079"/>
    <w:rsid w:val="F6BFD9F1"/>
    <w:rsid w:val="F7DDA4ED"/>
    <w:rsid w:val="F7EEA950"/>
    <w:rsid w:val="F9EF0DEE"/>
    <w:rsid w:val="F9FF7FA3"/>
    <w:rsid w:val="FA7F8B14"/>
    <w:rsid w:val="FB5FE7D3"/>
    <w:rsid w:val="FBBD0BC0"/>
    <w:rsid w:val="FBFDD056"/>
    <w:rsid w:val="FBFF6C7D"/>
    <w:rsid w:val="FCBFB050"/>
    <w:rsid w:val="FD578E43"/>
    <w:rsid w:val="FD97A88D"/>
    <w:rsid w:val="FDFC68F1"/>
    <w:rsid w:val="FDFFBDC4"/>
    <w:rsid w:val="FE578246"/>
    <w:rsid w:val="FE5D0854"/>
    <w:rsid w:val="FE7FD8FD"/>
    <w:rsid w:val="FEC2CBB9"/>
    <w:rsid w:val="FEDBE70E"/>
    <w:rsid w:val="FF3F0968"/>
    <w:rsid w:val="FFBF5C8B"/>
    <w:rsid w:val="FFFB89DF"/>
    <w:rsid w:val="FFFD1E0D"/>
    <w:rsid w:val="FFFD57A0"/>
    <w:rsid w:val="FFFD9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Times New Roman" w:hAnsi="Times New Roman" w:eastAsia="仿宋" w:cstheme="minorBidi"/>
      <w:kern w:val="2"/>
      <w:sz w:val="32"/>
      <w:szCs w:val="24"/>
      <w:lang w:val="en-US" w:eastAsia="zh-CN" w:bidi="ar-SA"/>
    </w:rPr>
  </w:style>
  <w:style w:type="paragraph" w:styleId="3">
    <w:name w:val="heading 1"/>
    <w:basedOn w:val="1"/>
    <w:next w:val="1"/>
    <w:qFormat/>
    <w:uiPriority w:val="0"/>
    <w:pPr>
      <w:keepNext/>
      <w:keepLines/>
      <w:spacing w:before="240" w:after="240"/>
      <w:ind w:firstLine="632"/>
      <w:jc w:val="left"/>
      <w:outlineLvl w:val="0"/>
    </w:pPr>
    <w:rPr>
      <w:rFonts w:eastAsia="黑体"/>
      <w:kern w:val="44"/>
    </w:rPr>
  </w:style>
  <w:style w:type="paragraph" w:styleId="4">
    <w:name w:val="heading 2"/>
    <w:basedOn w:val="1"/>
    <w:next w:val="1"/>
    <w:unhideWhenUsed/>
    <w:qFormat/>
    <w:uiPriority w:val="0"/>
    <w:pPr>
      <w:ind w:firstLine="632"/>
      <w:jc w:val="center"/>
      <w:outlineLvl w:val="1"/>
    </w:pPr>
    <w:rPr>
      <w:rFonts w:eastAsia="楷体_GB2312"/>
    </w:rPr>
  </w:style>
  <w:style w:type="paragraph" w:styleId="5">
    <w:name w:val="heading 3"/>
    <w:basedOn w:val="1"/>
    <w:next w:val="1"/>
    <w:unhideWhenUsed/>
    <w:qFormat/>
    <w:uiPriority w:val="0"/>
    <w:pPr>
      <w:outlineLvl w:val="2"/>
    </w:pPr>
    <w:rPr>
      <w:rFonts w:hint="eastAsia" w:cs="Times New Roman"/>
      <w:b/>
      <w:kern w:val="0"/>
      <w:szCs w:val="27"/>
    </w:rPr>
  </w:style>
  <w:style w:type="paragraph" w:styleId="6">
    <w:name w:val="heading 4"/>
    <w:basedOn w:val="1"/>
    <w:next w:val="1"/>
    <w:qFormat/>
    <w:uiPriority w:val="0"/>
    <w:pPr>
      <w:keepNext/>
      <w:keepLines/>
      <w:spacing w:line="520" w:lineRule="exact"/>
      <w:ind w:firstLine="480"/>
      <w:outlineLvl w:val="3"/>
    </w:pPr>
    <w:rPr>
      <w:rFonts w:eastAsia="黑体"/>
      <w:sz w:val="28"/>
    </w:rPr>
  </w:style>
  <w:style w:type="character" w:default="1" w:styleId="23">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7">
    <w:name w:val="annotation text"/>
    <w:basedOn w:val="1"/>
    <w:qFormat/>
    <w:uiPriority w:val="0"/>
    <w:pPr>
      <w:jc w:val="left"/>
    </w:pPr>
  </w:style>
  <w:style w:type="paragraph" w:styleId="8">
    <w:name w:val="Body Text"/>
    <w:basedOn w:val="1"/>
    <w:next w:val="1"/>
    <w:link w:val="72"/>
    <w:unhideWhenUsed/>
    <w:qFormat/>
    <w:uiPriority w:val="99"/>
    <w:pPr>
      <w:widowControl/>
      <w:spacing w:after="120" w:line="276" w:lineRule="auto"/>
      <w:jc w:val="left"/>
    </w:pPr>
    <w:rPr>
      <w:rFonts w:ascii="微软雅黑" w:hAnsi="微软雅黑" w:eastAsia="微软雅黑"/>
      <w:kern w:val="0"/>
      <w:sz w:val="22"/>
      <w:lang w:eastAsia="en-US"/>
    </w:rPr>
  </w:style>
  <w:style w:type="paragraph" w:styleId="9">
    <w:name w:val="Body Text Indent"/>
    <w:basedOn w:val="1"/>
    <w:qFormat/>
    <w:uiPriority w:val="0"/>
    <w:pPr>
      <w:spacing w:line="360" w:lineRule="auto"/>
      <w:ind w:firstLine="480"/>
    </w:pPr>
    <w:rPr>
      <w:rFonts w:ascii="宋体" w:hAnsi="宋体"/>
      <w:szCs w:val="20"/>
    </w:rPr>
  </w:style>
  <w:style w:type="paragraph" w:styleId="10">
    <w:name w:val="toc 3"/>
    <w:basedOn w:val="1"/>
    <w:next w:val="1"/>
    <w:qFormat/>
    <w:uiPriority w:val="0"/>
    <w:pPr>
      <w:ind w:left="840" w:leftChars="400"/>
    </w:pPr>
  </w:style>
  <w:style w:type="paragraph" w:styleId="11">
    <w:name w:val="Plain Text"/>
    <w:basedOn w:val="1"/>
    <w:unhideWhenUsed/>
    <w:qFormat/>
    <w:uiPriority w:val="99"/>
    <w:rPr>
      <w:rFonts w:ascii="宋体" w:hAnsi="Courier New"/>
    </w:rPr>
  </w:style>
  <w:style w:type="paragraph" w:styleId="12">
    <w:name w:val="Balloon Text"/>
    <w:basedOn w:val="1"/>
    <w:link w:val="90"/>
    <w:qFormat/>
    <w:uiPriority w:val="0"/>
    <w:pPr>
      <w:spacing w:line="240" w:lineRule="auto"/>
    </w:pPr>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5">
    <w:name w:val="toc 1"/>
    <w:basedOn w:val="1"/>
    <w:next w:val="1"/>
    <w:qFormat/>
    <w:uiPriority w:val="0"/>
    <w:pPr>
      <w:ind w:firstLine="0" w:firstLineChars="0"/>
    </w:pPr>
    <w:rPr>
      <w:rFonts w:ascii="Times New Roman" w:hAnsi="Times New Roman" w:eastAsia="黑体"/>
    </w:rPr>
  </w:style>
  <w:style w:type="paragraph" w:styleId="16">
    <w:name w:val="Subtitle"/>
    <w:basedOn w:val="1"/>
    <w:next w:val="1"/>
    <w:qFormat/>
    <w:uiPriority w:val="0"/>
    <w:pPr>
      <w:spacing w:beforeLines="50" w:afterLines="50"/>
      <w:jc w:val="left"/>
      <w:outlineLvl w:val="2"/>
    </w:pPr>
    <w:rPr>
      <w:rFonts w:ascii="Calibri Light" w:hAnsi="Calibri Light"/>
      <w:b/>
      <w:bCs/>
      <w:kern w:val="28"/>
      <w:sz w:val="28"/>
      <w:szCs w:val="32"/>
    </w:rPr>
  </w:style>
  <w:style w:type="paragraph" w:styleId="17">
    <w:name w:val="footnote text"/>
    <w:basedOn w:val="1"/>
    <w:qFormat/>
    <w:uiPriority w:val="0"/>
    <w:pPr>
      <w:snapToGrid w:val="0"/>
      <w:spacing w:line="320" w:lineRule="exact"/>
    </w:pPr>
    <w:rPr>
      <w:sz w:val="21"/>
    </w:rPr>
  </w:style>
  <w:style w:type="paragraph" w:styleId="18">
    <w:name w:val="toc 2"/>
    <w:basedOn w:val="1"/>
    <w:next w:val="1"/>
    <w:qFormat/>
    <w:uiPriority w:val="0"/>
    <w:pPr>
      <w:ind w:left="420" w:leftChars="200" w:firstLine="0" w:firstLineChars="0"/>
    </w:pPr>
    <w:rPr>
      <w:rFonts w:ascii="Times New Roman" w:hAnsi="Times New Roman" w:eastAsia="楷体_GB2312"/>
    </w:rPr>
  </w:style>
  <w:style w:type="paragraph" w:styleId="19">
    <w:name w:val="Normal (Web)"/>
    <w:basedOn w:val="1"/>
    <w:qFormat/>
    <w:uiPriority w:val="0"/>
    <w:pPr>
      <w:spacing w:beforeAutospacing="1" w:afterAutospacing="1"/>
      <w:jc w:val="left"/>
    </w:pPr>
    <w:rPr>
      <w:rFonts w:cs="Times New Roman"/>
      <w:kern w:val="0"/>
      <w:sz w:val="24"/>
    </w:rPr>
  </w:style>
  <w:style w:type="paragraph" w:styleId="20">
    <w:name w:val="Body Text First Indent 2"/>
    <w:basedOn w:val="9"/>
    <w:qFormat/>
    <w:uiPriority w:val="0"/>
    <w:pPr>
      <w:keepNext/>
      <w:keepLines/>
      <w:spacing w:line="380" w:lineRule="exact"/>
      <w:jc w:val="left"/>
      <w:outlineLvl w:val="3"/>
    </w:pPr>
    <w:rPr>
      <w:rFonts w:hint="eastAsia" w:ascii="Times New Roman" w:hAnsi="Times New Roman" w:cs="Times New Roman"/>
      <w:b/>
      <w:sz w:val="28"/>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rPr>
  </w:style>
  <w:style w:type="character" w:styleId="25">
    <w:name w:val="FollowedHyperlink"/>
    <w:basedOn w:val="23"/>
    <w:qFormat/>
    <w:uiPriority w:val="0"/>
    <w:rPr>
      <w:color w:val="111111"/>
      <w:u w:val="none"/>
    </w:rPr>
  </w:style>
  <w:style w:type="character" w:styleId="26">
    <w:name w:val="Emphasis"/>
    <w:basedOn w:val="23"/>
    <w:qFormat/>
    <w:uiPriority w:val="0"/>
  </w:style>
  <w:style w:type="character" w:styleId="27">
    <w:name w:val="HTML Definition"/>
    <w:basedOn w:val="23"/>
    <w:qFormat/>
    <w:uiPriority w:val="0"/>
  </w:style>
  <w:style w:type="character" w:styleId="28">
    <w:name w:val="HTML Variable"/>
    <w:basedOn w:val="23"/>
    <w:qFormat/>
    <w:uiPriority w:val="0"/>
  </w:style>
  <w:style w:type="character" w:styleId="29">
    <w:name w:val="Hyperlink"/>
    <w:basedOn w:val="23"/>
    <w:qFormat/>
    <w:uiPriority w:val="0"/>
    <w:rPr>
      <w:color w:val="111111"/>
      <w:u w:val="none"/>
    </w:rPr>
  </w:style>
  <w:style w:type="character" w:styleId="30">
    <w:name w:val="HTML Code"/>
    <w:basedOn w:val="23"/>
    <w:qFormat/>
    <w:uiPriority w:val="0"/>
    <w:rPr>
      <w:rFonts w:hint="default" w:ascii="Consolas" w:hAnsi="Consolas" w:eastAsia="Consolas" w:cs="Consolas"/>
      <w:color w:val="C7254E"/>
      <w:sz w:val="21"/>
      <w:szCs w:val="21"/>
      <w:shd w:val="clear" w:color="auto" w:fill="F8F8F8"/>
    </w:rPr>
  </w:style>
  <w:style w:type="character" w:styleId="31">
    <w:name w:val="annotation reference"/>
    <w:basedOn w:val="23"/>
    <w:qFormat/>
    <w:uiPriority w:val="0"/>
    <w:rPr>
      <w:sz w:val="21"/>
      <w:szCs w:val="21"/>
    </w:rPr>
  </w:style>
  <w:style w:type="character" w:styleId="32">
    <w:name w:val="HTML Cite"/>
    <w:basedOn w:val="23"/>
    <w:qFormat/>
    <w:uiPriority w:val="0"/>
    <w:rPr>
      <w:color w:val="008000"/>
    </w:rPr>
  </w:style>
  <w:style w:type="character" w:styleId="33">
    <w:name w:val="footnote reference"/>
    <w:basedOn w:val="23"/>
    <w:qFormat/>
    <w:uiPriority w:val="0"/>
    <w:rPr>
      <w:vertAlign w:val="superscript"/>
    </w:rPr>
  </w:style>
  <w:style w:type="character" w:styleId="34">
    <w:name w:val="HTML Keyboard"/>
    <w:basedOn w:val="23"/>
    <w:qFormat/>
    <w:uiPriority w:val="0"/>
    <w:rPr>
      <w:rFonts w:hint="default" w:ascii="Consolas" w:hAnsi="Consolas" w:eastAsia="Consolas" w:cs="Consolas"/>
      <w:sz w:val="21"/>
      <w:szCs w:val="21"/>
    </w:rPr>
  </w:style>
  <w:style w:type="character" w:styleId="35">
    <w:name w:val="HTML Sample"/>
    <w:basedOn w:val="23"/>
    <w:qFormat/>
    <w:uiPriority w:val="0"/>
    <w:rPr>
      <w:rFonts w:hint="default" w:ascii="Consolas" w:hAnsi="Consolas" w:eastAsia="Consolas" w:cs="Consolas"/>
      <w:sz w:val="21"/>
      <w:szCs w:val="21"/>
    </w:rPr>
  </w:style>
  <w:style w:type="paragraph" w:customStyle="1" w:styleId="36">
    <w:name w:val="BodyText"/>
    <w:basedOn w:val="1"/>
    <w:qFormat/>
    <w:uiPriority w:val="99"/>
    <w:pPr>
      <w:textAlignment w:val="baseline"/>
    </w:pPr>
    <w:rPr>
      <w:rFonts w:ascii="Calibri" w:hAnsi="Calibri"/>
    </w:rPr>
  </w:style>
  <w:style w:type="paragraph" w:customStyle="1" w:styleId="37">
    <w:name w:val="样式 宋体 行距: 1.5 倍行距"/>
    <w:qFormat/>
    <w:uiPriority w:val="99"/>
    <w:pPr>
      <w:widowControl w:val="0"/>
      <w:spacing w:line="520" w:lineRule="exact"/>
      <w:ind w:firstLine="643" w:firstLineChars="200"/>
      <w:jc w:val="center"/>
    </w:pPr>
    <w:rPr>
      <w:rFonts w:ascii="Times New Roman" w:hAnsi="Times New Roman" w:eastAsia="仿宋_GB2312" w:cstheme="minorBidi"/>
      <w:b/>
      <w:bCs/>
      <w:kern w:val="2"/>
      <w:sz w:val="28"/>
      <w:szCs w:val="24"/>
      <w:lang w:val="en-US" w:eastAsia="zh-CN" w:bidi="ar-SA"/>
    </w:rPr>
  </w:style>
  <w:style w:type="paragraph" w:customStyle="1" w:styleId="38">
    <w:name w:val="BodyTextIndent2"/>
    <w:basedOn w:val="1"/>
    <w:qFormat/>
    <w:uiPriority w:val="0"/>
    <w:pPr>
      <w:spacing w:line="480" w:lineRule="auto"/>
      <w:ind w:left="420" w:leftChars="200"/>
      <w:textAlignment w:val="baseline"/>
    </w:pPr>
  </w:style>
  <w:style w:type="paragraph" w:customStyle="1" w:styleId="39">
    <w:name w:val="样式1"/>
    <w:basedOn w:val="1"/>
    <w:next w:val="1"/>
    <w:qFormat/>
    <w:uiPriority w:val="0"/>
  </w:style>
  <w:style w:type="character" w:customStyle="1" w:styleId="40">
    <w:name w:val="NormalCharacter"/>
    <w:link w:val="41"/>
    <w:qFormat/>
    <w:uiPriority w:val="0"/>
    <w:rPr>
      <w:kern w:val="0"/>
      <w:sz w:val="20"/>
      <w:szCs w:val="20"/>
    </w:rPr>
  </w:style>
  <w:style w:type="paragraph" w:customStyle="1" w:styleId="41">
    <w:name w:val="UserStyle_1"/>
    <w:basedOn w:val="1"/>
    <w:link w:val="40"/>
    <w:qFormat/>
    <w:uiPriority w:val="0"/>
    <w:pPr>
      <w:widowControl/>
      <w:adjustRightInd w:val="0"/>
      <w:snapToGrid w:val="0"/>
      <w:spacing w:line="240" w:lineRule="exact"/>
      <w:jc w:val="left"/>
      <w:textAlignment w:val="baseline"/>
    </w:pPr>
    <w:rPr>
      <w:kern w:val="0"/>
      <w:sz w:val="20"/>
      <w:szCs w:val="20"/>
    </w:rPr>
  </w:style>
  <w:style w:type="paragraph" w:customStyle="1" w:styleId="42">
    <w:name w:val="_Style 5"/>
    <w:basedOn w:val="1"/>
    <w:qFormat/>
    <w:uiPriority w:val="0"/>
    <w:pPr>
      <w:ind w:firstLine="200"/>
    </w:pPr>
    <w:rPr>
      <w:sz w:val="24"/>
    </w:rPr>
  </w:style>
  <w:style w:type="paragraph" w:customStyle="1" w:styleId="43">
    <w:name w:val="WPSOffice手动目录 1"/>
    <w:qFormat/>
    <w:uiPriority w:val="0"/>
    <w:rPr>
      <w:rFonts w:ascii="Times New Roman" w:hAnsi="Times New Roman" w:eastAsia="宋体" w:cs="Times New Roman"/>
      <w:lang w:val="en-US" w:eastAsia="zh-CN" w:bidi="ar-SA"/>
    </w:rPr>
  </w:style>
  <w:style w:type="paragraph" w:customStyle="1" w:styleId="4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5">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46">
    <w:name w:val="font01"/>
    <w:basedOn w:val="23"/>
    <w:qFormat/>
    <w:uiPriority w:val="0"/>
    <w:rPr>
      <w:rFonts w:hint="eastAsia" w:ascii="宋体" w:hAnsi="宋体" w:eastAsia="宋体" w:cs="宋体"/>
      <w:color w:val="000000"/>
      <w:sz w:val="24"/>
      <w:szCs w:val="24"/>
      <w:u w:val="none"/>
    </w:rPr>
  </w:style>
  <w:style w:type="character" w:customStyle="1" w:styleId="47">
    <w:name w:val="act"/>
    <w:basedOn w:val="23"/>
    <w:qFormat/>
    <w:uiPriority w:val="0"/>
  </w:style>
  <w:style w:type="character" w:customStyle="1" w:styleId="48">
    <w:name w:val="pagecode"/>
    <w:basedOn w:val="23"/>
    <w:qFormat/>
    <w:uiPriority w:val="0"/>
  </w:style>
  <w:style w:type="paragraph" w:customStyle="1" w:styleId="49">
    <w:name w:val="列出段落1"/>
    <w:basedOn w:val="1"/>
    <w:qFormat/>
    <w:uiPriority w:val="34"/>
    <w:pPr>
      <w:ind w:firstLine="420"/>
    </w:pPr>
  </w:style>
  <w:style w:type="paragraph" w:customStyle="1" w:styleId="50">
    <w:name w:val="p1"/>
    <w:basedOn w:val="1"/>
    <w:qFormat/>
    <w:uiPriority w:val="0"/>
    <w:pPr>
      <w:spacing w:line="380" w:lineRule="atLeast"/>
      <w:jc w:val="left"/>
    </w:pPr>
    <w:rPr>
      <w:rFonts w:ascii="Helvetica Neue" w:hAnsi="Helvetica Neue" w:eastAsia="Helvetica Neue" w:cs="Times New Roman"/>
      <w:color w:val="000000"/>
      <w:kern w:val="0"/>
      <w:sz w:val="26"/>
      <w:szCs w:val="26"/>
    </w:rPr>
  </w:style>
  <w:style w:type="character" w:customStyle="1" w:styleId="51">
    <w:name w:val="page-article"/>
    <w:basedOn w:val="23"/>
    <w:qFormat/>
    <w:uiPriority w:val="0"/>
    <w:rPr>
      <w:bdr w:val="single" w:color="146EBA" w:sz="6" w:space="0"/>
    </w:rPr>
  </w:style>
  <w:style w:type="character" w:customStyle="1" w:styleId="52">
    <w:name w:val="hover17"/>
    <w:basedOn w:val="23"/>
    <w:qFormat/>
    <w:uiPriority w:val="0"/>
    <w:rPr>
      <w:color w:val="315EFB"/>
    </w:rPr>
  </w:style>
  <w:style w:type="character" w:customStyle="1" w:styleId="53">
    <w:name w:val="hover18"/>
    <w:basedOn w:val="23"/>
    <w:qFormat/>
    <w:uiPriority w:val="0"/>
    <w:rPr>
      <w:color w:val="315EFB"/>
    </w:rPr>
  </w:style>
  <w:style w:type="character" w:customStyle="1" w:styleId="54">
    <w:name w:val="tj"/>
    <w:basedOn w:val="23"/>
    <w:qFormat/>
    <w:uiPriority w:val="0"/>
    <w:rPr>
      <w:color w:val="FFFFFF"/>
      <w:sz w:val="21"/>
      <w:szCs w:val="21"/>
      <w:shd w:val="clear" w:color="auto" w:fill="348CEC"/>
    </w:rPr>
  </w:style>
  <w:style w:type="character" w:customStyle="1" w:styleId="55">
    <w:name w:val="search-kw2"/>
    <w:basedOn w:val="23"/>
    <w:qFormat/>
    <w:uiPriority w:val="0"/>
  </w:style>
  <w:style w:type="character" w:customStyle="1" w:styleId="56">
    <w:name w:val="lb-right"/>
    <w:basedOn w:val="23"/>
    <w:qFormat/>
    <w:uiPriority w:val="0"/>
  </w:style>
  <w:style w:type="character" w:customStyle="1" w:styleId="57">
    <w:name w:val="before3"/>
    <w:basedOn w:val="23"/>
    <w:qFormat/>
    <w:uiPriority w:val="0"/>
  </w:style>
  <w:style w:type="character" w:customStyle="1" w:styleId="58">
    <w:name w:val="origin"/>
    <w:basedOn w:val="23"/>
    <w:qFormat/>
    <w:uiPriority w:val="0"/>
  </w:style>
  <w:style w:type="character" w:customStyle="1" w:styleId="59">
    <w:name w:val="lb-left"/>
    <w:basedOn w:val="23"/>
    <w:qFormat/>
    <w:uiPriority w:val="0"/>
  </w:style>
  <w:style w:type="character" w:customStyle="1" w:styleId="60">
    <w:name w:val="hover16"/>
    <w:basedOn w:val="23"/>
    <w:qFormat/>
    <w:uiPriority w:val="0"/>
    <w:rPr>
      <w:color w:val="315EFB"/>
    </w:rPr>
  </w:style>
  <w:style w:type="character" w:customStyle="1" w:styleId="61">
    <w:name w:val="am-disabled16"/>
    <w:basedOn w:val="23"/>
    <w:qFormat/>
    <w:uiPriority w:val="0"/>
    <w:rPr>
      <w:color w:val="999999"/>
      <w:shd w:val="clear" w:color="auto" w:fill="FAFAFA"/>
    </w:rPr>
  </w:style>
  <w:style w:type="character" w:customStyle="1" w:styleId="62">
    <w:name w:val="am-datepicker-old"/>
    <w:basedOn w:val="23"/>
    <w:qFormat/>
    <w:uiPriority w:val="0"/>
    <w:rPr>
      <w:color w:val="89D7FF"/>
    </w:rPr>
  </w:style>
  <w:style w:type="character" w:customStyle="1" w:styleId="63">
    <w:name w:val="am-datepicker-old1"/>
    <w:basedOn w:val="23"/>
    <w:qFormat/>
    <w:uiPriority w:val="0"/>
    <w:rPr>
      <w:color w:val="94DF94"/>
    </w:rPr>
  </w:style>
  <w:style w:type="character" w:customStyle="1" w:styleId="64">
    <w:name w:val="am-datepicker-old2"/>
    <w:basedOn w:val="23"/>
    <w:qFormat/>
    <w:uiPriority w:val="0"/>
    <w:rPr>
      <w:color w:val="F59490"/>
    </w:rPr>
  </w:style>
  <w:style w:type="character" w:customStyle="1" w:styleId="65">
    <w:name w:val="am-datepicker-old3"/>
    <w:basedOn w:val="23"/>
    <w:qFormat/>
    <w:uiPriority w:val="0"/>
    <w:rPr>
      <w:color w:val="FFAD6D"/>
    </w:rPr>
  </w:style>
  <w:style w:type="character" w:customStyle="1" w:styleId="66">
    <w:name w:val="hover22"/>
    <w:basedOn w:val="23"/>
    <w:qFormat/>
    <w:uiPriority w:val="0"/>
    <w:rPr>
      <w:shd w:val="clear" w:color="auto" w:fill="F0F0F0"/>
    </w:rPr>
  </w:style>
  <w:style w:type="character" w:customStyle="1" w:styleId="67">
    <w:name w:val="am-active19"/>
    <w:basedOn w:val="23"/>
    <w:qFormat/>
    <w:uiPriority w:val="0"/>
    <w:rPr>
      <w:color w:val="0084C7"/>
      <w:shd w:val="clear" w:color="auto" w:fill="F0F0F0"/>
    </w:rPr>
  </w:style>
  <w:style w:type="character" w:customStyle="1" w:styleId="68">
    <w:name w:val="am-active20"/>
    <w:basedOn w:val="23"/>
    <w:qFormat/>
    <w:uiPriority w:val="0"/>
    <w:rPr>
      <w:color w:val="1B961B"/>
    </w:rPr>
  </w:style>
  <w:style w:type="character" w:customStyle="1" w:styleId="69">
    <w:name w:val="am-active21"/>
    <w:basedOn w:val="23"/>
    <w:qFormat/>
    <w:uiPriority w:val="0"/>
    <w:rPr>
      <w:color w:val="C10802"/>
    </w:rPr>
  </w:style>
  <w:style w:type="character" w:customStyle="1" w:styleId="70">
    <w:name w:val="am-active22"/>
    <w:basedOn w:val="23"/>
    <w:qFormat/>
    <w:uiPriority w:val="0"/>
    <w:rPr>
      <w:color w:val="AA4B00"/>
    </w:rPr>
  </w:style>
  <w:style w:type="character" w:customStyle="1" w:styleId="71">
    <w:name w:val="am-datepicker-hour"/>
    <w:basedOn w:val="23"/>
    <w:qFormat/>
    <w:uiPriority w:val="0"/>
  </w:style>
  <w:style w:type="character" w:customStyle="1" w:styleId="72">
    <w:name w:val="正文文本 Char"/>
    <w:link w:val="8"/>
    <w:qFormat/>
    <w:uiPriority w:val="99"/>
    <w:rPr>
      <w:rFonts w:ascii="微软雅黑" w:hAnsi="微软雅黑" w:eastAsia="微软雅黑"/>
      <w:kern w:val="0"/>
      <w:sz w:val="22"/>
      <w:lang w:eastAsia="en-US"/>
    </w:rPr>
  </w:style>
  <w:style w:type="character" w:customStyle="1" w:styleId="73">
    <w:name w:val="fcugto"/>
    <w:basedOn w:val="23"/>
    <w:qFormat/>
    <w:uiPriority w:val="0"/>
  </w:style>
  <w:style w:type="character" w:customStyle="1" w:styleId="74">
    <w:name w:val="hover25"/>
    <w:basedOn w:val="23"/>
    <w:qFormat/>
    <w:uiPriority w:val="0"/>
  </w:style>
  <w:style w:type="character" w:customStyle="1" w:styleId="75">
    <w:name w:val="hover26"/>
    <w:basedOn w:val="23"/>
    <w:qFormat/>
    <w:uiPriority w:val="0"/>
    <w:rPr>
      <w:color w:val="315EFB"/>
    </w:rPr>
  </w:style>
  <w:style w:type="character" w:customStyle="1" w:styleId="76">
    <w:name w:val="c-icon30"/>
    <w:basedOn w:val="23"/>
    <w:qFormat/>
    <w:uiPriority w:val="0"/>
  </w:style>
  <w:style w:type="character" w:customStyle="1" w:styleId="77">
    <w:name w:val="wddgua2"/>
    <w:basedOn w:val="23"/>
    <w:qFormat/>
    <w:uiPriority w:val="0"/>
  </w:style>
  <w:style w:type="character" w:customStyle="1" w:styleId="78">
    <w:name w:val="fontstrikethrough"/>
    <w:basedOn w:val="23"/>
    <w:qFormat/>
    <w:uiPriority w:val="0"/>
    <w:rPr>
      <w:strike/>
    </w:rPr>
  </w:style>
  <w:style w:type="character" w:customStyle="1" w:styleId="79">
    <w:name w:val="fontborder"/>
    <w:basedOn w:val="23"/>
    <w:qFormat/>
    <w:uiPriority w:val="0"/>
    <w:rPr>
      <w:bdr w:val="single" w:color="000000" w:sz="6" w:space="0"/>
    </w:rPr>
  </w:style>
  <w:style w:type="character" w:customStyle="1" w:styleId="80">
    <w:name w:val="xpfmwz"/>
    <w:basedOn w:val="23"/>
    <w:qFormat/>
    <w:uiPriority w:val="0"/>
  </w:style>
  <w:style w:type="character" w:customStyle="1" w:styleId="81">
    <w:name w:val="zgnn_b3"/>
    <w:basedOn w:val="23"/>
    <w:qFormat/>
    <w:uiPriority w:val="0"/>
  </w:style>
  <w:style w:type="character" w:customStyle="1" w:styleId="82">
    <w:name w:val="c-icon32"/>
    <w:basedOn w:val="23"/>
    <w:qFormat/>
    <w:uiPriority w:val="0"/>
  </w:style>
  <w:style w:type="character" w:customStyle="1" w:styleId="83">
    <w:name w:val="hover27"/>
    <w:basedOn w:val="23"/>
    <w:qFormat/>
    <w:uiPriority w:val="0"/>
    <w:rPr>
      <w:color w:val="315EFB"/>
    </w:rPr>
  </w:style>
  <w:style w:type="character" w:customStyle="1" w:styleId="84">
    <w:name w:val="fontstyle01"/>
    <w:qFormat/>
    <w:uiPriority w:val="0"/>
    <w:rPr>
      <w:rFonts w:hint="default" w:ascii="FZFSK--GBK1-0" w:hAnsi="FZFSK--GBK1-0"/>
      <w:color w:val="000000"/>
      <w:sz w:val="30"/>
      <w:szCs w:val="30"/>
    </w:rPr>
  </w:style>
  <w:style w:type="character" w:customStyle="1" w:styleId="85">
    <w:name w:val="time01"/>
    <w:basedOn w:val="23"/>
    <w:qFormat/>
    <w:uiPriority w:val="0"/>
    <w:rPr>
      <w:rFonts w:ascii="微软雅黑" w:hAnsi="微软雅黑" w:eastAsia="微软雅黑" w:cs="微软雅黑"/>
      <w:color w:val="9D9D9D"/>
      <w:sz w:val="21"/>
      <w:szCs w:val="21"/>
    </w:rPr>
  </w:style>
  <w:style w:type="character" w:customStyle="1" w:styleId="86">
    <w:name w:val="bsharetext"/>
    <w:basedOn w:val="23"/>
    <w:qFormat/>
    <w:uiPriority w:val="0"/>
  </w:style>
  <w:style w:type="character" w:customStyle="1" w:styleId="87">
    <w:name w:val="nav_title01"/>
    <w:basedOn w:val="23"/>
    <w:qFormat/>
    <w:uiPriority w:val="0"/>
    <w:rPr>
      <w:rFonts w:hint="eastAsia" w:ascii="微软雅黑" w:hAnsi="微软雅黑" w:eastAsia="微软雅黑" w:cs="微软雅黑"/>
      <w:color w:val="206CB7"/>
      <w:sz w:val="21"/>
      <w:szCs w:val="21"/>
    </w:rPr>
  </w:style>
  <w:style w:type="character" w:customStyle="1" w:styleId="88">
    <w:name w:val="nav_title011"/>
    <w:basedOn w:val="23"/>
    <w:qFormat/>
    <w:uiPriority w:val="0"/>
    <w:rPr>
      <w:rFonts w:hint="eastAsia" w:ascii="微软雅黑" w:hAnsi="微软雅黑" w:eastAsia="微软雅黑" w:cs="微软雅黑"/>
      <w:color w:val="206CB7"/>
      <w:sz w:val="21"/>
      <w:szCs w:val="21"/>
    </w:rPr>
  </w:style>
  <w:style w:type="character" w:customStyle="1" w:styleId="89">
    <w:name w:val="nav_title012"/>
    <w:basedOn w:val="23"/>
    <w:qFormat/>
    <w:uiPriority w:val="0"/>
    <w:rPr>
      <w:rFonts w:hint="eastAsia" w:ascii="微软雅黑" w:hAnsi="微软雅黑" w:eastAsia="微软雅黑" w:cs="微软雅黑"/>
      <w:color w:val="206CB7"/>
      <w:sz w:val="24"/>
      <w:szCs w:val="24"/>
    </w:rPr>
  </w:style>
  <w:style w:type="character" w:customStyle="1" w:styleId="90">
    <w:name w:val="批注框文本 Char"/>
    <w:basedOn w:val="23"/>
    <w:link w:val="12"/>
    <w:qFormat/>
    <w:uiPriority w:val="0"/>
    <w:rPr>
      <w:rFonts w:eastAsia="仿宋"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3.png"/><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48251</Words>
  <Characters>49953</Characters>
  <Lines>3527</Lines>
  <Paragraphs>2570</Paragraphs>
  <TotalTime>10</TotalTime>
  <ScaleCrop>false</ScaleCrop>
  <LinksUpToDate>false</LinksUpToDate>
  <CharactersWithSpaces>50105</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2020-08-25T01:09:00Z</dcterms:created>
  <dc:creator>李启华</dc:creator>
  <cp:lastModifiedBy>yzs</cp:lastModifiedBy>
  <cp:lastPrinted>2021-07-12T19:41:00Z</cp:lastPrinted>
  <dcterms:modified xsi:type="dcterms:W3CDTF">2023-06-29T16:04:27Z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D2332265F2744FE29F939BCBFF06847B</vt:lpwstr>
  </property>
</Properties>
</file>